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B93" w:rsidRDefault="00D53438">
      <w:pPr>
        <w:autoSpaceDE w:val="0"/>
      </w:pPr>
      <w:r>
        <w:rPr>
          <w:rFonts w:ascii="Times-Roman" w:hAnsi="Times-Roman" w:cs="Times-Roman"/>
          <w:b/>
          <w:color w:val="000000"/>
          <w:sz w:val="28"/>
          <w:szCs w:val="28"/>
        </w:rPr>
        <w:t>Schulversuchspraktikum</w:t>
      </w:r>
    </w:p>
    <w:p w:rsidR="00156B93" w:rsidRDefault="004D5D61">
      <w:pPr>
        <w:rPr>
          <w:color w:val="000000"/>
        </w:rPr>
      </w:pPr>
      <w:r>
        <w:rPr>
          <w:noProof/>
          <w:color w:val="000000"/>
          <w:lang w:eastAsia="de-DE"/>
        </w:rPr>
        <w:drawing>
          <wp:anchor distT="0" distB="0" distL="114300" distR="114300" simplePos="0" relativeHeight="251676160" behindDoc="0" locked="0" layoutInCell="1" allowOverlap="1">
            <wp:simplePos x="0" y="0"/>
            <wp:positionH relativeFrom="column">
              <wp:posOffset>3676650</wp:posOffset>
            </wp:positionH>
            <wp:positionV relativeFrom="paragraph">
              <wp:posOffset>211455</wp:posOffset>
            </wp:positionV>
            <wp:extent cx="2182495" cy="4393565"/>
            <wp:effectExtent l="19050" t="0" r="8255" b="0"/>
            <wp:wrapSquare wrapText="bothSides"/>
            <wp:docPr id="1" name="Grafik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2182495" cy="4393565"/>
                    </a:xfrm>
                    <a:prstGeom prst="rect">
                      <a:avLst/>
                    </a:prstGeom>
                  </pic:spPr>
                </pic:pic>
              </a:graphicData>
            </a:graphic>
          </wp:anchor>
        </w:drawing>
      </w:r>
      <w:bookmarkStart w:id="0" w:name="_GoBack"/>
      <w:bookmarkEnd w:id="0"/>
    </w:p>
    <w:p w:rsidR="00156B93" w:rsidRDefault="00D53438">
      <w:pPr>
        <w:rPr>
          <w:color w:val="000000"/>
        </w:rPr>
      </w:pPr>
      <w:r>
        <w:rPr>
          <w:color w:val="000000"/>
        </w:rPr>
        <w:t>Sommersemester 2013</w:t>
      </w:r>
    </w:p>
    <w:p w:rsidR="00156B93" w:rsidRDefault="00D53438">
      <w:pPr>
        <w:rPr>
          <w:color w:val="000000"/>
        </w:rPr>
      </w:pPr>
      <w:r>
        <w:rPr>
          <w:color w:val="000000"/>
        </w:rPr>
        <w:t>Klassenstufen 11 &amp; 12</w:t>
      </w:r>
    </w:p>
    <w:p w:rsidR="00156B93" w:rsidRDefault="004D5D61">
      <w:pPr>
        <w:rPr>
          <w:color w:val="000000"/>
        </w:rPr>
      </w:pPr>
      <w:r>
        <w:rPr>
          <w:noProof/>
          <w:color w:val="000000"/>
          <w:lang w:eastAsia="de-DE"/>
        </w:rPr>
        <w:drawing>
          <wp:anchor distT="0" distB="0" distL="114300" distR="114300" simplePos="0" relativeHeight="251675136" behindDoc="0" locked="0" layoutInCell="1" allowOverlap="1">
            <wp:simplePos x="0" y="0"/>
            <wp:positionH relativeFrom="column">
              <wp:posOffset>-524510</wp:posOffset>
            </wp:positionH>
            <wp:positionV relativeFrom="paragraph">
              <wp:posOffset>445770</wp:posOffset>
            </wp:positionV>
            <wp:extent cx="3916045" cy="2469515"/>
            <wp:effectExtent l="19050" t="0" r="8255" b="0"/>
            <wp:wrapSquare wrapText="bothSides"/>
            <wp:docPr id="2" name="Grafik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3916045" cy="2469515"/>
                    </a:xfrm>
                    <a:prstGeom prst="rect">
                      <a:avLst/>
                    </a:prstGeom>
                  </pic:spPr>
                </pic:pic>
              </a:graphicData>
            </a:graphic>
          </wp:anchor>
        </w:drawing>
      </w:r>
      <w:r w:rsidR="00D53438">
        <w:rPr>
          <w:color w:val="000000"/>
        </w:rPr>
        <w:tab/>
      </w:r>
    </w:p>
    <w:p w:rsidR="00156B93" w:rsidRDefault="004D5D61">
      <w:r>
        <w:rPr>
          <w:noProof/>
          <w:lang w:eastAsia="de-DE"/>
        </w:rPr>
        <w:drawing>
          <wp:anchor distT="0" distB="0" distL="114300" distR="114300" simplePos="0" relativeHeight="251677184" behindDoc="0" locked="0" layoutInCell="1" allowOverlap="1">
            <wp:simplePos x="0" y="0"/>
            <wp:positionH relativeFrom="column">
              <wp:posOffset>104775</wp:posOffset>
            </wp:positionH>
            <wp:positionV relativeFrom="paragraph">
              <wp:posOffset>3112770</wp:posOffset>
            </wp:positionV>
            <wp:extent cx="5265420" cy="2933065"/>
            <wp:effectExtent l="19050" t="0" r="0" b="0"/>
            <wp:wrapTopAndBottom/>
            <wp:docPr id="3" name="Grafik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5265420" cy="2933065"/>
                    </a:xfrm>
                    <a:prstGeom prst="rect">
                      <a:avLst/>
                    </a:prstGeom>
                  </pic:spPr>
                </pic:pic>
              </a:graphicData>
            </a:graphic>
          </wp:anchor>
        </w:drawing>
      </w:r>
    </w:p>
    <w:p w:rsidR="00156B93" w:rsidRDefault="00156B93">
      <w:pPr>
        <w:rPr>
          <w:color w:val="000000"/>
        </w:rPr>
      </w:pPr>
    </w:p>
    <w:p w:rsidR="00156B93" w:rsidRDefault="00156B93"/>
    <w:p w:rsidR="00156B93" w:rsidRDefault="00E807FA">
      <w:pPr>
        <w:autoSpaceDE w:val="0"/>
        <w:jc w:val="center"/>
        <w:rPr>
          <w:rFonts w:ascii="Times New Roman" w:hAnsi="Times New Roman"/>
          <w:b/>
          <w:color w:val="000000"/>
          <w:sz w:val="52"/>
          <w:szCs w:val="24"/>
        </w:rPr>
      </w:pPr>
      <w:r>
        <w:pict>
          <v:shapetype id="_x0000_t32" coordsize="21600,21600" o:spt="32" o:oned="t" path="m,l21600,21600e" filled="f">
            <v:path arrowok="t" fillok="f" o:connecttype="none"/>
            <o:lock v:ext="edit" shapetype="t"/>
          </v:shapetype>
          <v:shape id="AutoShape 130" o:spid="_x0000_s1027" type="#_x0000_t32" style="position:absolute;left:0;text-align:left;margin-left:11.65pt;margin-top:42.55pt;width:426.75pt;height:0;z-index:251698688;visibility:visible;mso-wrap-style:square;mso-position-horizontal-relative:text;mso-position-vertical-relative:text" o:connectortype="elbow" strokeweight=".26mm">
            <v:textbox style="mso-rotate-with-shape:t">
              <w:txbxContent>
                <w:p w:rsidR="00FB134E" w:rsidRDefault="00FB134E"/>
              </w:txbxContent>
            </v:textbox>
          </v:shape>
        </w:pict>
      </w:r>
      <w:r>
        <w:pict>
          <v:shape id="AutoShape 129" o:spid="_x0000_s1028" type="#_x0000_t32" style="position:absolute;left:0;text-align:left;margin-left:1.9pt;margin-top:-8.5pt;width:448.5pt;height:0;z-index:251692544;visibility:visible;mso-wrap-style:square;mso-position-horizontal-relative:text;mso-position-vertical-relative:text" o:connectortype="elbow" strokeweight=".26mm">
            <v:textbox style="mso-rotate-with-shape:t">
              <w:txbxContent>
                <w:p w:rsidR="00FB134E" w:rsidRDefault="00FB134E"/>
              </w:txbxContent>
            </v:textbox>
          </v:shape>
        </w:pict>
      </w:r>
      <w:r w:rsidR="00D53438">
        <w:rPr>
          <w:rFonts w:ascii="Times New Roman" w:hAnsi="Times New Roman"/>
          <w:b/>
          <w:color w:val="000000"/>
          <w:sz w:val="52"/>
          <w:szCs w:val="24"/>
        </w:rPr>
        <w:t>Ester und Ether</w:t>
      </w:r>
    </w:p>
    <w:p w:rsidR="004D5D61" w:rsidRDefault="004D5D61">
      <w:pPr>
        <w:autoSpaceDE w:val="0"/>
        <w:jc w:val="center"/>
      </w:pPr>
    </w:p>
    <w:p w:rsidR="00156B93" w:rsidRDefault="00E807FA">
      <w:pPr>
        <w:autoSpaceDE w:val="0"/>
        <w:rPr>
          <w:color w:val="000000"/>
        </w:rPr>
      </w:pPr>
      <w:r>
        <w:rPr>
          <w:color w:val="000000"/>
        </w:rPr>
        <w:pict>
          <v:shapetype id="_x0000_t202" coordsize="21600,21600" o:spt="202" path="m,l,21600r21600,l21600,xe">
            <v:stroke joinstyle="miter"/>
            <v:path gradientshapeok="t" o:connecttype="rect"/>
          </v:shapetype>
          <v:shape id="Text Box 121" o:spid="_x0000_s1029" type="#_x0000_t202" style="position:absolute;left:0;text-align:left;margin-left:0;margin-top:0;width:469.2pt;height:159.1pt;z-index:251691520;visibility:visible;mso-wrap-style:square;mso-position-horizontal:center;mso-position-horizontal-relative:text;mso-position-vertical-relative:text;v-text-anchor:top" strokecolor="#9bbb59" strokeweight=".99pt">
            <v:stroke dashstyle="dash"/>
            <v:textbox style="mso-rotate-with-shape:t">
              <w:txbxContent>
                <w:p w:rsidR="00FB134E" w:rsidRDefault="00FB134E">
                  <w:pPr>
                    <w:pBdr>
                      <w:bottom w:val="single" w:sz="6" w:space="0" w:color="000000"/>
                    </w:pBdr>
                    <w:rPr>
                      <w:b/>
                    </w:rPr>
                  </w:pPr>
                  <w:r>
                    <w:rPr>
                      <w:b/>
                    </w:rPr>
                    <w:t>Auf einen Blick:</w:t>
                  </w:r>
                </w:p>
                <w:p w:rsidR="00FB134E" w:rsidRDefault="00FB134E">
                  <w:r>
                    <w:t>In diesem Protokoll werden Versuche dargestellt, welche die Synthese von Estern und Ethern sowie ausgewählte Eigenschaften beider Stoffe darstellen. Die Synthesen sind anwendungsbez</w:t>
                  </w:r>
                  <w:r>
                    <w:t>o</w:t>
                  </w:r>
                  <w:r>
                    <w:t>gen ausgewählt, es werden Fruchtester (V6) und ein Superabsorber (V1) synthetisiert. Als Eigenschaften werden die polaren Eigenschaften von Estern (V3) sowie die Gefahr diskutiert, die von Ethern bzw. von Ether-Luft-Gemischen ausgeht (V2)(V4). Zusätzlich wird eine Hydrolyse von Fett durchgeführt (V5). Zur Auswertung des Versuches V4 wird ein Arbeitsblatt dargestellt.</w:t>
                  </w:r>
                </w:p>
              </w:txbxContent>
            </v:textbox>
          </v:shape>
        </w:pict>
      </w:r>
    </w:p>
    <w:p w:rsidR="00156B93" w:rsidRDefault="00156B93">
      <w:pPr>
        <w:autoSpaceDE w:val="0"/>
        <w:rPr>
          <w:color w:val="000000"/>
        </w:rPr>
      </w:pPr>
    </w:p>
    <w:p w:rsidR="00156B93" w:rsidRDefault="00156B93">
      <w:pPr>
        <w:rPr>
          <w:color w:val="000000"/>
        </w:rPr>
      </w:pPr>
    </w:p>
    <w:p w:rsidR="00156B93" w:rsidRDefault="00156B93">
      <w:pPr>
        <w:rPr>
          <w:color w:val="000000"/>
        </w:rPr>
      </w:pPr>
    </w:p>
    <w:p w:rsidR="00156B93" w:rsidRDefault="00156B93">
      <w:pPr>
        <w:rPr>
          <w:color w:val="000000"/>
        </w:rPr>
      </w:pPr>
    </w:p>
    <w:p w:rsidR="00156B93" w:rsidRDefault="00156B93">
      <w:pPr>
        <w:rPr>
          <w:color w:val="000000"/>
        </w:rPr>
      </w:pPr>
    </w:p>
    <w:p w:rsidR="00156B93" w:rsidRDefault="00156B93">
      <w:pPr>
        <w:rPr>
          <w:color w:val="000000"/>
        </w:rPr>
      </w:pPr>
    </w:p>
    <w:p w:rsidR="006F20A3" w:rsidRDefault="00156B93">
      <w:pPr>
        <w:pStyle w:val="Verzeichnis1"/>
        <w:tabs>
          <w:tab w:val="left" w:pos="440"/>
          <w:tab w:val="right" w:leader="dot" w:pos="9062"/>
        </w:tabs>
        <w:rPr>
          <w:rFonts w:asciiTheme="minorHAnsi" w:eastAsiaTheme="minorEastAsia" w:hAnsiTheme="minorHAnsi" w:cstheme="minorBidi"/>
          <w:noProof/>
          <w:color w:val="auto"/>
          <w:lang w:eastAsia="de-DE"/>
        </w:rPr>
      </w:pPr>
      <w:r>
        <w:rPr>
          <w:b/>
          <w:bCs/>
        </w:rPr>
        <w:fldChar w:fldCharType="begin"/>
      </w:r>
      <w:r w:rsidR="00D53438">
        <w:instrText xml:space="preserve"> TOC \o "1-3" \h </w:instrText>
      </w:r>
      <w:r>
        <w:fldChar w:fldCharType="separate"/>
      </w:r>
      <w:hyperlink w:anchor="_Toc364280122" w:history="1">
        <w:r w:rsidR="006F20A3" w:rsidRPr="004027FE">
          <w:rPr>
            <w:rStyle w:val="Hyperlink"/>
            <w:noProof/>
          </w:rPr>
          <w:t>1</w:t>
        </w:r>
        <w:r w:rsidR="006F20A3">
          <w:rPr>
            <w:rFonts w:asciiTheme="minorHAnsi" w:eastAsiaTheme="minorEastAsia" w:hAnsiTheme="minorHAnsi" w:cstheme="minorBidi"/>
            <w:noProof/>
            <w:color w:val="auto"/>
            <w:lang w:eastAsia="de-DE"/>
          </w:rPr>
          <w:tab/>
        </w:r>
        <w:r w:rsidR="006F20A3" w:rsidRPr="004027FE">
          <w:rPr>
            <w:rStyle w:val="Hyperlink"/>
            <w:noProof/>
          </w:rPr>
          <w:t>Beschreibung  des Themas und zugehörige Lernziele</w:t>
        </w:r>
        <w:r w:rsidR="006F20A3">
          <w:rPr>
            <w:noProof/>
          </w:rPr>
          <w:tab/>
        </w:r>
        <w:r w:rsidR="006F20A3">
          <w:rPr>
            <w:noProof/>
          </w:rPr>
          <w:fldChar w:fldCharType="begin"/>
        </w:r>
        <w:r w:rsidR="006F20A3">
          <w:rPr>
            <w:noProof/>
          </w:rPr>
          <w:instrText xml:space="preserve"> PAGEREF _Toc364280122 \h </w:instrText>
        </w:r>
        <w:r w:rsidR="006F20A3">
          <w:rPr>
            <w:noProof/>
          </w:rPr>
        </w:r>
        <w:r w:rsidR="006F20A3">
          <w:rPr>
            <w:noProof/>
          </w:rPr>
          <w:fldChar w:fldCharType="separate"/>
        </w:r>
        <w:r w:rsidR="005623B6">
          <w:rPr>
            <w:noProof/>
          </w:rPr>
          <w:t>3</w:t>
        </w:r>
        <w:r w:rsidR="006F20A3">
          <w:rPr>
            <w:noProof/>
          </w:rPr>
          <w:fldChar w:fldCharType="end"/>
        </w:r>
      </w:hyperlink>
    </w:p>
    <w:p w:rsidR="006F20A3" w:rsidRDefault="00E807FA">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4280123" w:history="1">
        <w:r w:rsidR="006F20A3" w:rsidRPr="004027FE">
          <w:rPr>
            <w:rStyle w:val="Hyperlink"/>
            <w:noProof/>
          </w:rPr>
          <w:t>2</w:t>
        </w:r>
        <w:r w:rsidR="006F20A3">
          <w:rPr>
            <w:rFonts w:asciiTheme="minorHAnsi" w:eastAsiaTheme="minorEastAsia" w:hAnsiTheme="minorHAnsi" w:cstheme="minorBidi"/>
            <w:noProof/>
            <w:color w:val="auto"/>
            <w:lang w:eastAsia="de-DE"/>
          </w:rPr>
          <w:tab/>
        </w:r>
        <w:r w:rsidR="006F20A3" w:rsidRPr="004027FE">
          <w:rPr>
            <w:rStyle w:val="Hyperlink"/>
            <w:noProof/>
          </w:rPr>
          <w:t>Relevanz des Themas und didaktische Reduktion</w:t>
        </w:r>
        <w:r w:rsidR="006F20A3">
          <w:rPr>
            <w:noProof/>
          </w:rPr>
          <w:tab/>
        </w:r>
        <w:r w:rsidR="006F20A3">
          <w:rPr>
            <w:noProof/>
          </w:rPr>
          <w:fldChar w:fldCharType="begin"/>
        </w:r>
        <w:r w:rsidR="006F20A3">
          <w:rPr>
            <w:noProof/>
          </w:rPr>
          <w:instrText xml:space="preserve"> PAGEREF _Toc364280123 \h </w:instrText>
        </w:r>
        <w:r w:rsidR="006F20A3">
          <w:rPr>
            <w:noProof/>
          </w:rPr>
        </w:r>
        <w:r w:rsidR="006F20A3">
          <w:rPr>
            <w:noProof/>
          </w:rPr>
          <w:fldChar w:fldCharType="separate"/>
        </w:r>
        <w:r w:rsidR="005623B6">
          <w:rPr>
            <w:noProof/>
          </w:rPr>
          <w:t>4</w:t>
        </w:r>
        <w:r w:rsidR="006F20A3">
          <w:rPr>
            <w:noProof/>
          </w:rPr>
          <w:fldChar w:fldCharType="end"/>
        </w:r>
      </w:hyperlink>
    </w:p>
    <w:p w:rsidR="006F20A3" w:rsidRDefault="00E807FA">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4280124" w:history="1">
        <w:r w:rsidR="006F20A3" w:rsidRPr="004027FE">
          <w:rPr>
            <w:rStyle w:val="Hyperlink"/>
            <w:noProof/>
          </w:rPr>
          <w:t>3</w:t>
        </w:r>
        <w:r w:rsidR="006F20A3">
          <w:rPr>
            <w:rFonts w:asciiTheme="minorHAnsi" w:eastAsiaTheme="minorEastAsia" w:hAnsiTheme="minorHAnsi" w:cstheme="minorBidi"/>
            <w:noProof/>
            <w:color w:val="auto"/>
            <w:lang w:eastAsia="de-DE"/>
          </w:rPr>
          <w:tab/>
        </w:r>
        <w:r w:rsidR="006F20A3" w:rsidRPr="004027FE">
          <w:rPr>
            <w:rStyle w:val="Hyperlink"/>
            <w:noProof/>
          </w:rPr>
          <w:t>Lehrerversuche</w:t>
        </w:r>
        <w:r w:rsidR="006F20A3">
          <w:rPr>
            <w:noProof/>
          </w:rPr>
          <w:tab/>
        </w:r>
        <w:r w:rsidR="006F20A3">
          <w:rPr>
            <w:noProof/>
          </w:rPr>
          <w:fldChar w:fldCharType="begin"/>
        </w:r>
        <w:r w:rsidR="006F20A3">
          <w:rPr>
            <w:noProof/>
          </w:rPr>
          <w:instrText xml:space="preserve"> PAGEREF _Toc364280124 \h </w:instrText>
        </w:r>
        <w:r w:rsidR="006F20A3">
          <w:rPr>
            <w:noProof/>
          </w:rPr>
        </w:r>
        <w:r w:rsidR="006F20A3">
          <w:rPr>
            <w:noProof/>
          </w:rPr>
          <w:fldChar w:fldCharType="separate"/>
        </w:r>
        <w:r w:rsidR="005623B6">
          <w:rPr>
            <w:noProof/>
          </w:rPr>
          <w:t>5</w:t>
        </w:r>
        <w:r w:rsidR="006F20A3">
          <w:rPr>
            <w:noProof/>
          </w:rPr>
          <w:fldChar w:fldCharType="end"/>
        </w:r>
      </w:hyperlink>
    </w:p>
    <w:p w:rsidR="006F20A3" w:rsidRDefault="00E807FA">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80125" w:history="1">
        <w:r w:rsidR="006F20A3" w:rsidRPr="004027FE">
          <w:rPr>
            <w:rStyle w:val="Hyperlink"/>
            <w:noProof/>
          </w:rPr>
          <w:t>3.1</w:t>
        </w:r>
        <w:r w:rsidR="006F20A3">
          <w:rPr>
            <w:rFonts w:asciiTheme="minorHAnsi" w:eastAsiaTheme="minorEastAsia" w:hAnsiTheme="minorHAnsi" w:cstheme="minorBidi"/>
            <w:noProof/>
            <w:color w:val="auto"/>
            <w:lang w:eastAsia="de-DE"/>
          </w:rPr>
          <w:tab/>
        </w:r>
        <w:r w:rsidR="006F20A3" w:rsidRPr="004027FE">
          <w:rPr>
            <w:rStyle w:val="Hyperlink"/>
            <w:noProof/>
          </w:rPr>
          <w:t>V 1 –  Synthese eines Superabsorbers</w:t>
        </w:r>
        <w:r w:rsidR="006F20A3">
          <w:rPr>
            <w:noProof/>
          </w:rPr>
          <w:tab/>
        </w:r>
        <w:r w:rsidR="006F20A3">
          <w:rPr>
            <w:noProof/>
          </w:rPr>
          <w:fldChar w:fldCharType="begin"/>
        </w:r>
        <w:r w:rsidR="006F20A3">
          <w:rPr>
            <w:noProof/>
          </w:rPr>
          <w:instrText xml:space="preserve"> PAGEREF _Toc364280125 \h </w:instrText>
        </w:r>
        <w:r w:rsidR="006F20A3">
          <w:rPr>
            <w:noProof/>
          </w:rPr>
        </w:r>
        <w:r w:rsidR="006F20A3">
          <w:rPr>
            <w:noProof/>
          </w:rPr>
          <w:fldChar w:fldCharType="separate"/>
        </w:r>
        <w:r w:rsidR="005623B6">
          <w:rPr>
            <w:noProof/>
          </w:rPr>
          <w:t>5</w:t>
        </w:r>
        <w:r w:rsidR="006F20A3">
          <w:rPr>
            <w:noProof/>
          </w:rPr>
          <w:fldChar w:fldCharType="end"/>
        </w:r>
      </w:hyperlink>
    </w:p>
    <w:p w:rsidR="006F20A3" w:rsidRDefault="00E807FA">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80126" w:history="1">
        <w:r w:rsidR="006F20A3" w:rsidRPr="004027FE">
          <w:rPr>
            <w:rStyle w:val="Hyperlink"/>
            <w:noProof/>
          </w:rPr>
          <w:t>3.2</w:t>
        </w:r>
        <w:r w:rsidR="006F20A3">
          <w:rPr>
            <w:rFonts w:asciiTheme="minorHAnsi" w:eastAsiaTheme="minorEastAsia" w:hAnsiTheme="minorHAnsi" w:cstheme="minorBidi"/>
            <w:noProof/>
            <w:color w:val="auto"/>
            <w:lang w:eastAsia="de-DE"/>
          </w:rPr>
          <w:tab/>
        </w:r>
        <w:r w:rsidR="006F20A3" w:rsidRPr="004027FE">
          <w:rPr>
            <w:rStyle w:val="Hyperlink"/>
            <w:noProof/>
          </w:rPr>
          <w:t>V 2 – Explosion eines Ether-Luft-Gemisches</w:t>
        </w:r>
        <w:r w:rsidR="006F20A3">
          <w:rPr>
            <w:noProof/>
          </w:rPr>
          <w:tab/>
        </w:r>
        <w:r w:rsidR="006F20A3">
          <w:rPr>
            <w:noProof/>
          </w:rPr>
          <w:fldChar w:fldCharType="begin"/>
        </w:r>
        <w:r w:rsidR="006F20A3">
          <w:rPr>
            <w:noProof/>
          </w:rPr>
          <w:instrText xml:space="preserve"> PAGEREF _Toc364280126 \h </w:instrText>
        </w:r>
        <w:r w:rsidR="006F20A3">
          <w:rPr>
            <w:noProof/>
          </w:rPr>
        </w:r>
        <w:r w:rsidR="006F20A3">
          <w:rPr>
            <w:noProof/>
          </w:rPr>
          <w:fldChar w:fldCharType="separate"/>
        </w:r>
        <w:r w:rsidR="005623B6">
          <w:rPr>
            <w:noProof/>
          </w:rPr>
          <w:t>10</w:t>
        </w:r>
        <w:r w:rsidR="006F20A3">
          <w:rPr>
            <w:noProof/>
          </w:rPr>
          <w:fldChar w:fldCharType="end"/>
        </w:r>
      </w:hyperlink>
    </w:p>
    <w:p w:rsidR="006F20A3" w:rsidRDefault="00E807FA">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4280127" w:history="1">
        <w:r w:rsidR="006F20A3" w:rsidRPr="004027FE">
          <w:rPr>
            <w:rStyle w:val="Hyperlink"/>
            <w:noProof/>
          </w:rPr>
          <w:t>4</w:t>
        </w:r>
        <w:r w:rsidR="006F20A3">
          <w:rPr>
            <w:rFonts w:asciiTheme="minorHAnsi" w:eastAsiaTheme="minorEastAsia" w:hAnsiTheme="minorHAnsi" w:cstheme="minorBidi"/>
            <w:noProof/>
            <w:color w:val="auto"/>
            <w:lang w:eastAsia="de-DE"/>
          </w:rPr>
          <w:tab/>
        </w:r>
        <w:r w:rsidR="006F20A3" w:rsidRPr="004027FE">
          <w:rPr>
            <w:rStyle w:val="Hyperlink"/>
            <w:noProof/>
          </w:rPr>
          <w:t>Schülerversuche</w:t>
        </w:r>
        <w:r w:rsidR="006F20A3">
          <w:rPr>
            <w:noProof/>
          </w:rPr>
          <w:tab/>
        </w:r>
        <w:r w:rsidR="006F20A3">
          <w:rPr>
            <w:noProof/>
          </w:rPr>
          <w:fldChar w:fldCharType="begin"/>
        </w:r>
        <w:r w:rsidR="006F20A3">
          <w:rPr>
            <w:noProof/>
          </w:rPr>
          <w:instrText xml:space="preserve"> PAGEREF _Toc364280127 \h </w:instrText>
        </w:r>
        <w:r w:rsidR="006F20A3">
          <w:rPr>
            <w:noProof/>
          </w:rPr>
        </w:r>
        <w:r w:rsidR="006F20A3">
          <w:rPr>
            <w:noProof/>
          </w:rPr>
          <w:fldChar w:fldCharType="separate"/>
        </w:r>
        <w:r w:rsidR="005623B6">
          <w:rPr>
            <w:noProof/>
          </w:rPr>
          <w:t>13</w:t>
        </w:r>
        <w:r w:rsidR="006F20A3">
          <w:rPr>
            <w:noProof/>
          </w:rPr>
          <w:fldChar w:fldCharType="end"/>
        </w:r>
      </w:hyperlink>
    </w:p>
    <w:p w:rsidR="006F20A3" w:rsidRDefault="00E807FA">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80128" w:history="1">
        <w:r w:rsidR="006F20A3" w:rsidRPr="004027FE">
          <w:rPr>
            <w:rStyle w:val="Hyperlink"/>
            <w:noProof/>
          </w:rPr>
          <w:t>4.1</w:t>
        </w:r>
        <w:r w:rsidR="006F20A3">
          <w:rPr>
            <w:rFonts w:asciiTheme="minorHAnsi" w:eastAsiaTheme="minorEastAsia" w:hAnsiTheme="minorHAnsi" w:cstheme="minorBidi"/>
            <w:noProof/>
            <w:color w:val="auto"/>
            <w:lang w:eastAsia="de-DE"/>
          </w:rPr>
          <w:tab/>
        </w:r>
        <w:r w:rsidR="006F20A3" w:rsidRPr="004027FE">
          <w:rPr>
            <w:rStyle w:val="Hyperlink"/>
            <w:noProof/>
          </w:rPr>
          <w:t>V 3 – Synthese eines Klebstoffs</w:t>
        </w:r>
        <w:r w:rsidR="006F20A3">
          <w:rPr>
            <w:noProof/>
          </w:rPr>
          <w:tab/>
        </w:r>
        <w:r w:rsidR="006F20A3">
          <w:rPr>
            <w:noProof/>
          </w:rPr>
          <w:fldChar w:fldCharType="begin"/>
        </w:r>
        <w:r w:rsidR="006F20A3">
          <w:rPr>
            <w:noProof/>
          </w:rPr>
          <w:instrText xml:space="preserve"> PAGEREF _Toc364280128 \h </w:instrText>
        </w:r>
        <w:r w:rsidR="006F20A3">
          <w:rPr>
            <w:noProof/>
          </w:rPr>
        </w:r>
        <w:r w:rsidR="006F20A3">
          <w:rPr>
            <w:noProof/>
          </w:rPr>
          <w:fldChar w:fldCharType="separate"/>
        </w:r>
        <w:r w:rsidR="005623B6">
          <w:rPr>
            <w:noProof/>
          </w:rPr>
          <w:t>13</w:t>
        </w:r>
        <w:r w:rsidR="006F20A3">
          <w:rPr>
            <w:noProof/>
          </w:rPr>
          <w:fldChar w:fldCharType="end"/>
        </w:r>
      </w:hyperlink>
    </w:p>
    <w:p w:rsidR="006F20A3" w:rsidRDefault="00E807FA">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80129" w:history="1">
        <w:r w:rsidR="006F20A3" w:rsidRPr="004027FE">
          <w:rPr>
            <w:rStyle w:val="Hyperlink"/>
            <w:noProof/>
          </w:rPr>
          <w:t>4.2</w:t>
        </w:r>
        <w:r w:rsidR="006F20A3">
          <w:rPr>
            <w:rFonts w:asciiTheme="minorHAnsi" w:eastAsiaTheme="minorEastAsia" w:hAnsiTheme="minorHAnsi" w:cstheme="minorBidi"/>
            <w:noProof/>
            <w:color w:val="auto"/>
            <w:lang w:eastAsia="de-DE"/>
          </w:rPr>
          <w:tab/>
        </w:r>
        <w:r w:rsidR="006F20A3" w:rsidRPr="004027FE">
          <w:rPr>
            <w:rStyle w:val="Hyperlink"/>
            <w:noProof/>
          </w:rPr>
          <w:t>V 4 – Nachweis von Peroxiden in Diethylether</w:t>
        </w:r>
        <w:r w:rsidR="006F20A3">
          <w:rPr>
            <w:noProof/>
          </w:rPr>
          <w:tab/>
        </w:r>
        <w:r w:rsidR="006F20A3">
          <w:rPr>
            <w:noProof/>
          </w:rPr>
          <w:fldChar w:fldCharType="begin"/>
        </w:r>
        <w:r w:rsidR="006F20A3">
          <w:rPr>
            <w:noProof/>
          </w:rPr>
          <w:instrText xml:space="preserve"> PAGEREF _Toc364280129 \h </w:instrText>
        </w:r>
        <w:r w:rsidR="006F20A3">
          <w:rPr>
            <w:noProof/>
          </w:rPr>
        </w:r>
        <w:r w:rsidR="006F20A3">
          <w:rPr>
            <w:noProof/>
          </w:rPr>
          <w:fldChar w:fldCharType="separate"/>
        </w:r>
        <w:r w:rsidR="005623B6">
          <w:rPr>
            <w:noProof/>
          </w:rPr>
          <w:t>15</w:t>
        </w:r>
        <w:r w:rsidR="006F20A3">
          <w:rPr>
            <w:noProof/>
          </w:rPr>
          <w:fldChar w:fldCharType="end"/>
        </w:r>
      </w:hyperlink>
    </w:p>
    <w:p w:rsidR="006F20A3" w:rsidRDefault="00E807FA">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80130" w:history="1">
        <w:r w:rsidR="006F20A3" w:rsidRPr="004027FE">
          <w:rPr>
            <w:rStyle w:val="Hyperlink"/>
            <w:noProof/>
          </w:rPr>
          <w:t>4.3</w:t>
        </w:r>
        <w:r w:rsidR="006F20A3">
          <w:rPr>
            <w:rFonts w:asciiTheme="minorHAnsi" w:eastAsiaTheme="minorEastAsia" w:hAnsiTheme="minorHAnsi" w:cstheme="minorBidi"/>
            <w:noProof/>
            <w:color w:val="auto"/>
            <w:lang w:eastAsia="de-DE"/>
          </w:rPr>
          <w:tab/>
        </w:r>
        <w:r w:rsidR="006F20A3" w:rsidRPr="004027FE">
          <w:rPr>
            <w:rStyle w:val="Hyperlink"/>
            <w:noProof/>
          </w:rPr>
          <w:t>V 5 – Hydrolyse von Fettsäureestern</w:t>
        </w:r>
        <w:r w:rsidR="006F20A3">
          <w:rPr>
            <w:noProof/>
          </w:rPr>
          <w:tab/>
        </w:r>
        <w:r w:rsidR="006F20A3">
          <w:rPr>
            <w:noProof/>
          </w:rPr>
          <w:fldChar w:fldCharType="begin"/>
        </w:r>
        <w:r w:rsidR="006F20A3">
          <w:rPr>
            <w:noProof/>
          </w:rPr>
          <w:instrText xml:space="preserve"> PAGEREF _Toc364280130 \h </w:instrText>
        </w:r>
        <w:r w:rsidR="006F20A3">
          <w:rPr>
            <w:noProof/>
          </w:rPr>
        </w:r>
        <w:r w:rsidR="006F20A3">
          <w:rPr>
            <w:noProof/>
          </w:rPr>
          <w:fldChar w:fldCharType="separate"/>
        </w:r>
        <w:r w:rsidR="005623B6">
          <w:rPr>
            <w:noProof/>
          </w:rPr>
          <w:t>18</w:t>
        </w:r>
        <w:r w:rsidR="006F20A3">
          <w:rPr>
            <w:noProof/>
          </w:rPr>
          <w:fldChar w:fldCharType="end"/>
        </w:r>
      </w:hyperlink>
    </w:p>
    <w:p w:rsidR="006F20A3" w:rsidRDefault="00E807FA">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80131" w:history="1">
        <w:r w:rsidR="006F20A3" w:rsidRPr="004027FE">
          <w:rPr>
            <w:rStyle w:val="Hyperlink"/>
            <w:noProof/>
          </w:rPr>
          <w:t>4.4</w:t>
        </w:r>
        <w:r w:rsidR="006F20A3">
          <w:rPr>
            <w:rFonts w:asciiTheme="minorHAnsi" w:eastAsiaTheme="minorEastAsia" w:hAnsiTheme="minorHAnsi" w:cstheme="minorBidi"/>
            <w:noProof/>
            <w:color w:val="auto"/>
            <w:lang w:eastAsia="de-DE"/>
          </w:rPr>
          <w:tab/>
        </w:r>
        <w:r w:rsidR="006F20A3" w:rsidRPr="004027FE">
          <w:rPr>
            <w:rStyle w:val="Hyperlink"/>
            <w:noProof/>
          </w:rPr>
          <w:t>V 6 – Synthese von Fruchtestern</w:t>
        </w:r>
        <w:r w:rsidR="006F20A3">
          <w:rPr>
            <w:noProof/>
          </w:rPr>
          <w:tab/>
        </w:r>
        <w:r w:rsidR="006F20A3">
          <w:rPr>
            <w:noProof/>
          </w:rPr>
          <w:fldChar w:fldCharType="begin"/>
        </w:r>
        <w:r w:rsidR="006F20A3">
          <w:rPr>
            <w:noProof/>
          </w:rPr>
          <w:instrText xml:space="preserve"> PAGEREF _Toc364280131 \h </w:instrText>
        </w:r>
        <w:r w:rsidR="006F20A3">
          <w:rPr>
            <w:noProof/>
          </w:rPr>
        </w:r>
        <w:r w:rsidR="006F20A3">
          <w:rPr>
            <w:noProof/>
          </w:rPr>
          <w:fldChar w:fldCharType="separate"/>
        </w:r>
        <w:r w:rsidR="005623B6">
          <w:rPr>
            <w:noProof/>
          </w:rPr>
          <w:t>21</w:t>
        </w:r>
        <w:r w:rsidR="006F20A3">
          <w:rPr>
            <w:noProof/>
          </w:rPr>
          <w:fldChar w:fldCharType="end"/>
        </w:r>
      </w:hyperlink>
    </w:p>
    <w:p w:rsidR="006F20A3" w:rsidRDefault="00E807FA">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4280132" w:history="1">
        <w:r w:rsidR="006F20A3" w:rsidRPr="004027FE">
          <w:rPr>
            <w:rStyle w:val="Hyperlink"/>
            <w:noProof/>
          </w:rPr>
          <w:t>5</w:t>
        </w:r>
        <w:r w:rsidR="006F20A3">
          <w:rPr>
            <w:rFonts w:asciiTheme="minorHAnsi" w:eastAsiaTheme="minorEastAsia" w:hAnsiTheme="minorHAnsi" w:cstheme="minorBidi"/>
            <w:noProof/>
            <w:color w:val="auto"/>
            <w:lang w:eastAsia="de-DE"/>
          </w:rPr>
          <w:tab/>
        </w:r>
        <w:r w:rsidR="006F20A3" w:rsidRPr="004027FE">
          <w:rPr>
            <w:rStyle w:val="Hyperlink"/>
            <w:noProof/>
          </w:rPr>
          <w:t>Reflexion des Arbeitsblattes</w:t>
        </w:r>
        <w:r w:rsidR="006F20A3">
          <w:rPr>
            <w:noProof/>
          </w:rPr>
          <w:tab/>
        </w:r>
        <w:r w:rsidR="006F20A3">
          <w:rPr>
            <w:noProof/>
          </w:rPr>
          <w:fldChar w:fldCharType="begin"/>
        </w:r>
        <w:r w:rsidR="006F20A3">
          <w:rPr>
            <w:noProof/>
          </w:rPr>
          <w:instrText xml:space="preserve"> PAGEREF _Toc364280132 \h </w:instrText>
        </w:r>
        <w:r w:rsidR="006F20A3">
          <w:rPr>
            <w:noProof/>
          </w:rPr>
        </w:r>
        <w:r w:rsidR="006F20A3">
          <w:rPr>
            <w:noProof/>
          </w:rPr>
          <w:fldChar w:fldCharType="separate"/>
        </w:r>
        <w:r w:rsidR="005623B6">
          <w:rPr>
            <w:noProof/>
          </w:rPr>
          <w:t>26</w:t>
        </w:r>
        <w:r w:rsidR="006F20A3">
          <w:rPr>
            <w:noProof/>
          </w:rPr>
          <w:fldChar w:fldCharType="end"/>
        </w:r>
      </w:hyperlink>
    </w:p>
    <w:p w:rsidR="006F20A3" w:rsidRDefault="00E807FA">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80133" w:history="1">
        <w:r w:rsidR="006F20A3" w:rsidRPr="004027FE">
          <w:rPr>
            <w:rStyle w:val="Hyperlink"/>
            <w:noProof/>
          </w:rPr>
          <w:t>5.1</w:t>
        </w:r>
        <w:r w:rsidR="006F20A3">
          <w:rPr>
            <w:rFonts w:asciiTheme="minorHAnsi" w:eastAsiaTheme="minorEastAsia" w:hAnsiTheme="minorHAnsi" w:cstheme="minorBidi"/>
            <w:noProof/>
            <w:color w:val="auto"/>
            <w:lang w:eastAsia="de-DE"/>
          </w:rPr>
          <w:tab/>
        </w:r>
        <w:r w:rsidR="006F20A3" w:rsidRPr="004027FE">
          <w:rPr>
            <w:rStyle w:val="Hyperlink"/>
            <w:noProof/>
          </w:rPr>
          <w:t>Erwartungshorizont</w:t>
        </w:r>
        <w:r w:rsidR="006F20A3">
          <w:rPr>
            <w:noProof/>
          </w:rPr>
          <w:tab/>
        </w:r>
        <w:r w:rsidR="006F20A3">
          <w:rPr>
            <w:noProof/>
          </w:rPr>
          <w:fldChar w:fldCharType="begin"/>
        </w:r>
        <w:r w:rsidR="006F20A3">
          <w:rPr>
            <w:noProof/>
          </w:rPr>
          <w:instrText xml:space="preserve"> PAGEREF _Toc364280133 \h </w:instrText>
        </w:r>
        <w:r w:rsidR="006F20A3">
          <w:rPr>
            <w:noProof/>
          </w:rPr>
        </w:r>
        <w:r w:rsidR="006F20A3">
          <w:rPr>
            <w:noProof/>
          </w:rPr>
          <w:fldChar w:fldCharType="separate"/>
        </w:r>
        <w:r w:rsidR="005623B6">
          <w:rPr>
            <w:noProof/>
          </w:rPr>
          <w:t>26</w:t>
        </w:r>
        <w:r w:rsidR="006F20A3">
          <w:rPr>
            <w:noProof/>
          </w:rPr>
          <w:fldChar w:fldCharType="end"/>
        </w:r>
      </w:hyperlink>
    </w:p>
    <w:p w:rsidR="006F20A3" w:rsidRDefault="00E807FA">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80134" w:history="1">
        <w:r w:rsidR="006F20A3" w:rsidRPr="004027FE">
          <w:rPr>
            <w:rStyle w:val="Hyperlink"/>
            <w:noProof/>
          </w:rPr>
          <w:t>5.2</w:t>
        </w:r>
        <w:r w:rsidR="006F20A3">
          <w:rPr>
            <w:rFonts w:asciiTheme="minorHAnsi" w:eastAsiaTheme="minorEastAsia" w:hAnsiTheme="minorHAnsi" w:cstheme="minorBidi"/>
            <w:noProof/>
            <w:color w:val="auto"/>
            <w:lang w:eastAsia="de-DE"/>
          </w:rPr>
          <w:tab/>
        </w:r>
        <w:r w:rsidR="006F20A3" w:rsidRPr="004027FE">
          <w:rPr>
            <w:rStyle w:val="Hyperlink"/>
            <w:noProof/>
          </w:rPr>
          <w:t>Inhaltlicher Erwartungshorizont</w:t>
        </w:r>
        <w:r w:rsidR="006F20A3">
          <w:rPr>
            <w:noProof/>
          </w:rPr>
          <w:tab/>
        </w:r>
        <w:r w:rsidR="006F20A3">
          <w:rPr>
            <w:noProof/>
          </w:rPr>
          <w:fldChar w:fldCharType="begin"/>
        </w:r>
        <w:r w:rsidR="006F20A3">
          <w:rPr>
            <w:noProof/>
          </w:rPr>
          <w:instrText xml:space="preserve"> PAGEREF _Toc364280134 \h </w:instrText>
        </w:r>
        <w:r w:rsidR="006F20A3">
          <w:rPr>
            <w:noProof/>
          </w:rPr>
        </w:r>
        <w:r w:rsidR="006F20A3">
          <w:rPr>
            <w:noProof/>
          </w:rPr>
          <w:fldChar w:fldCharType="separate"/>
        </w:r>
        <w:r w:rsidR="005623B6">
          <w:rPr>
            <w:noProof/>
          </w:rPr>
          <w:t>27</w:t>
        </w:r>
        <w:r w:rsidR="006F20A3">
          <w:rPr>
            <w:noProof/>
          </w:rPr>
          <w:fldChar w:fldCharType="end"/>
        </w:r>
      </w:hyperlink>
    </w:p>
    <w:p w:rsidR="00156B93" w:rsidRDefault="00156B93">
      <w:pPr>
        <w:pStyle w:val="Verzeichnis2"/>
        <w:tabs>
          <w:tab w:val="right" w:leader="dot" w:pos="9072"/>
        </w:tabs>
      </w:pPr>
      <w:r>
        <w:fldChar w:fldCharType="end"/>
      </w:r>
    </w:p>
    <w:p w:rsidR="004D5D61" w:rsidRDefault="004D5D61">
      <w:pPr>
        <w:spacing w:line="276" w:lineRule="auto"/>
        <w:jc w:val="left"/>
        <w:rPr>
          <w:color w:val="000000"/>
        </w:rPr>
      </w:pPr>
      <w:r>
        <w:rPr>
          <w:color w:val="000000"/>
        </w:rPr>
        <w:br w:type="page"/>
      </w:r>
    </w:p>
    <w:p w:rsidR="00156B93" w:rsidRDefault="00156B93">
      <w:pPr>
        <w:rPr>
          <w:b/>
          <w:color w:val="000000"/>
        </w:rPr>
      </w:pPr>
    </w:p>
    <w:p w:rsidR="00156B93" w:rsidRDefault="00D53438" w:rsidP="00156B93">
      <w:pPr>
        <w:pStyle w:val="berschrift11"/>
      </w:pPr>
      <w:bookmarkStart w:id="1" w:name="__RefHeading__2417_277200442"/>
      <w:bookmarkStart w:id="2" w:name="_Toc333850337"/>
      <w:bookmarkStart w:id="3" w:name="_Toc364280122"/>
      <w:r>
        <w:t>Beschreibung  des Themas und zugehörige Lernziele</w:t>
      </w:r>
      <w:bookmarkEnd w:id="1"/>
      <w:bookmarkEnd w:id="2"/>
      <w:bookmarkEnd w:id="3"/>
    </w:p>
    <w:p w:rsidR="00156B93" w:rsidRDefault="00D53438">
      <w:r>
        <w:rPr>
          <w:color w:val="000000"/>
        </w:rPr>
        <w:t xml:space="preserve">Esther und Ether werden im </w:t>
      </w:r>
      <w:proofErr w:type="spellStart"/>
      <w:r>
        <w:rPr>
          <w:color w:val="000000"/>
        </w:rPr>
        <w:t>Kerncurrikulum</w:t>
      </w:r>
      <w:proofErr w:type="spellEnd"/>
      <w:r>
        <w:rPr>
          <w:color w:val="000000"/>
        </w:rPr>
        <w:t xml:space="preserve"> explizit genannt:</w:t>
      </w:r>
    </w:p>
    <w:p w:rsidR="00156B93" w:rsidRDefault="00D53438">
      <w:r>
        <w:rPr>
          <w:color w:val="000000"/>
        </w:rPr>
        <w:t>„</w:t>
      </w:r>
      <w:r>
        <w:t>Die SuS beschreiben die Molekülstruktur und die funktionellen Gruppen folgender Stoffklassen: [...] Ester, Ether [...].“</w:t>
      </w:r>
    </w:p>
    <w:p w:rsidR="00156B93" w:rsidRDefault="00D53438">
      <w:r>
        <w:t>Esther und Ether sind organische Moleküle, deren Eigenschaften von ihrer jeweiligen funkti</w:t>
      </w:r>
      <w:r>
        <w:t>o</w:t>
      </w:r>
      <w:r>
        <w:t>nellen Gruppe bestimmt werden:</w:t>
      </w:r>
    </w:p>
    <w:tbl>
      <w:tblPr>
        <w:tblW w:w="9072" w:type="dxa"/>
        <w:tblInd w:w="45" w:type="dxa"/>
        <w:tblLayout w:type="fixed"/>
        <w:tblCellMar>
          <w:left w:w="10" w:type="dxa"/>
          <w:right w:w="10" w:type="dxa"/>
        </w:tblCellMar>
        <w:tblLook w:val="04A0" w:firstRow="1" w:lastRow="0" w:firstColumn="1" w:lastColumn="0" w:noHBand="0" w:noVBand="1"/>
      </w:tblPr>
      <w:tblGrid>
        <w:gridCol w:w="4536"/>
        <w:gridCol w:w="4536"/>
      </w:tblGrid>
      <w:tr w:rsidR="00156B93" w:rsidTr="00156B93">
        <w:tc>
          <w:tcPr>
            <w:tcW w:w="4536" w:type="dxa"/>
            <w:tcMar>
              <w:top w:w="55" w:type="dxa"/>
              <w:left w:w="55" w:type="dxa"/>
              <w:bottom w:w="55" w:type="dxa"/>
              <w:right w:w="55" w:type="dxa"/>
            </w:tcMar>
          </w:tcPr>
          <w:p w:rsidR="00156B93" w:rsidRDefault="00D53438">
            <w:pPr>
              <w:pStyle w:val="TableContents"/>
            </w:pPr>
            <w:r>
              <w:t>Beispiel eines Carbonsäureesters:</w:t>
            </w:r>
          </w:p>
          <w:p w:rsidR="00156B93" w:rsidRDefault="00D53438">
            <w:pPr>
              <w:pStyle w:val="TableContents"/>
            </w:pPr>
            <w:r>
              <w:rPr>
                <w:noProof/>
                <w:lang w:eastAsia="de-DE"/>
              </w:rPr>
              <w:drawing>
                <wp:inline distT="0" distB="0" distL="0" distR="0">
                  <wp:extent cx="2066290" cy="1235075"/>
                  <wp:effectExtent l="19050" t="0" r="0" b="0"/>
                  <wp:docPr id="80" name="Bild 8" descr="\\ug-uyst-ba-cifs.student.uni-goettingen.de\home\users\lukas.riehl\Desktop\SVP\1112 Ester und Ether\Bilder\Ester_General_Formula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g-uyst-ba-cifs.student.uni-goettingen.de\home\users\lukas.riehl\Desktop\SVP\1112 Ester und Ether\Bilder\Ester_General_Formulae_V.1.png"/>
                          <pic:cNvPicPr>
                            <a:picLocks noChangeAspect="1" noChangeArrowheads="1"/>
                          </pic:cNvPicPr>
                        </pic:nvPicPr>
                        <pic:blipFill>
                          <a:blip r:embed="rId12" cstate="print"/>
                          <a:srcRect/>
                          <a:stretch>
                            <a:fillRect/>
                          </a:stretch>
                        </pic:blipFill>
                        <pic:spPr bwMode="auto">
                          <a:xfrm>
                            <a:off x="0" y="0"/>
                            <a:ext cx="2066290" cy="1235075"/>
                          </a:xfrm>
                          <a:prstGeom prst="rect">
                            <a:avLst/>
                          </a:prstGeom>
                          <a:noFill/>
                          <a:ln w="9525">
                            <a:noFill/>
                            <a:miter lim="800000"/>
                            <a:headEnd/>
                            <a:tailEnd/>
                          </a:ln>
                        </pic:spPr>
                      </pic:pic>
                    </a:graphicData>
                  </a:graphic>
                </wp:inline>
              </w:drawing>
            </w:r>
          </w:p>
        </w:tc>
        <w:tc>
          <w:tcPr>
            <w:tcW w:w="4536" w:type="dxa"/>
            <w:tcMar>
              <w:top w:w="55" w:type="dxa"/>
              <w:left w:w="55" w:type="dxa"/>
              <w:bottom w:w="55" w:type="dxa"/>
              <w:right w:w="55" w:type="dxa"/>
            </w:tcMar>
          </w:tcPr>
          <w:p w:rsidR="00156B93" w:rsidRDefault="00D53438">
            <w:pPr>
              <w:pStyle w:val="TableContents"/>
            </w:pPr>
            <w:r>
              <w:t>Beispiel eines Ethers:</w:t>
            </w:r>
          </w:p>
          <w:p w:rsidR="00D53438" w:rsidRDefault="00D53438">
            <w:pPr>
              <w:pStyle w:val="TableContents"/>
            </w:pPr>
            <w:r>
              <w:rPr>
                <w:noProof/>
                <w:lang w:eastAsia="de-DE"/>
              </w:rPr>
              <w:drawing>
                <wp:inline distT="0" distB="0" distL="0" distR="0">
                  <wp:extent cx="1809997" cy="938151"/>
                  <wp:effectExtent l="0" t="0" r="0" b="0"/>
                  <wp:docPr id="79" name="Bild 7" descr="\\ug-uyst-ba-cifs.student.uni-goettingen.de\home\users\lukas.riehl\Desktop\SVP\1112 Ester und Ether\Bilder\FunktionelleGruppen_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g-uyst-ba-cifs.student.uni-goettingen.de\home\users\lukas.riehl\Desktop\SVP\1112 Ester und Ether\Bilder\FunktionelleGruppen_Ether.png"/>
                          <pic:cNvPicPr>
                            <a:picLocks noChangeAspect="1" noChangeArrowheads="1"/>
                          </pic:cNvPicPr>
                        </pic:nvPicPr>
                        <pic:blipFill>
                          <a:blip r:embed="rId13" cstate="print"/>
                          <a:srcRect/>
                          <a:stretch>
                            <a:fillRect/>
                          </a:stretch>
                        </pic:blipFill>
                        <pic:spPr bwMode="auto">
                          <a:xfrm>
                            <a:off x="0" y="0"/>
                            <a:ext cx="1810230" cy="938272"/>
                          </a:xfrm>
                          <a:prstGeom prst="rect">
                            <a:avLst/>
                          </a:prstGeom>
                          <a:noFill/>
                          <a:ln w="9525">
                            <a:noFill/>
                            <a:miter lim="800000"/>
                            <a:headEnd/>
                            <a:tailEnd/>
                          </a:ln>
                        </pic:spPr>
                      </pic:pic>
                    </a:graphicData>
                  </a:graphic>
                </wp:inline>
              </w:drawing>
            </w:r>
          </w:p>
        </w:tc>
      </w:tr>
    </w:tbl>
    <w:p w:rsidR="00156B93" w:rsidRDefault="00D53438">
      <w:r>
        <w:rPr>
          <w:color w:val="000000"/>
        </w:rPr>
        <w:t>In diesem Protokoll sind Versuche dargestellt, die unterschiedliche Aspekte des Themas b</w:t>
      </w:r>
      <w:r>
        <w:rPr>
          <w:color w:val="000000"/>
        </w:rPr>
        <w:t>e</w:t>
      </w:r>
      <w:r>
        <w:rPr>
          <w:color w:val="000000"/>
        </w:rPr>
        <w:t>leuchten:</w:t>
      </w:r>
    </w:p>
    <w:p w:rsidR="00156B93" w:rsidRDefault="00D53438" w:rsidP="00D53438">
      <w:pPr>
        <w:pStyle w:val="Listenabsatz"/>
        <w:numPr>
          <w:ilvl w:val="0"/>
          <w:numId w:val="13"/>
        </w:numPr>
      </w:pPr>
      <w:r w:rsidRPr="00D53438">
        <w:t>Im Versuch V1 wird ein Superabsorber aus Stärke hergestellt. Grundlage des Vers</w:t>
      </w:r>
      <w:r w:rsidRPr="00D53438">
        <w:t>u</w:t>
      </w:r>
      <w:r w:rsidRPr="00D53438">
        <w:t xml:space="preserve">ches ist die </w:t>
      </w:r>
      <w:proofErr w:type="spellStart"/>
      <w:r w:rsidRPr="00D53438">
        <w:t>Williamson-Ethersynthese</w:t>
      </w:r>
      <w:proofErr w:type="spellEnd"/>
      <w:r w:rsidRPr="00D53438">
        <w:t>.</w:t>
      </w:r>
    </w:p>
    <w:p w:rsidR="00156B93" w:rsidRDefault="00D53438" w:rsidP="00D53438">
      <w:pPr>
        <w:pStyle w:val="Listenabsatz"/>
        <w:numPr>
          <w:ilvl w:val="0"/>
          <w:numId w:val="13"/>
        </w:numPr>
      </w:pPr>
      <w:r w:rsidRPr="00D53438">
        <w:t>In den Versuchen V2 und V5 wird gezeigt, welche Gefahr von Ethern ausgeht. Im Ve</w:t>
      </w:r>
      <w:r w:rsidRPr="00D53438">
        <w:t>r</w:t>
      </w:r>
      <w:r w:rsidRPr="00D53438">
        <w:t xml:space="preserve">such V4 werden Peroxide in einer </w:t>
      </w:r>
      <w:proofErr w:type="spellStart"/>
      <w:r w:rsidRPr="00D53438">
        <w:t>Etherprobe</w:t>
      </w:r>
      <w:proofErr w:type="spellEnd"/>
      <w:r w:rsidRPr="00D53438">
        <w:t xml:space="preserve"> nachgewiesen. Im Versuch V2 wird ein Ether-Luft-Gemisch gezündet.</w:t>
      </w:r>
    </w:p>
    <w:p w:rsidR="00156B93" w:rsidRDefault="00D53438" w:rsidP="00D53438">
      <w:pPr>
        <w:pStyle w:val="Listenabsatz"/>
        <w:numPr>
          <w:ilvl w:val="0"/>
          <w:numId w:val="13"/>
        </w:numPr>
      </w:pPr>
      <w:r w:rsidRPr="00D53438">
        <w:t>Eine Veresterung wird im Versuch V6 als Synthese von Fruchtestern durchgeführt. Eine Hydrolyse von Estern wird mit Butter durchgeführt (V5).</w:t>
      </w:r>
    </w:p>
    <w:p w:rsidR="00156B93" w:rsidRDefault="00D53438" w:rsidP="00D53438">
      <w:pPr>
        <w:pStyle w:val="Listenabsatz"/>
        <w:numPr>
          <w:ilvl w:val="0"/>
          <w:numId w:val="13"/>
        </w:numPr>
      </w:pPr>
      <w:r w:rsidRPr="00D53438">
        <w:t>Der Versuch V3 zeigt die polaren Eigenschaften von Estern, die genutzt werden kö</w:t>
      </w:r>
      <w:r w:rsidRPr="00D53438">
        <w:t>n</w:t>
      </w:r>
      <w:r w:rsidRPr="00D53438">
        <w:t>nen, um einen Klebstoff herzustellen.</w:t>
      </w:r>
    </w:p>
    <w:p w:rsidR="00156B93" w:rsidRDefault="00D53438">
      <w:r>
        <w:rPr>
          <w:color w:val="000000"/>
        </w:rPr>
        <w:t>Als Lernziele werden formuliert:</w:t>
      </w:r>
    </w:p>
    <w:p w:rsidR="00156B93" w:rsidRDefault="00D53438" w:rsidP="00D53438">
      <w:pPr>
        <w:pStyle w:val="Listenabsatz"/>
        <w:numPr>
          <w:ilvl w:val="0"/>
          <w:numId w:val="14"/>
        </w:numPr>
      </w:pPr>
      <w:r w:rsidRPr="004D5D61">
        <w:t>Die SuS beschreiben typische Synthesen von Estern und Ethern.</w:t>
      </w:r>
    </w:p>
    <w:p w:rsidR="00156B93" w:rsidRDefault="00D53438" w:rsidP="00D53438">
      <w:pPr>
        <w:pStyle w:val="Listenabsatz"/>
        <w:numPr>
          <w:ilvl w:val="0"/>
          <w:numId w:val="14"/>
        </w:numPr>
      </w:pPr>
      <w:r w:rsidRPr="004D5D61">
        <w:t>Die SuS beschreiben die Hydrolyse von Estern.</w:t>
      </w:r>
    </w:p>
    <w:p w:rsidR="00156B93" w:rsidRDefault="00D53438" w:rsidP="00D53438">
      <w:pPr>
        <w:pStyle w:val="Listenabsatz"/>
        <w:numPr>
          <w:ilvl w:val="0"/>
          <w:numId w:val="14"/>
        </w:numPr>
      </w:pPr>
      <w:r w:rsidRPr="004D5D61">
        <w:t>Die SuS beschreiben ausgewählte Eigenschaften von Estern.</w:t>
      </w:r>
    </w:p>
    <w:p w:rsidR="00156B93" w:rsidRDefault="00D53438" w:rsidP="00D53438">
      <w:pPr>
        <w:pStyle w:val="Listenabsatz"/>
        <w:numPr>
          <w:ilvl w:val="0"/>
          <w:numId w:val="14"/>
        </w:numPr>
      </w:pPr>
      <w:r w:rsidRPr="004D5D61">
        <w:t>Die SuS nutzen die polaren Eigenschaften von Estern zur Synthese eines Klebstoffs.</w:t>
      </w:r>
    </w:p>
    <w:p w:rsidR="00156B93" w:rsidRDefault="00D53438" w:rsidP="004D5D61">
      <w:pPr>
        <w:pStyle w:val="Listenabsatz"/>
        <w:numPr>
          <w:ilvl w:val="0"/>
          <w:numId w:val="12"/>
        </w:numPr>
      </w:pPr>
      <w:r w:rsidRPr="004D5D61">
        <w:t>Die SuS erkennen die Gefahr, die von Ethern ausgeht.</w:t>
      </w:r>
    </w:p>
    <w:p w:rsidR="00156B93" w:rsidRDefault="00D53438" w:rsidP="00156B93">
      <w:pPr>
        <w:pStyle w:val="berschrift11"/>
      </w:pPr>
      <w:bookmarkStart w:id="4" w:name="__RefHeading__2777_277200442"/>
      <w:bookmarkStart w:id="5" w:name="_Toc364280123"/>
      <w:r>
        <w:lastRenderedPageBreak/>
        <w:t>Relevanz des Themas und didaktische Reduktion</w:t>
      </w:r>
      <w:bookmarkEnd w:id="4"/>
      <w:bookmarkEnd w:id="5"/>
    </w:p>
    <w:p w:rsidR="00156B93" w:rsidRDefault="00D53438">
      <w:r>
        <w:rPr>
          <w:color w:val="000000"/>
        </w:rPr>
        <w:t xml:space="preserve">Sowohl Ester als auch Ether haben eine Reihe von Alltagsbezügen, welche die </w:t>
      </w:r>
      <w:proofErr w:type="spellStart"/>
      <w:r>
        <w:rPr>
          <w:color w:val="000000"/>
        </w:rPr>
        <w:t>Relavanz</w:t>
      </w:r>
      <w:proofErr w:type="spellEnd"/>
      <w:r>
        <w:rPr>
          <w:color w:val="000000"/>
        </w:rPr>
        <w:t xml:space="preserve"> des Themas für die SuS begründen:</w:t>
      </w:r>
    </w:p>
    <w:tbl>
      <w:tblPr>
        <w:tblW w:w="9072" w:type="dxa"/>
        <w:tblInd w:w="45" w:type="dxa"/>
        <w:tblLayout w:type="fixed"/>
        <w:tblCellMar>
          <w:left w:w="10" w:type="dxa"/>
          <w:right w:w="10" w:type="dxa"/>
        </w:tblCellMar>
        <w:tblLook w:val="04A0" w:firstRow="1" w:lastRow="0" w:firstColumn="1" w:lastColumn="0" w:noHBand="0" w:noVBand="1"/>
      </w:tblPr>
      <w:tblGrid>
        <w:gridCol w:w="4536"/>
        <w:gridCol w:w="4536"/>
      </w:tblGrid>
      <w:tr w:rsidR="00156B93" w:rsidTr="00156B93">
        <w:tc>
          <w:tcPr>
            <w:tcW w:w="4536" w:type="dxa"/>
            <w:tcMar>
              <w:top w:w="55" w:type="dxa"/>
              <w:left w:w="55" w:type="dxa"/>
              <w:bottom w:w="55" w:type="dxa"/>
              <w:right w:w="55" w:type="dxa"/>
            </w:tcMar>
          </w:tcPr>
          <w:p w:rsidR="00156B93" w:rsidRDefault="00D53438">
            <w:pPr>
              <w:pStyle w:val="TableContents"/>
            </w:pPr>
            <w:r>
              <w:t>Ester:</w:t>
            </w:r>
          </w:p>
          <w:p w:rsidR="00156B93" w:rsidRDefault="00D53438" w:rsidP="004D5D61">
            <w:pPr>
              <w:pStyle w:val="Listenabsatz"/>
              <w:numPr>
                <w:ilvl w:val="0"/>
                <w:numId w:val="7"/>
              </w:numPr>
            </w:pPr>
            <w:r>
              <w:t>Als Fruchtester haben sie charakterist</w:t>
            </w:r>
            <w:r>
              <w:t>i</w:t>
            </w:r>
            <w:r>
              <w:t>sche Gerüche, welche in Lebensmitteln eingesetzt werden.</w:t>
            </w:r>
          </w:p>
          <w:p w:rsidR="00156B93" w:rsidRDefault="00D53438" w:rsidP="004D5D61">
            <w:pPr>
              <w:pStyle w:val="Listenabsatz"/>
              <w:numPr>
                <w:ilvl w:val="0"/>
                <w:numId w:val="7"/>
              </w:numPr>
            </w:pPr>
            <w:r>
              <w:t>Als Fette sind sie Teil unserer Ernährung.</w:t>
            </w:r>
          </w:p>
          <w:p w:rsidR="00156B93" w:rsidRDefault="00D53438" w:rsidP="004D5D61">
            <w:pPr>
              <w:pStyle w:val="Listenabsatz"/>
              <w:numPr>
                <w:ilvl w:val="0"/>
                <w:numId w:val="7"/>
              </w:numPr>
            </w:pPr>
            <w:r>
              <w:t>Als Emulgatoren sind sie in Nahrungsmi</w:t>
            </w:r>
            <w:r>
              <w:t>t</w:t>
            </w:r>
            <w:r>
              <w:t>teln enthalten.</w:t>
            </w:r>
          </w:p>
          <w:p w:rsidR="00156B93" w:rsidRDefault="00D53438" w:rsidP="004D5D61">
            <w:pPr>
              <w:pStyle w:val="Listenabsatz"/>
              <w:numPr>
                <w:ilvl w:val="0"/>
                <w:numId w:val="7"/>
              </w:numPr>
            </w:pPr>
            <w:r>
              <w:t>Als Biodiesel nutzen wir sie zur Fortb</w:t>
            </w:r>
            <w:r>
              <w:t>e</w:t>
            </w:r>
            <w:r>
              <w:t>wegung.</w:t>
            </w:r>
          </w:p>
          <w:p w:rsidR="00156B93" w:rsidRDefault="00D53438" w:rsidP="004D5D61">
            <w:pPr>
              <w:pStyle w:val="Listenabsatz"/>
              <w:numPr>
                <w:ilvl w:val="0"/>
                <w:numId w:val="7"/>
              </w:numPr>
            </w:pPr>
            <w:r>
              <w:t xml:space="preserve">Als Polyester werden sie in </w:t>
            </w:r>
            <w:proofErr w:type="spellStart"/>
            <w:r>
              <w:t>Mikrofastern</w:t>
            </w:r>
            <w:proofErr w:type="spellEnd"/>
            <w:r>
              <w:t xml:space="preserve"> und PET-Flaschen verarbeitet.</w:t>
            </w:r>
          </w:p>
          <w:p w:rsidR="00156B93" w:rsidRDefault="00D53438" w:rsidP="004D5D61">
            <w:pPr>
              <w:pStyle w:val="Listenabsatz"/>
              <w:numPr>
                <w:ilvl w:val="0"/>
                <w:numId w:val="7"/>
              </w:numPr>
            </w:pPr>
            <w:r>
              <w:t>Als Weichmacher sind sie Bestandteil von PVC. ...</w:t>
            </w:r>
          </w:p>
        </w:tc>
        <w:tc>
          <w:tcPr>
            <w:tcW w:w="4536" w:type="dxa"/>
            <w:tcMar>
              <w:top w:w="55" w:type="dxa"/>
              <w:left w:w="55" w:type="dxa"/>
              <w:bottom w:w="55" w:type="dxa"/>
              <w:right w:w="55" w:type="dxa"/>
            </w:tcMar>
          </w:tcPr>
          <w:p w:rsidR="00156B93" w:rsidRDefault="00D53438">
            <w:pPr>
              <w:pStyle w:val="TableContents"/>
            </w:pPr>
            <w:r>
              <w:t>Ether:</w:t>
            </w:r>
          </w:p>
          <w:p w:rsidR="00156B93" w:rsidRDefault="00D53438" w:rsidP="004D5D61">
            <w:pPr>
              <w:pStyle w:val="Listenabsatz"/>
              <w:numPr>
                <w:ilvl w:val="0"/>
                <w:numId w:val="8"/>
              </w:numPr>
            </w:pPr>
            <w:r>
              <w:t>Als Lösungsmittel sind sie in der organ</w:t>
            </w:r>
            <w:r>
              <w:t>i</w:t>
            </w:r>
            <w:r>
              <w:t>schen Chemie präsent.</w:t>
            </w:r>
          </w:p>
          <w:p w:rsidR="00156B93" w:rsidRDefault="00D53438" w:rsidP="004D5D61">
            <w:pPr>
              <w:pStyle w:val="Listenabsatz"/>
              <w:numPr>
                <w:ilvl w:val="0"/>
                <w:numId w:val="8"/>
              </w:numPr>
            </w:pPr>
            <w:r>
              <w:t>Als Antiklopfmittel wird ein Ether in Be</w:t>
            </w:r>
            <w:r>
              <w:t>n</w:t>
            </w:r>
            <w:r>
              <w:t>zin eingesetzt.</w:t>
            </w:r>
          </w:p>
          <w:p w:rsidR="00156B93" w:rsidRDefault="00D53438" w:rsidP="004D5D61">
            <w:pPr>
              <w:pStyle w:val="Listenabsatz"/>
              <w:numPr>
                <w:ilvl w:val="0"/>
                <w:numId w:val="8"/>
              </w:numPr>
            </w:pPr>
            <w:r>
              <w:t xml:space="preserve">Als natürliche Superabsorber aus Stärke findet eine </w:t>
            </w:r>
            <w:proofErr w:type="spellStart"/>
            <w:r>
              <w:t>Etherverbindung</w:t>
            </w:r>
            <w:proofErr w:type="spellEnd"/>
            <w:r>
              <w:t xml:space="preserve"> </w:t>
            </w:r>
            <w:proofErr w:type="spellStart"/>
            <w:r>
              <w:t>z.B</w:t>
            </w:r>
            <w:proofErr w:type="spellEnd"/>
            <w:r>
              <w:t>. in Wi</w:t>
            </w:r>
            <w:r>
              <w:t>n</w:t>
            </w:r>
            <w:r>
              <w:t>deln Verwendung. ...</w:t>
            </w:r>
          </w:p>
          <w:p w:rsidR="00156B93" w:rsidRDefault="00156B93"/>
          <w:p w:rsidR="00156B93" w:rsidRDefault="00156B93"/>
        </w:tc>
      </w:tr>
    </w:tbl>
    <w:p w:rsidR="00156B93" w:rsidRDefault="00D53438">
      <w:r>
        <w:rPr>
          <w:color w:val="000000"/>
        </w:rPr>
        <w:t>Für die SuS der Sekundarstufe II muss nur an wenigen Stellen eine didaktische Reduktion vo</w:t>
      </w:r>
      <w:r>
        <w:rPr>
          <w:color w:val="000000"/>
        </w:rPr>
        <w:t>r</w:t>
      </w:r>
      <w:r>
        <w:rPr>
          <w:color w:val="000000"/>
        </w:rPr>
        <w:t>genommen werden:</w:t>
      </w:r>
    </w:p>
    <w:p w:rsidR="00156B93" w:rsidRDefault="00D53438" w:rsidP="004D5D61">
      <w:pPr>
        <w:pStyle w:val="Listenabsatz"/>
        <w:numPr>
          <w:ilvl w:val="0"/>
          <w:numId w:val="9"/>
        </w:numPr>
      </w:pPr>
      <w:r w:rsidRPr="004D5D61">
        <w:t>In den Versuchen V1 und V3 wird Stärke bzw. Polystyrol genutzt. Die SuS müssen die Struktur und die Eigenschaften der beiden Stoffe nicht behandelt haben, da die relevanten Eige</w:t>
      </w:r>
      <w:r w:rsidRPr="004D5D61">
        <w:t>n</w:t>
      </w:r>
      <w:r w:rsidRPr="004D5D61">
        <w:t>schaften im jeweiligen Versuch genannt werden können:</w:t>
      </w:r>
    </w:p>
    <w:p w:rsidR="00156B93" w:rsidRDefault="00D53438" w:rsidP="004D5D61">
      <w:pPr>
        <w:pStyle w:val="Listenabsatz"/>
        <w:numPr>
          <w:ilvl w:val="1"/>
          <w:numId w:val="9"/>
        </w:numPr>
      </w:pPr>
      <w:r w:rsidRPr="004D5D61">
        <w:t>Stärke wird als lange Molekül mit Hydroxy-Gruppen dargestellt.</w:t>
      </w:r>
    </w:p>
    <w:p w:rsidR="00156B93" w:rsidRDefault="00D53438" w:rsidP="004D5D61">
      <w:pPr>
        <w:pStyle w:val="Listenabsatz"/>
        <w:numPr>
          <w:ilvl w:val="1"/>
          <w:numId w:val="9"/>
        </w:numPr>
      </w:pPr>
      <w:r w:rsidRPr="004D5D61">
        <w:t>Polystyrol wird als langes, unpolare Molekül dargestellt.</w:t>
      </w:r>
    </w:p>
    <w:p w:rsidR="00D53438" w:rsidRDefault="00D53438" w:rsidP="004D5D61">
      <w:pPr>
        <w:pStyle w:val="Listenabsatz"/>
        <w:numPr>
          <w:ilvl w:val="0"/>
          <w:numId w:val="9"/>
        </w:numPr>
      </w:pPr>
      <w:r w:rsidRPr="004D5D61">
        <w:t>Im Versuch V2 explodiert ein Ether-Luft-Gemisch. Eine genaue Betrachtung der einzelnen Elementarreaktionen wird nicht vorgenommen.</w:t>
      </w:r>
    </w:p>
    <w:p w:rsidR="00156B93" w:rsidRPr="00D53438" w:rsidRDefault="00D53438" w:rsidP="00D53438">
      <w:pPr>
        <w:spacing w:line="276" w:lineRule="auto"/>
        <w:jc w:val="left"/>
        <w:rPr>
          <w:rFonts w:ascii="Calibri" w:hAnsi="Calibri"/>
          <w:color w:val="000000"/>
        </w:rPr>
      </w:pPr>
      <w:r>
        <w:br w:type="page"/>
      </w:r>
    </w:p>
    <w:p w:rsidR="00156B93" w:rsidRDefault="00D53438" w:rsidP="00156B93">
      <w:pPr>
        <w:pStyle w:val="berschrift11"/>
      </w:pPr>
      <w:bookmarkStart w:id="6" w:name="__RefHeading__2419_277200442"/>
      <w:bookmarkStart w:id="7" w:name="_Toc333850339"/>
      <w:bookmarkStart w:id="8" w:name="_Toc364280124"/>
      <w:r>
        <w:lastRenderedPageBreak/>
        <w:t>Lehrerversuche</w:t>
      </w:r>
      <w:bookmarkEnd w:id="6"/>
      <w:bookmarkEnd w:id="7"/>
      <w:bookmarkEnd w:id="8"/>
    </w:p>
    <w:p w:rsidR="00156B93" w:rsidRDefault="00E807FA" w:rsidP="00156B93">
      <w:pPr>
        <w:pStyle w:val="berschrift21"/>
      </w:pPr>
      <w:r>
        <w:pict>
          <v:shape id="Text Box 60" o:spid="_x0000_s1030" type="#_x0000_t202" style="position:absolute;left:0;text-align:left;margin-left:-.05pt;margin-top:32.2pt;width:462.45pt;height:67.65pt;z-index:251690496;visibility:visible;mso-wrap-style:square;mso-position-horizontal-relative:text;mso-position-vertical-relative:text;v-text-anchor:top" strokecolor="#4bacc6" strokeweight=".99pt">
            <v:stroke dashstyle="dash"/>
            <v:textbox style="mso-rotate-with-shape:t">
              <w:txbxContent>
                <w:p w:rsidR="00FB134E" w:rsidRDefault="00FB134E">
                  <w:pPr>
                    <w:rPr>
                      <w:color w:val="000000"/>
                    </w:rPr>
                  </w:pPr>
                  <w:r>
                    <w:rPr>
                      <w:color w:val="000000"/>
                    </w:rPr>
                    <w:t xml:space="preserve">In diesem Versuch wird aus Stärke ein Superabsorber hergestellt. Bei dieser Reaktion handelt es sich um eine </w:t>
                  </w:r>
                  <w:proofErr w:type="spellStart"/>
                  <w:r>
                    <w:rPr>
                      <w:color w:val="000000"/>
                    </w:rPr>
                    <w:t>Ethersynthese</w:t>
                  </w:r>
                  <w:proofErr w:type="spellEnd"/>
                  <w:r>
                    <w:rPr>
                      <w:color w:val="000000"/>
                    </w:rPr>
                    <w:t>. Als Vorwissen sollten die SuS die Struktur und die funktionellen Gruppen von Stärke sowie die Williamson-Ether-Synthese kennen.</w:t>
                  </w:r>
                </w:p>
              </w:txbxContent>
            </v:textbox>
            <w10:wrap type="square"/>
          </v:shape>
        </w:pict>
      </w:r>
      <w:bookmarkStart w:id="9" w:name="_Toc333850340"/>
      <w:bookmarkStart w:id="10" w:name="__RefHeading__2421_277200442"/>
      <w:bookmarkStart w:id="11" w:name="_Toc364280125"/>
      <w:r w:rsidR="00D53438">
        <w:t>V 1 –</w:t>
      </w:r>
      <w:bookmarkEnd w:id="9"/>
      <w:r w:rsidR="00D53438">
        <w:t xml:space="preserve">  Synthese eines Superabsorbers</w:t>
      </w:r>
      <w:bookmarkEnd w:id="10"/>
      <w:bookmarkEnd w:id="11"/>
    </w:p>
    <w:p w:rsidR="00156B93" w:rsidRDefault="00156B93">
      <w:pPr>
        <w:rPr>
          <w:color w:val="000000"/>
        </w:rPr>
      </w:pPr>
    </w:p>
    <w:tbl>
      <w:tblPr>
        <w:tblW w:w="9322" w:type="dxa"/>
        <w:tblLayout w:type="fixed"/>
        <w:tblCellMar>
          <w:left w:w="10" w:type="dxa"/>
          <w:right w:w="10" w:type="dxa"/>
        </w:tblCellMar>
        <w:tblLook w:val="04A0" w:firstRow="1" w:lastRow="0" w:firstColumn="1" w:lastColumn="0" w:noHBand="0" w:noVBand="1"/>
      </w:tblPr>
      <w:tblGrid>
        <w:gridCol w:w="1009"/>
        <w:gridCol w:w="1009"/>
        <w:gridCol w:w="1009"/>
        <w:gridCol w:w="1009"/>
        <w:gridCol w:w="1175"/>
        <w:gridCol w:w="993"/>
        <w:gridCol w:w="975"/>
        <w:gridCol w:w="1009"/>
        <w:gridCol w:w="1134"/>
      </w:tblGrid>
      <w:tr w:rsidR="00156B93" w:rsidTr="00156B93">
        <w:tc>
          <w:tcPr>
            <w:tcW w:w="9322" w:type="dxa"/>
            <w:gridSpan w:val="9"/>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tcPr>
          <w:p w:rsidR="00156B93" w:rsidRDefault="00D53438">
            <w:pPr>
              <w:spacing w:after="0"/>
              <w:jc w:val="center"/>
              <w:rPr>
                <w:b/>
                <w:bCs/>
                <w:color w:val="000000"/>
              </w:rPr>
            </w:pPr>
            <w:r>
              <w:rPr>
                <w:b/>
                <w:bCs/>
                <w:color w:val="000000"/>
              </w:rPr>
              <w:t>Gefahrenstoffe</w:t>
            </w:r>
          </w:p>
        </w:tc>
      </w:tr>
      <w:tr w:rsidR="00156B93" w:rsidTr="00156B93">
        <w:trPr>
          <w:trHeight w:val="437"/>
        </w:trPr>
        <w:tc>
          <w:tcPr>
            <w:tcW w:w="3027" w:type="dxa"/>
            <w:gridSpan w:val="3"/>
            <w:tcBorders>
              <w:top w:val="single" w:sz="8" w:space="0" w:color="4F81BD"/>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r>
              <w:rPr>
                <w:color w:val="000000"/>
                <w:sz w:val="20"/>
                <w:szCs w:val="20"/>
              </w:rPr>
              <w:t>Ethanol</w:t>
            </w:r>
          </w:p>
        </w:tc>
        <w:tc>
          <w:tcPr>
            <w:tcW w:w="3177" w:type="dxa"/>
            <w:gridSpan w:val="3"/>
            <w:tcBorders>
              <w:top w:val="single" w:sz="8" w:space="0" w:color="4F81BD"/>
              <w:bottom w:val="single" w:sz="8" w:space="0" w:color="4F81BD"/>
            </w:tcBorders>
            <w:tcMar>
              <w:top w:w="55" w:type="dxa"/>
              <w:left w:w="55" w:type="dxa"/>
              <w:bottom w:w="55" w:type="dxa"/>
              <w:right w:w="55" w:type="dxa"/>
            </w:tcMar>
            <w:vAlign w:val="center"/>
          </w:tcPr>
          <w:p w:rsidR="00156B93" w:rsidRDefault="00D53438">
            <w:pPr>
              <w:spacing w:after="0"/>
              <w:jc w:val="left"/>
            </w:pPr>
            <w:r>
              <w:rPr>
                <w:rStyle w:val="Hyperlink"/>
                <w:color w:val="000000"/>
                <w:sz w:val="20"/>
                <w:szCs w:val="20"/>
                <w:u w:val="none"/>
              </w:rPr>
              <w:t>H: 255</w:t>
            </w:r>
          </w:p>
        </w:tc>
        <w:tc>
          <w:tcPr>
            <w:tcW w:w="3118" w:type="dxa"/>
            <w:gridSpan w:val="3"/>
            <w:tcBorders>
              <w:top w:val="single" w:sz="8" w:space="0" w:color="4F81BD"/>
              <w:bottom w:val="single" w:sz="8" w:space="0" w:color="4F81BD"/>
              <w:right w:val="single" w:sz="8" w:space="0" w:color="4F81BD"/>
            </w:tcBorders>
            <w:tcMar>
              <w:top w:w="55" w:type="dxa"/>
              <w:left w:w="55" w:type="dxa"/>
              <w:bottom w:w="55" w:type="dxa"/>
              <w:right w:w="55" w:type="dxa"/>
            </w:tcMar>
            <w:vAlign w:val="center"/>
          </w:tcPr>
          <w:p w:rsidR="00156B93" w:rsidRDefault="00D53438">
            <w:pPr>
              <w:spacing w:after="0"/>
              <w:jc w:val="left"/>
              <w:rPr>
                <w:color w:val="000000"/>
                <w:sz w:val="20"/>
                <w:szCs w:val="20"/>
              </w:rPr>
            </w:pPr>
            <w:r>
              <w:rPr>
                <w:color w:val="000000"/>
                <w:sz w:val="20"/>
                <w:szCs w:val="20"/>
              </w:rPr>
              <w:t>P: 210</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r>
              <w:rPr>
                <w:color w:val="000000"/>
                <w:sz w:val="20"/>
                <w:szCs w:val="20"/>
              </w:rPr>
              <w:t>Natriumhydroxid</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sz w:val="20"/>
                <w:szCs w:val="20"/>
                <w:u w:val="none"/>
              </w:rPr>
              <w:t>H: 314, 290</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sz w:val="20"/>
                <w:szCs w:val="20"/>
                <w:u w:val="none"/>
              </w:rPr>
              <w:t>P: 280, 301+330+331, 309+310, 305+351+338</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Salzsäure</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H: 314, 335, 290</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P: 234, 260, 05+351+338, 303+361+353, 304+340, 309+311, 501</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Monochloressigsäure</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H: 301, 311, 330, 314, 335, 400</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P: 261, 273, 280, 301+330+331, 302+350, 304+340, 305+351+338</w:t>
            </w:r>
          </w:p>
        </w:tc>
      </w:tr>
      <w:tr w:rsidR="00156B93" w:rsidTr="00156B93">
        <w:trPr>
          <w:trHeight w:val="528"/>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Dichloressigsäure</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H: 314, 400</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Stärke</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w:t>
            </w:r>
          </w:p>
        </w:tc>
      </w:tr>
      <w:tr w:rsidR="00156B93" w:rsidTr="00156B93">
        <w:trPr>
          <w:trHeight w:val="975"/>
        </w:trPr>
        <w:tc>
          <w:tcPr>
            <w:tcW w:w="1009" w:type="dxa"/>
            <w:tcBorders>
              <w:top w:val="single" w:sz="8" w:space="0" w:color="4F81BD"/>
              <w:left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6"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7" name="Grafik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8" name="Grafik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9" name="Grafik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03640" cy="503640"/>
                          </a:xfrm>
                          <a:prstGeom prst="rect">
                            <a:avLst/>
                          </a:prstGeom>
                        </pic:spPr>
                      </pic:pic>
                    </a:graphicData>
                  </a:graphic>
                </wp:inline>
              </w:drawing>
            </w:r>
          </w:p>
        </w:tc>
        <w:tc>
          <w:tcPr>
            <w:tcW w:w="11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609120" cy="609120"/>
                  <wp:effectExtent l="19050" t="0" r="480" b="0"/>
                  <wp:docPr id="10" name="Grafi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609120" cy="609120"/>
                          </a:xfrm>
                          <a:prstGeom prst="rect">
                            <a:avLst/>
                          </a:prstGeom>
                        </pic:spPr>
                      </pic:pic>
                    </a:graphicData>
                  </a:graphic>
                </wp:inline>
              </w:drawing>
            </w:r>
          </w:p>
        </w:tc>
        <w:tc>
          <w:tcPr>
            <w:tcW w:w="993"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93560" cy="493560"/>
                  <wp:effectExtent l="19050" t="0" r="1740" b="0"/>
                  <wp:docPr id="11" name="Grafik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493560" cy="493560"/>
                          </a:xfrm>
                          <a:prstGeom prst="rect">
                            <a:avLst/>
                          </a:prstGeom>
                        </pic:spPr>
                      </pic:pic>
                    </a:graphicData>
                  </a:graphic>
                </wp:inline>
              </w:drawing>
            </w:r>
          </w:p>
        </w:tc>
        <w:tc>
          <w:tcPr>
            <w:tcW w:w="9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82040" cy="482040"/>
                  <wp:effectExtent l="19050" t="0" r="0" b="0"/>
                  <wp:docPr id="12" name="Grafik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482040" cy="4820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98475" cy="498475"/>
                  <wp:effectExtent l="19050" t="0" r="0" b="0"/>
                  <wp:docPr id="13"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498475" cy="49847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82840" cy="582840"/>
                  <wp:effectExtent l="19050" t="0" r="7710" b="0"/>
                  <wp:docPr id="14"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582840" cy="582840"/>
                          </a:xfrm>
                          <a:prstGeom prst="rect">
                            <a:avLst/>
                          </a:prstGeom>
                        </pic:spPr>
                      </pic:pic>
                    </a:graphicData>
                  </a:graphic>
                </wp:inline>
              </w:drawing>
            </w:r>
          </w:p>
        </w:tc>
      </w:tr>
    </w:tbl>
    <w:p w:rsidR="00156B93" w:rsidRDefault="00156B93">
      <w:pPr>
        <w:tabs>
          <w:tab w:val="left" w:pos="1701"/>
          <w:tab w:val="left" w:pos="1985"/>
        </w:tabs>
        <w:ind w:left="1980" w:hanging="1980"/>
        <w:rPr>
          <w:color w:val="000000"/>
        </w:rPr>
      </w:pPr>
    </w:p>
    <w:p w:rsidR="00156B93" w:rsidRDefault="00D53438">
      <w:pPr>
        <w:tabs>
          <w:tab w:val="left" w:pos="1701"/>
          <w:tab w:val="left" w:pos="1985"/>
        </w:tabs>
        <w:ind w:left="1980" w:hanging="1980"/>
        <w:rPr>
          <w:color w:val="000000"/>
        </w:rPr>
      </w:pPr>
      <w:r>
        <w:rPr>
          <w:color w:val="000000"/>
        </w:rPr>
        <w:t xml:space="preserve">Materialien: </w:t>
      </w:r>
      <w:r>
        <w:rPr>
          <w:color w:val="000000"/>
        </w:rPr>
        <w:tab/>
      </w:r>
      <w:r>
        <w:rPr>
          <w:color w:val="000000"/>
        </w:rPr>
        <w:tab/>
        <w:t xml:space="preserve">Magnetrührer mit Heizfunktion, pneumatische Wanne, 3-Hals-Rundkolben, Rückflusskühler, Thermometer, Stopfen, Messzylinder, Feststofftrichter, Spatel, </w:t>
      </w:r>
      <w:proofErr w:type="spellStart"/>
      <w:r>
        <w:rPr>
          <w:color w:val="000000"/>
        </w:rPr>
        <w:t>Büchnertrichter</w:t>
      </w:r>
      <w:proofErr w:type="spellEnd"/>
      <w:r>
        <w:rPr>
          <w:color w:val="000000"/>
        </w:rPr>
        <w:t>, Saugflasche</w:t>
      </w:r>
    </w:p>
    <w:p w:rsidR="00156B93" w:rsidRDefault="00D53438">
      <w:pPr>
        <w:tabs>
          <w:tab w:val="left" w:pos="1701"/>
          <w:tab w:val="left" w:pos="1985"/>
        </w:tabs>
        <w:ind w:left="1980" w:hanging="1980"/>
        <w:rPr>
          <w:color w:val="000000"/>
        </w:rPr>
      </w:pPr>
      <w:r>
        <w:rPr>
          <w:color w:val="000000"/>
        </w:rPr>
        <w:t>Chemikalien:</w:t>
      </w:r>
      <w:r>
        <w:rPr>
          <w:color w:val="000000"/>
        </w:rPr>
        <w:tab/>
      </w:r>
      <w:r>
        <w:rPr>
          <w:color w:val="000000"/>
        </w:rPr>
        <w:tab/>
        <w:t>Ethanol, Natriumhydroxid, Salzsäure, Monochloressigsäure, Dichloressi</w:t>
      </w:r>
      <w:r>
        <w:rPr>
          <w:color w:val="000000"/>
        </w:rPr>
        <w:t>g</w:t>
      </w:r>
      <w:r>
        <w:rPr>
          <w:color w:val="000000"/>
        </w:rPr>
        <w:t>säure, Stärke</w:t>
      </w:r>
    </w:p>
    <w:p w:rsidR="00156B93" w:rsidRDefault="00D53438">
      <w:pPr>
        <w:tabs>
          <w:tab w:val="left" w:pos="1701"/>
          <w:tab w:val="left" w:pos="1985"/>
        </w:tabs>
        <w:ind w:left="1980" w:hanging="1980"/>
        <w:rPr>
          <w:color w:val="000000"/>
        </w:rPr>
      </w:pPr>
      <w:r>
        <w:rPr>
          <w:color w:val="000000"/>
        </w:rPr>
        <w:t xml:space="preserve">Durchführung: </w:t>
      </w:r>
      <w:r>
        <w:rPr>
          <w:color w:val="000000"/>
        </w:rPr>
        <w:tab/>
      </w:r>
      <w:r>
        <w:rPr>
          <w:color w:val="000000"/>
        </w:rPr>
        <w:tab/>
      </w:r>
      <w:r>
        <w:rPr>
          <w:color w:val="000000"/>
        </w:rPr>
        <w:tab/>
        <w:t>Zunächst wird die Apparatur gemäß Abb. 1 aufgebaut:</w:t>
      </w:r>
    </w:p>
    <w:p w:rsidR="00156B93" w:rsidRDefault="00156B93">
      <w:pPr>
        <w:tabs>
          <w:tab w:val="left" w:pos="1701"/>
          <w:tab w:val="left" w:pos="1985"/>
        </w:tabs>
        <w:ind w:left="1980" w:hanging="1980"/>
        <w:rPr>
          <w:color w:val="000000"/>
        </w:rPr>
      </w:pP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rPr>
                <w:color w:val="000000"/>
              </w:rPr>
            </w:pPr>
            <w:r>
              <w:rPr>
                <w:noProof/>
                <w:color w:val="000000"/>
                <w:lang w:eastAsia="de-DE"/>
              </w:rPr>
              <w:lastRenderedPageBreak/>
              <w:drawing>
                <wp:anchor distT="0" distB="0" distL="114300" distR="114300" simplePos="0" relativeHeight="251660800" behindDoc="0" locked="0" layoutInCell="1" allowOverlap="1">
                  <wp:simplePos x="0" y="0"/>
                  <wp:positionH relativeFrom="column">
                    <wp:align>center</wp:align>
                  </wp:positionH>
                  <wp:positionV relativeFrom="margin">
                    <wp:align>top</wp:align>
                  </wp:positionV>
                  <wp:extent cx="3145679" cy="5497920"/>
                  <wp:effectExtent l="0" t="0" r="0" b="0"/>
                  <wp:wrapSquare wrapText="bothSides"/>
                  <wp:docPr id="15" name="Grafik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t="16109"/>
                          <a:stretch>
                            <a:fillRect/>
                          </a:stretch>
                        </pic:blipFill>
                        <pic:spPr>
                          <a:xfrm>
                            <a:off x="0" y="0"/>
                            <a:ext cx="3145679" cy="5497920"/>
                          </a:xfrm>
                          <a:prstGeom prst="rect">
                            <a:avLst/>
                          </a:prstGeom>
                        </pic:spPr>
                      </pic:pic>
                    </a:graphicData>
                  </a:graphic>
                </wp:anchor>
              </w:drawing>
            </w:r>
          </w:p>
        </w:tc>
      </w:tr>
    </w:tbl>
    <w:p w:rsidR="00156B93" w:rsidRDefault="00D53438">
      <w:pPr>
        <w:tabs>
          <w:tab w:val="left" w:pos="-279"/>
          <w:tab w:val="left" w:pos="5"/>
        </w:tabs>
        <w:ind w:hanging="50"/>
        <w:rPr>
          <w:color w:val="000000"/>
        </w:rPr>
      </w:pPr>
      <w:r>
        <w:rPr>
          <w:color w:val="000000"/>
        </w:rPr>
        <w:t>Abb. 1 – Skizze des Versuchsaufbaus</w:t>
      </w:r>
    </w:p>
    <w:p w:rsidR="00156B93" w:rsidRDefault="00D53438">
      <w:pPr>
        <w:tabs>
          <w:tab w:val="left" w:pos="1683"/>
          <w:tab w:val="left" w:pos="1967"/>
        </w:tabs>
        <w:ind w:left="1962" w:firstLine="35"/>
        <w:rPr>
          <w:color w:val="000000"/>
        </w:rPr>
      </w:pPr>
      <w:r>
        <w:rPr>
          <w:color w:val="000000"/>
        </w:rPr>
        <w:t>16,2 g Stärke, 100 mL Ethanol sowie 12 g Natriumhydroxid in 25 mL Wa</w:t>
      </w:r>
      <w:r>
        <w:rPr>
          <w:color w:val="000000"/>
        </w:rPr>
        <w:t>s</w:t>
      </w:r>
      <w:r>
        <w:rPr>
          <w:color w:val="000000"/>
        </w:rPr>
        <w:t>ser werden in den Rundkolben gegeben. Das Gemisch wird über 15 Minuten gerührt und anschließend eine Temperatur von 50 °C eing</w:t>
      </w:r>
      <w:r>
        <w:rPr>
          <w:color w:val="000000"/>
        </w:rPr>
        <w:t>e</w:t>
      </w:r>
      <w:r>
        <w:rPr>
          <w:color w:val="000000"/>
        </w:rPr>
        <w:t>stellt. Das Gemisch wird weitere 20 Minuten gerührt.</w:t>
      </w:r>
    </w:p>
    <w:p w:rsidR="00156B93" w:rsidRDefault="00D53438">
      <w:pPr>
        <w:tabs>
          <w:tab w:val="left" w:pos="1683"/>
          <w:tab w:val="left" w:pos="1967"/>
        </w:tabs>
        <w:ind w:left="1962" w:firstLine="35"/>
        <w:rPr>
          <w:color w:val="000000"/>
        </w:rPr>
      </w:pPr>
      <w:r>
        <w:rPr>
          <w:color w:val="000000"/>
        </w:rPr>
        <w:t xml:space="preserve">9,4 g Monochloressigsäure werden </w:t>
      </w:r>
      <w:proofErr w:type="spellStart"/>
      <w:r>
        <w:rPr>
          <w:color w:val="000000"/>
        </w:rPr>
        <w:t>hinzugeführt</w:t>
      </w:r>
      <w:proofErr w:type="spellEnd"/>
      <w:r>
        <w:rPr>
          <w:color w:val="000000"/>
        </w:rPr>
        <w:t xml:space="preserve"> und 5 Minuten gerührt, bevor 2,6 g Dichloressigsäure </w:t>
      </w:r>
      <w:proofErr w:type="spellStart"/>
      <w:r>
        <w:rPr>
          <w:color w:val="000000"/>
        </w:rPr>
        <w:t>hinzugeführt</w:t>
      </w:r>
      <w:proofErr w:type="spellEnd"/>
      <w:r>
        <w:rPr>
          <w:color w:val="000000"/>
        </w:rPr>
        <w:t xml:space="preserve"> werden und weitere 30 Minuten bei 50 °C gerührt wird.</w:t>
      </w:r>
    </w:p>
    <w:p w:rsidR="00156B93" w:rsidRDefault="00D53438">
      <w:pPr>
        <w:tabs>
          <w:tab w:val="left" w:pos="1683"/>
          <w:tab w:val="left" w:pos="1967"/>
        </w:tabs>
        <w:ind w:left="1962" w:firstLine="35"/>
        <w:rPr>
          <w:color w:val="000000"/>
        </w:rPr>
      </w:pPr>
      <w:r>
        <w:rPr>
          <w:color w:val="000000"/>
        </w:rPr>
        <w:t>Die abgekühlte Lösung wird abdekantiert und der Rückstand mit 50 mL Salzsäure versetzt. Der Rückstand wird zweimal mit Ethanol gewaschen und anschließend abfiltriert und eine Stunde bei 60°C getrocknet.</w:t>
      </w:r>
    </w:p>
    <w:p w:rsidR="00156B93" w:rsidRDefault="00D53438">
      <w:pPr>
        <w:tabs>
          <w:tab w:val="left" w:pos="1683"/>
          <w:tab w:val="left" w:pos="1967"/>
        </w:tabs>
        <w:ind w:left="1962" w:firstLine="35"/>
        <w:rPr>
          <w:color w:val="000000"/>
        </w:rPr>
      </w:pPr>
      <w:r>
        <w:rPr>
          <w:color w:val="000000"/>
        </w:rPr>
        <w:lastRenderedPageBreak/>
        <w:t>Das getrocknete Produkt wird fein zerrieben. In zwei Reagenzgläsern we</w:t>
      </w:r>
      <w:r>
        <w:rPr>
          <w:color w:val="000000"/>
        </w:rPr>
        <w:t>r</w:t>
      </w:r>
      <w:r>
        <w:rPr>
          <w:color w:val="000000"/>
        </w:rPr>
        <w:t>den 2 g des Produktes bzw. 2 g Stärke mit jeweils 15 mL Wasser versetzt. Anschließend werden die Reagenzgläser geschüttelt.</w:t>
      </w:r>
    </w:p>
    <w:p w:rsidR="00156B93" w:rsidRDefault="00D53438">
      <w:pPr>
        <w:tabs>
          <w:tab w:val="left" w:pos="1701"/>
          <w:tab w:val="left" w:pos="1985"/>
        </w:tabs>
        <w:ind w:left="1980" w:hanging="1980"/>
        <w:rPr>
          <w:color w:val="000000"/>
        </w:rPr>
      </w:pPr>
      <w:r>
        <w:rPr>
          <w:color w:val="000000"/>
        </w:rPr>
        <w:t>Beobachtung:</w:t>
      </w:r>
      <w:r>
        <w:rPr>
          <w:color w:val="000000"/>
        </w:rPr>
        <w:tab/>
      </w:r>
      <w:r>
        <w:rPr>
          <w:color w:val="000000"/>
        </w:rPr>
        <w:tab/>
      </w:r>
      <w:r>
        <w:rPr>
          <w:color w:val="000000"/>
        </w:rPr>
        <w:tab/>
        <w:t>Durch die Zugabe von Mono- und Dichloressigsäure wird die Lösung visk</w:t>
      </w:r>
      <w:r>
        <w:rPr>
          <w:color w:val="000000"/>
        </w:rPr>
        <w:t>o</w:t>
      </w:r>
      <w:r>
        <w:rPr>
          <w:color w:val="000000"/>
        </w:rPr>
        <w:t>ser. Durch Zusatz von Salzsäure fällt ein weißer Feststoff aus.</w:t>
      </w:r>
    </w:p>
    <w:p w:rsidR="00156B93" w:rsidRDefault="00D53438">
      <w:pPr>
        <w:tabs>
          <w:tab w:val="left" w:pos="1701"/>
          <w:tab w:val="left" w:pos="1985"/>
        </w:tabs>
        <w:ind w:left="1980" w:firstLine="13"/>
        <w:rPr>
          <w:color w:val="000000"/>
        </w:rPr>
      </w:pPr>
      <w:r>
        <w:rPr>
          <w:color w:val="000000"/>
        </w:rPr>
        <w:t>Beim Schütteln mit Wasser entsteht in dem Reagenzglas ein festes Gel. In dem Reagenzglas mit Stärke ist keine Löslichkeit und keine Gelbildung zu beobachten.</w:t>
      </w:r>
    </w:p>
    <w:p w:rsidR="00156B93" w:rsidRDefault="00D53438">
      <w:pPr>
        <w:tabs>
          <w:tab w:val="left" w:pos="1701"/>
          <w:tab w:val="left" w:pos="1985"/>
        </w:tabs>
        <w:ind w:left="1980" w:hanging="1980"/>
        <w:rPr>
          <w:color w:val="000000"/>
        </w:rPr>
      </w:pPr>
      <w:r>
        <w:rPr>
          <w:color w:val="000000"/>
        </w:rPr>
        <w:t>Deutung:</w:t>
      </w:r>
      <w:r>
        <w:rPr>
          <w:color w:val="000000"/>
        </w:rPr>
        <w:tab/>
      </w:r>
      <w:r>
        <w:rPr>
          <w:color w:val="000000"/>
        </w:rPr>
        <w:tab/>
      </w:r>
      <w:r>
        <w:rPr>
          <w:color w:val="000000"/>
        </w:rPr>
        <w:tab/>
        <w:t xml:space="preserve">Stärke ist ein Polysaccharid, das aus Glucoseeinheiten aufgebaut ist. In der Abbildung werden Hydroxygruppen hervorgehoben, die durch Zugabe von Natriumhydroxid </w:t>
      </w:r>
      <w:proofErr w:type="spellStart"/>
      <w:r>
        <w:rPr>
          <w:color w:val="000000"/>
        </w:rPr>
        <w:t>deprotoniert</w:t>
      </w:r>
      <w:proofErr w:type="spellEnd"/>
      <w:r>
        <w:rPr>
          <w:color w:val="000000"/>
        </w:rPr>
        <w:t xml:space="preserve"> werden:</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rPr>
                <w:color w:val="000000"/>
              </w:rPr>
            </w:pPr>
            <w:r>
              <w:rPr>
                <w:noProof/>
                <w:color w:val="000000"/>
                <w:lang w:eastAsia="de-DE"/>
              </w:rPr>
              <w:drawing>
                <wp:anchor distT="0" distB="0" distL="114300" distR="114300" simplePos="0" relativeHeight="251661824" behindDoc="0" locked="0" layoutInCell="1" allowOverlap="1">
                  <wp:simplePos x="0" y="0"/>
                  <wp:positionH relativeFrom="column">
                    <wp:align>center</wp:align>
                  </wp:positionH>
                  <wp:positionV relativeFrom="margin">
                    <wp:posOffset>0</wp:posOffset>
                  </wp:positionV>
                  <wp:extent cx="3857759" cy="3019320"/>
                  <wp:effectExtent l="0" t="0" r="0" b="0"/>
                  <wp:wrapSquare wrapText="bothSides"/>
                  <wp:docPr id="16" name="Grafik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alphaModFix/>
                            <a:lum/>
                          </a:blip>
                          <a:srcRect/>
                          <a:stretch>
                            <a:fillRect/>
                          </a:stretch>
                        </pic:blipFill>
                        <pic:spPr>
                          <a:xfrm>
                            <a:off x="0" y="0"/>
                            <a:ext cx="3857759" cy="3019320"/>
                          </a:xfrm>
                          <a:prstGeom prst="rect">
                            <a:avLst/>
                          </a:prstGeom>
                        </pic:spPr>
                      </pic:pic>
                    </a:graphicData>
                  </a:graphic>
                </wp:anchor>
              </w:drawing>
            </w:r>
          </w:p>
        </w:tc>
      </w:tr>
    </w:tbl>
    <w:p w:rsidR="00156B93" w:rsidRDefault="00D53438" w:rsidP="00D53438">
      <w:pPr>
        <w:tabs>
          <w:tab w:val="left" w:pos="1701"/>
          <w:tab w:val="left" w:pos="1985"/>
        </w:tabs>
        <w:ind w:left="1980" w:hanging="1980"/>
        <w:rPr>
          <w:color w:val="000000"/>
        </w:rPr>
      </w:pPr>
      <w:r>
        <w:rPr>
          <w:color w:val="000000"/>
        </w:rPr>
        <w:t xml:space="preserve">Abb. 3 – Die Hydroxygruppen der Stärke werden </w:t>
      </w:r>
      <w:proofErr w:type="spellStart"/>
      <w:r>
        <w:rPr>
          <w:color w:val="000000"/>
        </w:rPr>
        <w:t>deprotoniert</w:t>
      </w:r>
      <w:proofErr w:type="spellEnd"/>
      <w:r>
        <w:rPr>
          <w:color w:val="000000"/>
        </w:rPr>
        <w:t xml:space="preserve">. </w:t>
      </w:r>
      <w:r>
        <w:rPr>
          <w:color w:val="000000"/>
          <w:sz w:val="16"/>
          <w:szCs w:val="16"/>
        </w:rPr>
        <w:t xml:space="preserve">(A. Gerner, </w:t>
      </w:r>
      <w:hyperlink r:id="rId25" w:history="1">
        <w:r w:rsidRPr="00B53B74">
          <w:rPr>
            <w:rStyle w:val="Hyperlink"/>
            <w:sz w:val="16"/>
            <w:szCs w:val="16"/>
          </w:rPr>
          <w:t>http://www.chids.de/dachs/wiss_hausarbeiten/Kohlenhydrate_Gerner/Examensarbeit.pdf</w:t>
        </w:r>
      </w:hyperlink>
      <w:r>
        <w:rPr>
          <w:color w:val="000000"/>
          <w:sz w:val="16"/>
          <w:szCs w:val="16"/>
        </w:rPr>
        <w:t>, S. 303, z</w:t>
      </w:r>
      <w:r>
        <w:rPr>
          <w:color w:val="000000"/>
          <w:sz w:val="16"/>
          <w:szCs w:val="16"/>
        </w:rPr>
        <w:t>u</w:t>
      </w:r>
      <w:r>
        <w:rPr>
          <w:color w:val="000000"/>
          <w:sz w:val="16"/>
          <w:szCs w:val="16"/>
        </w:rPr>
        <w:t>letzt abgerufen am 11.8.2013, 18.52 Uhr)</w:t>
      </w:r>
    </w:p>
    <w:p w:rsidR="00156B93" w:rsidRDefault="00D53438">
      <w:pPr>
        <w:tabs>
          <w:tab w:val="left" w:pos="1701"/>
          <w:tab w:val="left" w:pos="1985"/>
        </w:tabs>
        <w:ind w:left="1980"/>
        <w:rPr>
          <w:color w:val="000000"/>
        </w:rPr>
      </w:pPr>
      <w:r>
        <w:rPr>
          <w:color w:val="000000"/>
        </w:rPr>
        <w:t>Über eine nucleophile Substitution (S</w:t>
      </w:r>
      <w:r>
        <w:rPr>
          <w:color w:val="000000"/>
          <w:vertAlign w:val="subscript"/>
        </w:rPr>
        <w:t>N2</w:t>
      </w:r>
      <w:r>
        <w:rPr>
          <w:color w:val="000000"/>
        </w:rPr>
        <w:t xml:space="preserve">) greift die Alkoholatgruppe die </w:t>
      </w:r>
      <w:r>
        <w:rPr>
          <w:rFonts w:ascii="Ubuntu" w:hAnsi="Ubuntu"/>
          <w:color w:val="000000"/>
        </w:rPr>
        <w:t>α</w:t>
      </w:r>
      <w:r>
        <w:rPr>
          <w:color w:val="000000"/>
        </w:rPr>
        <w:t>-C-Atome der Mono- und Dichloressigsäuremoleküle an. Dabei entstehen Chloridionen und ein Ether:</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rPr>
                <w:color w:val="000000"/>
              </w:rPr>
            </w:pPr>
            <w:r>
              <w:rPr>
                <w:noProof/>
                <w:color w:val="000000"/>
                <w:lang w:eastAsia="de-DE"/>
              </w:rPr>
              <w:lastRenderedPageBreak/>
              <w:drawing>
                <wp:anchor distT="0" distB="0" distL="114300" distR="114300" simplePos="0" relativeHeight="251662848" behindDoc="0" locked="0" layoutInCell="1" allowOverlap="1">
                  <wp:simplePos x="0" y="0"/>
                  <wp:positionH relativeFrom="column">
                    <wp:align>center</wp:align>
                  </wp:positionH>
                  <wp:positionV relativeFrom="margin">
                    <wp:posOffset>-635</wp:posOffset>
                  </wp:positionV>
                  <wp:extent cx="3918585" cy="2908935"/>
                  <wp:effectExtent l="19050" t="0" r="5715" b="0"/>
                  <wp:wrapSquare wrapText="bothSides"/>
                  <wp:docPr id="17" name="Grafik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3918585" cy="2908935"/>
                          </a:xfrm>
                          <a:prstGeom prst="rect">
                            <a:avLst/>
                          </a:prstGeom>
                        </pic:spPr>
                      </pic:pic>
                    </a:graphicData>
                  </a:graphic>
                </wp:anchor>
              </w:drawing>
            </w:r>
          </w:p>
        </w:tc>
      </w:tr>
    </w:tbl>
    <w:p w:rsidR="00156B93" w:rsidRDefault="00D53438">
      <w:pPr>
        <w:tabs>
          <w:tab w:val="left" w:pos="1701"/>
          <w:tab w:val="left" w:pos="1985"/>
        </w:tabs>
        <w:ind w:left="1980" w:hanging="1980"/>
        <w:rPr>
          <w:color w:val="000000"/>
        </w:rPr>
      </w:pPr>
      <w:r>
        <w:rPr>
          <w:color w:val="000000"/>
        </w:rPr>
        <w:t xml:space="preserve">Abb. 4 – Nucleophile Substitution an der Mono- und Dichloressigsäure </w:t>
      </w:r>
      <w:r>
        <w:rPr>
          <w:color w:val="000000"/>
          <w:sz w:val="16"/>
          <w:szCs w:val="16"/>
        </w:rPr>
        <w:t xml:space="preserve">(A. Gerner, </w:t>
      </w:r>
      <w:hyperlink r:id="rId27" w:history="1">
        <w:r>
          <w:rPr>
            <w:color w:val="000000"/>
            <w:sz w:val="16"/>
            <w:szCs w:val="16"/>
          </w:rPr>
          <w:t>http://www.chids.de/dachs/wiss_hausarbeiten/Kohlenhydrate_Gerner/Examensarbeit.pdf</w:t>
        </w:r>
      </w:hyperlink>
      <w:r>
        <w:rPr>
          <w:color w:val="000000"/>
          <w:sz w:val="16"/>
          <w:szCs w:val="16"/>
        </w:rPr>
        <w:t>, S. 304, z</w:t>
      </w:r>
      <w:r>
        <w:rPr>
          <w:color w:val="000000"/>
          <w:sz w:val="16"/>
          <w:szCs w:val="16"/>
        </w:rPr>
        <w:t>u</w:t>
      </w:r>
      <w:r>
        <w:rPr>
          <w:color w:val="000000"/>
          <w:sz w:val="16"/>
          <w:szCs w:val="16"/>
        </w:rPr>
        <w:t>letzt abgerufen am 11.8.2013, 18.52 Uhr)</w:t>
      </w:r>
    </w:p>
    <w:p w:rsidR="00156B93" w:rsidRDefault="00D53438">
      <w:pPr>
        <w:tabs>
          <w:tab w:val="left" w:pos="1701"/>
          <w:tab w:val="left" w:pos="1985"/>
        </w:tabs>
        <w:ind w:left="1980" w:firstLine="13"/>
        <w:rPr>
          <w:color w:val="000000"/>
        </w:rPr>
      </w:pPr>
      <w:r>
        <w:rPr>
          <w:color w:val="000000"/>
        </w:rPr>
        <w:t>Die Dichloressigsäure kann ein weiteres Mal angegriffen werden. Dadurch entsteht ein dreidimensionales Netz.</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rPr>
                <w:color w:val="000000"/>
              </w:rPr>
            </w:pPr>
            <w:r>
              <w:rPr>
                <w:noProof/>
                <w:color w:val="000000"/>
                <w:lang w:eastAsia="de-DE"/>
              </w:rPr>
              <w:drawing>
                <wp:anchor distT="0" distB="0" distL="114300" distR="114300" simplePos="0" relativeHeight="251663872" behindDoc="0" locked="0" layoutInCell="1" allowOverlap="1">
                  <wp:simplePos x="0" y="0"/>
                  <wp:positionH relativeFrom="column">
                    <wp:align>center</wp:align>
                  </wp:positionH>
                  <wp:positionV relativeFrom="margin">
                    <wp:posOffset>-5080</wp:posOffset>
                  </wp:positionV>
                  <wp:extent cx="3134995" cy="4370070"/>
                  <wp:effectExtent l="19050" t="0" r="8255" b="0"/>
                  <wp:wrapSquare wrapText="bothSides"/>
                  <wp:docPr id="18" name="Grafik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3134995" cy="4370070"/>
                          </a:xfrm>
                          <a:prstGeom prst="rect">
                            <a:avLst/>
                          </a:prstGeom>
                        </pic:spPr>
                      </pic:pic>
                    </a:graphicData>
                  </a:graphic>
                </wp:anchor>
              </w:drawing>
            </w:r>
          </w:p>
        </w:tc>
      </w:tr>
    </w:tbl>
    <w:p w:rsidR="00156B93" w:rsidRDefault="00D53438">
      <w:pPr>
        <w:tabs>
          <w:tab w:val="left" w:pos="1701"/>
          <w:tab w:val="left" w:pos="1985"/>
        </w:tabs>
        <w:ind w:left="1980" w:hanging="1980"/>
        <w:rPr>
          <w:color w:val="000000"/>
        </w:rPr>
      </w:pPr>
      <w:r>
        <w:rPr>
          <w:color w:val="000000"/>
        </w:rPr>
        <w:t xml:space="preserve">Abb. 5 – Die Stärkemoleküle werden miteinander vernetzt. </w:t>
      </w:r>
      <w:r>
        <w:rPr>
          <w:color w:val="000000"/>
          <w:sz w:val="16"/>
          <w:szCs w:val="16"/>
        </w:rPr>
        <w:t xml:space="preserve">(A. Gerner, </w:t>
      </w:r>
      <w:hyperlink r:id="rId29" w:history="1">
        <w:r>
          <w:rPr>
            <w:color w:val="000000"/>
            <w:sz w:val="16"/>
            <w:szCs w:val="16"/>
          </w:rPr>
          <w:t>http://www.chids.de/dachs/wiss_hausarbeiten/Kohlenhydrate_Gerner/Examensarbeit.pdf</w:t>
        </w:r>
      </w:hyperlink>
      <w:r>
        <w:rPr>
          <w:color w:val="000000"/>
          <w:sz w:val="16"/>
          <w:szCs w:val="16"/>
        </w:rPr>
        <w:t>, S. 305, z</w:t>
      </w:r>
      <w:r>
        <w:rPr>
          <w:color w:val="000000"/>
          <w:sz w:val="16"/>
          <w:szCs w:val="16"/>
        </w:rPr>
        <w:t>u</w:t>
      </w:r>
      <w:r>
        <w:rPr>
          <w:color w:val="000000"/>
          <w:sz w:val="16"/>
          <w:szCs w:val="16"/>
        </w:rPr>
        <w:t>letzt abgerufen am 11.8.2013, 18.52 Uhr)</w:t>
      </w:r>
    </w:p>
    <w:p w:rsidR="00156B93" w:rsidRDefault="00156B93">
      <w:pPr>
        <w:tabs>
          <w:tab w:val="left" w:pos="1701"/>
          <w:tab w:val="left" w:pos="1985"/>
        </w:tabs>
        <w:ind w:left="1980" w:firstLine="13"/>
        <w:rPr>
          <w:color w:val="000000"/>
        </w:rPr>
      </w:pPr>
    </w:p>
    <w:p w:rsidR="00156B93" w:rsidRDefault="00D53438">
      <w:pPr>
        <w:tabs>
          <w:tab w:val="left" w:pos="1701"/>
          <w:tab w:val="left" w:pos="1985"/>
        </w:tabs>
        <w:ind w:left="1980" w:firstLine="13"/>
        <w:rPr>
          <w:color w:val="000000"/>
        </w:rPr>
      </w:pPr>
      <w:r>
        <w:rPr>
          <w:color w:val="000000"/>
        </w:rPr>
        <w:t>Die absorbierende Wirkung des Produktes beruht auf den Carboxylgru</w:t>
      </w:r>
      <w:r>
        <w:rPr>
          <w:color w:val="000000"/>
        </w:rPr>
        <w:t>p</w:t>
      </w:r>
      <w:r>
        <w:rPr>
          <w:color w:val="000000"/>
        </w:rPr>
        <w:t xml:space="preserve">pen. In Wasser werden diese </w:t>
      </w:r>
      <w:proofErr w:type="spellStart"/>
      <w:r>
        <w:rPr>
          <w:color w:val="000000"/>
        </w:rPr>
        <w:t>deprotoniert</w:t>
      </w:r>
      <w:proofErr w:type="spellEnd"/>
      <w:r>
        <w:rPr>
          <w:color w:val="000000"/>
        </w:rPr>
        <w:t xml:space="preserve"> und es entstehen </w:t>
      </w:r>
      <w:proofErr w:type="spellStart"/>
      <w:r>
        <w:rPr>
          <w:color w:val="000000"/>
        </w:rPr>
        <w:t>Hydroxioni</w:t>
      </w:r>
      <w:r>
        <w:rPr>
          <w:color w:val="000000"/>
        </w:rPr>
        <w:t>u</w:t>
      </w:r>
      <w:r>
        <w:rPr>
          <w:color w:val="000000"/>
        </w:rPr>
        <w:t>mionen</w:t>
      </w:r>
      <w:proofErr w:type="spellEnd"/>
      <w:r>
        <w:rPr>
          <w:color w:val="000000"/>
        </w:rPr>
        <w:t>. Innerhalb des Absorbers entsteht eine hohe negative Ladungsdic</w:t>
      </w:r>
      <w:r>
        <w:rPr>
          <w:color w:val="000000"/>
        </w:rPr>
        <w:t>h</w:t>
      </w:r>
      <w:r>
        <w:rPr>
          <w:color w:val="000000"/>
        </w:rPr>
        <w:t>te. Diese wird (analog zur Osmose) dadurch ausgeglichen, dass Wasserm</w:t>
      </w:r>
      <w:r>
        <w:rPr>
          <w:color w:val="000000"/>
        </w:rPr>
        <w:t>o</w:t>
      </w:r>
      <w:r>
        <w:rPr>
          <w:color w:val="000000"/>
        </w:rPr>
        <w:t>leküle in den Absorber diffundieren und dort durch Wasserstoffbrücke</w:t>
      </w:r>
      <w:r>
        <w:rPr>
          <w:color w:val="000000"/>
        </w:rPr>
        <w:t>n</w:t>
      </w:r>
      <w:r>
        <w:rPr>
          <w:color w:val="000000"/>
        </w:rPr>
        <w:t>bindungen gebunden werden.</w:t>
      </w:r>
    </w:p>
    <w:p w:rsidR="00156B93" w:rsidRDefault="00D53438">
      <w:pPr>
        <w:tabs>
          <w:tab w:val="left" w:pos="1701"/>
          <w:tab w:val="left" w:pos="1985"/>
        </w:tabs>
        <w:ind w:left="1980" w:hanging="1980"/>
        <w:rPr>
          <w:color w:val="000000"/>
        </w:rPr>
      </w:pPr>
      <w:r>
        <w:rPr>
          <w:color w:val="000000"/>
        </w:rPr>
        <w:t>Entsorgung:</w:t>
      </w:r>
      <w:r>
        <w:rPr>
          <w:color w:val="000000"/>
        </w:rPr>
        <w:tab/>
      </w:r>
      <w:r>
        <w:rPr>
          <w:color w:val="000000"/>
        </w:rPr>
        <w:tab/>
        <w:t>Stärke und das Produkt können im Haushaltsmüll entsorgt werden. Die bei der Reaktion entstehenden Flüssigkeiten werden über die organischen A</w:t>
      </w:r>
      <w:r>
        <w:rPr>
          <w:color w:val="000000"/>
        </w:rPr>
        <w:t>b</w:t>
      </w:r>
      <w:r>
        <w:rPr>
          <w:color w:val="000000"/>
        </w:rPr>
        <w:t>fälle entsorgt.</w:t>
      </w:r>
    </w:p>
    <w:p w:rsidR="00D53438" w:rsidRDefault="00D53438" w:rsidP="00D53438">
      <w:pPr>
        <w:spacing w:line="276" w:lineRule="auto"/>
        <w:ind w:left="1985" w:hanging="1985"/>
        <w:jc w:val="left"/>
        <w:rPr>
          <w:color w:val="000000"/>
        </w:rPr>
      </w:pPr>
      <w:r>
        <w:rPr>
          <w:color w:val="000000"/>
        </w:rPr>
        <w:t>Literatur:</w:t>
      </w:r>
      <w:r>
        <w:rPr>
          <w:color w:val="000000"/>
        </w:rPr>
        <w:tab/>
        <w:t xml:space="preserve">[1] (A. Gerner, </w:t>
      </w:r>
      <w:hyperlink r:id="rId30" w:history="1">
        <w:r>
          <w:t>http://www.chids.de/dachs/wiss_hausarbeiten/Kohlenhydrate_Gerner/Examensarbeit.pdf</w:t>
        </w:r>
      </w:hyperlink>
      <w:r>
        <w:rPr>
          <w:color w:val="000000"/>
        </w:rPr>
        <w:t xml:space="preserve">, S. 298-308, zuletzt abgerufen am 11.8.2013, 18.52 Uhr) </w:t>
      </w:r>
    </w:p>
    <w:p w:rsidR="00156B93" w:rsidRDefault="00E807FA">
      <w:pPr>
        <w:spacing w:line="276" w:lineRule="auto"/>
        <w:jc w:val="left"/>
      </w:pPr>
      <w:r>
        <w:rPr>
          <w:color w:val="000000"/>
          <w:lang w:eastAsia="de-DE"/>
        </w:rPr>
      </w:r>
      <w:r>
        <w:rPr>
          <w:color w:val="000000"/>
          <w:lang w:eastAsia="de-DE"/>
        </w:rPr>
        <w:pict>
          <v:shape id="Text Box 131" o:spid="_x0000_s1046" type="#_x0000_t202" style="width:462.45pt;height:247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rotate-with-shape:t">
              <w:txbxContent>
                <w:p w:rsidR="00FB134E" w:rsidRDefault="00FB134E">
                  <w:r>
                    <w:rPr>
                      <w:b/>
                      <w:color w:val="000000"/>
                    </w:rPr>
                    <w:t>Unterrichtsanschlüsse</w:t>
                  </w:r>
                </w:p>
                <w:p w:rsidR="00FB134E" w:rsidRDefault="00FB134E">
                  <w:r>
                    <w:rPr>
                      <w:color w:val="000000"/>
                    </w:rPr>
                    <w:t>Der Versuch kann eingesetzt werden, um den Alltagsbezug organischer Reaktionsmechani</w:t>
                  </w:r>
                  <w:r>
                    <w:rPr>
                      <w:color w:val="000000"/>
                    </w:rPr>
                    <w:t>s</w:t>
                  </w:r>
                  <w:r>
                    <w:rPr>
                      <w:color w:val="000000"/>
                    </w:rPr>
                    <w:t>men zu verdeutlichen. Daher lässt sich auch die Williamson-Ether-Synthese mit diesem Ve</w:t>
                  </w:r>
                  <w:r>
                    <w:rPr>
                      <w:color w:val="000000"/>
                    </w:rPr>
                    <w:t>r</w:t>
                  </w:r>
                  <w:r>
                    <w:rPr>
                      <w:color w:val="000000"/>
                    </w:rPr>
                    <w:t>such wiederholen.</w:t>
                  </w:r>
                </w:p>
                <w:p w:rsidR="00FB134E" w:rsidRDefault="00FB134E">
                  <w:r>
                    <w:rPr>
                      <w:color w:val="000000"/>
                    </w:rPr>
                    <w:t>Der Versuch eignet sich auch, um Kohlenhydrate und ihre möglichen Anwendungen zu disk</w:t>
                  </w:r>
                  <w:r>
                    <w:rPr>
                      <w:color w:val="000000"/>
                    </w:rPr>
                    <w:t>u</w:t>
                  </w:r>
                  <w:r>
                    <w:rPr>
                      <w:color w:val="000000"/>
                    </w:rPr>
                    <w:t>tieren.</w:t>
                  </w:r>
                </w:p>
                <w:p w:rsidR="00FB134E" w:rsidRDefault="00FB134E">
                  <w:r>
                    <w:rPr>
                      <w:color w:val="000000"/>
                    </w:rPr>
                    <w:t>Der Versuch kann mit der entsprechenden Vorbereitung innerhalb einer Doppelstunde durc</w:t>
                  </w:r>
                  <w:r>
                    <w:rPr>
                      <w:color w:val="000000"/>
                    </w:rPr>
                    <w:t>h</w:t>
                  </w:r>
                  <w:r>
                    <w:rPr>
                      <w:color w:val="000000"/>
                    </w:rPr>
                    <w:t>geführt werden. Er zeigt damit auf, wie zeitintensiv organische Synthesen sein können. Eine Analyse der Eigenschaften des Reaktionsproduktes kann erst in der darauf folgenden Unte</w:t>
                  </w:r>
                  <w:r>
                    <w:rPr>
                      <w:color w:val="000000"/>
                    </w:rPr>
                    <w:t>r</w:t>
                  </w:r>
                  <w:r>
                    <w:rPr>
                      <w:color w:val="000000"/>
                    </w:rPr>
                    <w:t>richtsstunde vorgenommen werden, da das Produkt trocknen muss. In einem Kurs auf erwe</w:t>
                  </w:r>
                  <w:r>
                    <w:rPr>
                      <w:color w:val="000000"/>
                    </w:rPr>
                    <w:t>i</w:t>
                  </w:r>
                  <w:r>
                    <w:rPr>
                      <w:color w:val="000000"/>
                    </w:rPr>
                    <w:t>terten Leistungsniveau erscheint dies möglich.</w:t>
                  </w:r>
                </w:p>
                <w:p w:rsidR="00FB134E" w:rsidRDefault="00FB134E"/>
              </w:txbxContent>
            </v:textbox>
            <w10:wrap type="none"/>
            <w10:anchorlock/>
          </v:shape>
        </w:pict>
      </w:r>
    </w:p>
    <w:p w:rsidR="00156B93" w:rsidRDefault="00156B93">
      <w:pPr>
        <w:tabs>
          <w:tab w:val="left" w:pos="-279"/>
          <w:tab w:val="left" w:pos="5"/>
        </w:tabs>
      </w:pPr>
    </w:p>
    <w:p w:rsidR="00156B93" w:rsidRDefault="00156B93" w:rsidP="00D53438">
      <w:pPr>
        <w:pStyle w:val="berschrift21"/>
        <w:numPr>
          <w:ilvl w:val="0"/>
          <w:numId w:val="0"/>
        </w:numPr>
        <w:ind w:left="576" w:hanging="576"/>
      </w:pPr>
    </w:p>
    <w:p w:rsidR="00D53438" w:rsidRDefault="00D53438" w:rsidP="00D53438"/>
    <w:p w:rsidR="00D53438" w:rsidRDefault="00D53438" w:rsidP="00D53438"/>
    <w:p w:rsidR="00D53438" w:rsidRDefault="00D53438" w:rsidP="00D53438"/>
    <w:p w:rsidR="00D53438" w:rsidRPr="00D53438" w:rsidRDefault="00D53438" w:rsidP="00D53438"/>
    <w:p w:rsidR="00156B93" w:rsidRDefault="00E807FA" w:rsidP="00156B93">
      <w:pPr>
        <w:pStyle w:val="berschrift21"/>
        <w:numPr>
          <w:ilvl w:val="0"/>
          <w:numId w:val="0"/>
        </w:numPr>
        <w:rPr>
          <w:color w:val="000000"/>
        </w:rPr>
      </w:pPr>
      <w:r>
        <w:rPr>
          <w:b w:val="0"/>
          <w:color w:val="000000"/>
          <w:szCs w:val="22"/>
        </w:rPr>
        <w:lastRenderedPageBreak/>
        <w:pict>
          <v:shape id="Rahmen2" o:spid="_x0000_s1032" type="#_x0000_t202" style="position:absolute;left:0;text-align:left;margin-left:1.85pt;margin-top:62.55pt;width:462.45pt;height:62.75pt;z-index:251697664;visibility:visible;mso-wrap-style:square;mso-position-horizontal-relative:text;mso-position-vertical-relative:text;v-text-anchor:top" strokecolor="#4bacc6" strokeweight=".99pt">
            <v:stroke dashstyle="dash"/>
            <v:textbox style="mso-rotate-with-shape:t">
              <w:txbxContent>
                <w:p w:rsidR="00FB134E" w:rsidRDefault="00FB134E">
                  <w:pPr>
                    <w:rPr>
                      <w:color w:val="000000"/>
                    </w:rPr>
                  </w:pPr>
                  <w:r>
                    <w:rPr>
                      <w:color w:val="000000"/>
                    </w:rPr>
                    <w:t xml:space="preserve">In diesem Versuch wird ein </w:t>
                  </w:r>
                  <w:proofErr w:type="spellStart"/>
                  <w:r>
                    <w:rPr>
                      <w:color w:val="000000"/>
                    </w:rPr>
                    <w:t>Diethylether-Luft-Gemisch</w:t>
                  </w:r>
                  <w:proofErr w:type="spellEnd"/>
                  <w:r>
                    <w:rPr>
                      <w:color w:val="000000"/>
                    </w:rPr>
                    <w:t xml:space="preserve"> durch einen Funken zur Explosion g</w:t>
                  </w:r>
                  <w:r>
                    <w:rPr>
                      <w:color w:val="000000"/>
                    </w:rPr>
                    <w:t>e</w:t>
                  </w:r>
                  <w:r>
                    <w:rPr>
                      <w:color w:val="000000"/>
                    </w:rPr>
                    <w:t>bracht. Zur Erklärung dieses Versuches sollten die SuS Radikale und Peroxide sowie ihre Rea</w:t>
                  </w:r>
                  <w:r>
                    <w:rPr>
                      <w:color w:val="000000"/>
                    </w:rPr>
                    <w:t>k</w:t>
                  </w:r>
                  <w:r>
                    <w:rPr>
                      <w:color w:val="000000"/>
                    </w:rPr>
                    <w:t>tivität kennen.</w:t>
                  </w:r>
                </w:p>
              </w:txbxContent>
            </v:textbox>
            <w10:wrap type="topAndBottom"/>
          </v:shape>
        </w:pict>
      </w:r>
    </w:p>
    <w:p w:rsidR="00156B93" w:rsidRDefault="00D53438" w:rsidP="00156B93">
      <w:pPr>
        <w:pStyle w:val="berschrift21"/>
      </w:pPr>
      <w:bookmarkStart w:id="12" w:name="_Toc3338503401"/>
      <w:bookmarkStart w:id="13" w:name="__RefHeading__1824_539488469"/>
      <w:bookmarkStart w:id="14" w:name="_Toc364280126"/>
      <w:r>
        <w:t>V 2 –</w:t>
      </w:r>
      <w:bookmarkEnd w:id="12"/>
      <w:r>
        <w:t xml:space="preserve"> Explosion eines Ether-Luft-Gemisches</w:t>
      </w:r>
      <w:bookmarkEnd w:id="13"/>
      <w:bookmarkEnd w:id="14"/>
    </w:p>
    <w:p w:rsidR="00156B93" w:rsidRDefault="00156B93">
      <w:pPr>
        <w:rPr>
          <w:color w:val="000000"/>
        </w:rPr>
      </w:pPr>
    </w:p>
    <w:tbl>
      <w:tblPr>
        <w:tblW w:w="9322" w:type="dxa"/>
        <w:tblLayout w:type="fixed"/>
        <w:tblCellMar>
          <w:left w:w="10" w:type="dxa"/>
          <w:right w:w="10" w:type="dxa"/>
        </w:tblCellMar>
        <w:tblLook w:val="04A0" w:firstRow="1" w:lastRow="0" w:firstColumn="1" w:lastColumn="0" w:noHBand="0" w:noVBand="1"/>
      </w:tblPr>
      <w:tblGrid>
        <w:gridCol w:w="1009"/>
        <w:gridCol w:w="1009"/>
        <w:gridCol w:w="1009"/>
        <w:gridCol w:w="1009"/>
        <w:gridCol w:w="1175"/>
        <w:gridCol w:w="993"/>
        <w:gridCol w:w="975"/>
        <w:gridCol w:w="1009"/>
        <w:gridCol w:w="1134"/>
      </w:tblGrid>
      <w:tr w:rsidR="00156B93" w:rsidTr="00156B93">
        <w:tc>
          <w:tcPr>
            <w:tcW w:w="9322" w:type="dxa"/>
            <w:gridSpan w:val="9"/>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tcPr>
          <w:p w:rsidR="00156B93" w:rsidRDefault="00D53438">
            <w:pPr>
              <w:spacing w:after="0"/>
              <w:jc w:val="center"/>
              <w:rPr>
                <w:b/>
                <w:bCs/>
                <w:color w:val="000000"/>
              </w:rPr>
            </w:pPr>
            <w:r>
              <w:rPr>
                <w:b/>
                <w:bCs/>
                <w:color w:val="000000"/>
              </w:rPr>
              <w:t>Gefahrenstoffe</w:t>
            </w:r>
          </w:p>
        </w:tc>
      </w:tr>
      <w:tr w:rsidR="00156B93" w:rsidTr="00156B93">
        <w:trPr>
          <w:trHeight w:val="437"/>
        </w:trPr>
        <w:tc>
          <w:tcPr>
            <w:tcW w:w="3027" w:type="dxa"/>
            <w:gridSpan w:val="3"/>
            <w:tcBorders>
              <w:top w:val="single" w:sz="8" w:space="0" w:color="4F81BD"/>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proofErr w:type="spellStart"/>
            <w:r>
              <w:rPr>
                <w:color w:val="000000"/>
                <w:sz w:val="20"/>
                <w:szCs w:val="20"/>
              </w:rPr>
              <w:t>Diethylether</w:t>
            </w:r>
            <w:proofErr w:type="spellEnd"/>
          </w:p>
        </w:tc>
        <w:tc>
          <w:tcPr>
            <w:tcW w:w="3177" w:type="dxa"/>
            <w:gridSpan w:val="3"/>
            <w:tcBorders>
              <w:top w:val="single" w:sz="8" w:space="0" w:color="4F81BD"/>
              <w:bottom w:val="single" w:sz="8" w:space="0" w:color="4F81BD"/>
            </w:tcBorders>
            <w:tcMar>
              <w:top w:w="55" w:type="dxa"/>
              <w:left w:w="55" w:type="dxa"/>
              <w:bottom w:w="55" w:type="dxa"/>
              <w:right w:w="55" w:type="dxa"/>
            </w:tcMar>
            <w:vAlign w:val="center"/>
          </w:tcPr>
          <w:p w:rsidR="00156B93" w:rsidRDefault="00D53438">
            <w:pPr>
              <w:spacing w:after="0"/>
              <w:jc w:val="left"/>
            </w:pPr>
            <w:r>
              <w:rPr>
                <w:rStyle w:val="Hyperlink"/>
                <w:color w:val="000000"/>
                <w:sz w:val="20"/>
                <w:szCs w:val="20"/>
                <w:u w:val="none"/>
              </w:rPr>
              <w:t>H: 224, 302, 336</w:t>
            </w:r>
          </w:p>
        </w:tc>
        <w:tc>
          <w:tcPr>
            <w:tcW w:w="3118" w:type="dxa"/>
            <w:gridSpan w:val="3"/>
            <w:tcBorders>
              <w:top w:val="single" w:sz="8" w:space="0" w:color="4F81BD"/>
              <w:bottom w:val="single" w:sz="8" w:space="0" w:color="4F81BD"/>
              <w:right w:val="single" w:sz="8" w:space="0" w:color="4F81BD"/>
            </w:tcBorders>
            <w:tcMar>
              <w:top w:w="55" w:type="dxa"/>
              <w:left w:w="55" w:type="dxa"/>
              <w:bottom w:w="55" w:type="dxa"/>
              <w:right w:w="55" w:type="dxa"/>
            </w:tcMar>
            <w:vAlign w:val="center"/>
          </w:tcPr>
          <w:p w:rsidR="00156B93" w:rsidRDefault="00D53438">
            <w:pPr>
              <w:spacing w:after="0"/>
              <w:jc w:val="left"/>
              <w:rPr>
                <w:color w:val="000000"/>
                <w:sz w:val="20"/>
                <w:szCs w:val="20"/>
              </w:rPr>
            </w:pPr>
            <w:r>
              <w:rPr>
                <w:color w:val="000000"/>
                <w:sz w:val="20"/>
                <w:szCs w:val="20"/>
              </w:rPr>
              <w:t>P: 210, 240, 403+235</w:t>
            </w:r>
          </w:p>
        </w:tc>
      </w:tr>
      <w:tr w:rsidR="00156B93" w:rsidTr="00156B93">
        <w:trPr>
          <w:trHeight w:val="975"/>
        </w:trPr>
        <w:tc>
          <w:tcPr>
            <w:tcW w:w="1009" w:type="dxa"/>
            <w:tcBorders>
              <w:top w:val="single" w:sz="8" w:space="0" w:color="4F81BD"/>
              <w:left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19" name="Grafik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20" name="Grafik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21"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22" name="Grafik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03640" cy="503640"/>
                          </a:xfrm>
                          <a:prstGeom prst="rect">
                            <a:avLst/>
                          </a:prstGeom>
                        </pic:spPr>
                      </pic:pic>
                    </a:graphicData>
                  </a:graphic>
                </wp:inline>
              </w:drawing>
            </w:r>
          </w:p>
        </w:tc>
        <w:tc>
          <w:tcPr>
            <w:tcW w:w="11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609120" cy="609120"/>
                  <wp:effectExtent l="19050" t="0" r="480" b="0"/>
                  <wp:docPr id="23" name="Graf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609120" cy="609120"/>
                          </a:xfrm>
                          <a:prstGeom prst="rect">
                            <a:avLst/>
                          </a:prstGeom>
                        </pic:spPr>
                      </pic:pic>
                    </a:graphicData>
                  </a:graphic>
                </wp:inline>
              </w:drawing>
            </w:r>
          </w:p>
        </w:tc>
        <w:tc>
          <w:tcPr>
            <w:tcW w:w="993"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93560" cy="493560"/>
                  <wp:effectExtent l="19050" t="0" r="1740" b="0"/>
                  <wp:docPr id="24" name="Grafik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493560" cy="493560"/>
                          </a:xfrm>
                          <a:prstGeom prst="rect">
                            <a:avLst/>
                          </a:prstGeom>
                        </pic:spPr>
                      </pic:pic>
                    </a:graphicData>
                  </a:graphic>
                </wp:inline>
              </w:drawing>
            </w:r>
          </w:p>
        </w:tc>
        <w:tc>
          <w:tcPr>
            <w:tcW w:w="9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82040" cy="482040"/>
                  <wp:effectExtent l="19050" t="0" r="0" b="0"/>
                  <wp:docPr id="25" name="Grafik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482040" cy="4820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26"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03640" cy="503640"/>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82840" cy="582840"/>
                  <wp:effectExtent l="19050" t="0" r="7710" b="0"/>
                  <wp:docPr id="27" name="Grafik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582840" cy="582840"/>
                          </a:xfrm>
                          <a:prstGeom prst="rect">
                            <a:avLst/>
                          </a:prstGeom>
                        </pic:spPr>
                      </pic:pic>
                    </a:graphicData>
                  </a:graphic>
                </wp:inline>
              </w:drawing>
            </w:r>
          </w:p>
        </w:tc>
      </w:tr>
    </w:tbl>
    <w:p w:rsidR="00156B93" w:rsidRDefault="00156B93">
      <w:pPr>
        <w:tabs>
          <w:tab w:val="left" w:pos="1701"/>
          <w:tab w:val="left" w:pos="1985"/>
        </w:tabs>
        <w:ind w:left="1980" w:hanging="1980"/>
        <w:rPr>
          <w:color w:val="000000"/>
        </w:rPr>
      </w:pPr>
    </w:p>
    <w:p w:rsidR="00156B93" w:rsidRDefault="00D53438">
      <w:pPr>
        <w:tabs>
          <w:tab w:val="left" w:pos="1701"/>
          <w:tab w:val="left" w:pos="1985"/>
        </w:tabs>
        <w:ind w:left="1980" w:hanging="1980"/>
        <w:rPr>
          <w:color w:val="000000"/>
        </w:rPr>
      </w:pPr>
      <w:r>
        <w:rPr>
          <w:color w:val="000000"/>
        </w:rPr>
        <w:t xml:space="preserve">Materialien: </w:t>
      </w:r>
      <w:r>
        <w:rPr>
          <w:color w:val="000000"/>
        </w:rPr>
        <w:tab/>
      </w:r>
      <w:r>
        <w:rPr>
          <w:color w:val="000000"/>
        </w:rPr>
        <w:tab/>
        <w:t>Zündkerze, kleine Plastikflasche</w:t>
      </w:r>
    </w:p>
    <w:p w:rsidR="00156B93" w:rsidRDefault="00D53438">
      <w:pPr>
        <w:tabs>
          <w:tab w:val="left" w:pos="1701"/>
          <w:tab w:val="left" w:pos="1985"/>
        </w:tabs>
        <w:ind w:left="1980" w:hanging="1980"/>
        <w:rPr>
          <w:color w:val="000000"/>
        </w:rPr>
      </w:pPr>
      <w:r>
        <w:rPr>
          <w:color w:val="000000"/>
        </w:rPr>
        <w:t>Chemikalien:</w:t>
      </w:r>
      <w:r>
        <w:rPr>
          <w:color w:val="000000"/>
        </w:rPr>
        <w:tab/>
      </w:r>
      <w:r>
        <w:rPr>
          <w:color w:val="000000"/>
        </w:rPr>
        <w:tab/>
        <w:t>Dimethylether</w:t>
      </w:r>
    </w:p>
    <w:p w:rsidR="00156B93" w:rsidRDefault="00D53438">
      <w:pPr>
        <w:tabs>
          <w:tab w:val="left" w:pos="1701"/>
          <w:tab w:val="left" w:pos="1985"/>
        </w:tabs>
        <w:ind w:left="1980" w:hanging="1980"/>
        <w:rPr>
          <w:color w:val="000000"/>
        </w:rPr>
      </w:pPr>
      <w:r>
        <w:rPr>
          <w:color w:val="000000"/>
        </w:rPr>
        <w:t xml:space="preserve">Durchführung: </w:t>
      </w:r>
      <w:r>
        <w:rPr>
          <w:color w:val="000000"/>
        </w:rPr>
        <w:tab/>
      </w:r>
      <w:r>
        <w:rPr>
          <w:color w:val="000000"/>
        </w:rPr>
        <w:tab/>
      </w:r>
      <w:r>
        <w:rPr>
          <w:color w:val="000000"/>
        </w:rPr>
        <w:tab/>
        <w:t>In eine kleine Plastikflasche werden 1-2 Tropfen Dimethylether gegeben. Die Flasche wird in der Hand ein wenig erwärmt und anschließend gemäß Abb. 6 auf die Zündkerze gesetzt.</w:t>
      </w:r>
    </w:p>
    <w:p w:rsidR="00156B93" w:rsidRDefault="00D53438">
      <w:pPr>
        <w:tabs>
          <w:tab w:val="left" w:pos="1701"/>
          <w:tab w:val="left" w:pos="1985"/>
        </w:tabs>
        <w:ind w:left="1980" w:firstLine="12"/>
        <w:rPr>
          <w:color w:val="000000"/>
        </w:rPr>
      </w:pPr>
      <w:r>
        <w:rPr>
          <w:color w:val="000000"/>
        </w:rPr>
        <w:t>Die Zündkerze wird gezündet.</w:t>
      </w:r>
    </w:p>
    <w:p w:rsidR="00156B93" w:rsidRDefault="00D53438">
      <w:pPr>
        <w:tabs>
          <w:tab w:val="left" w:pos="1701"/>
          <w:tab w:val="left" w:pos="1985"/>
        </w:tabs>
        <w:ind w:left="1980" w:firstLine="12"/>
        <w:rPr>
          <w:color w:val="000000"/>
        </w:rPr>
      </w:pPr>
      <w:r>
        <w:rPr>
          <w:color w:val="000000"/>
        </w:rPr>
        <w:t>Kommt es nicht zu einer Zündung des Ether-Luft-Gemisches, wird durch Schütteln der offenen Flasche Ether aus der Flasche entfernt und die Zü</w:t>
      </w:r>
      <w:r>
        <w:rPr>
          <w:color w:val="000000"/>
        </w:rPr>
        <w:t>n</w:t>
      </w:r>
      <w:r>
        <w:rPr>
          <w:color w:val="000000"/>
        </w:rPr>
        <w:t>dung wiederholt.</w:t>
      </w:r>
    </w:p>
    <w:p w:rsidR="00156B93" w:rsidRDefault="00D53438">
      <w:pPr>
        <w:tabs>
          <w:tab w:val="left" w:pos="1701"/>
          <w:tab w:val="left" w:pos="1985"/>
        </w:tabs>
        <w:ind w:left="1980" w:hanging="1980"/>
        <w:rPr>
          <w:color w:val="000000"/>
        </w:rPr>
      </w:pPr>
      <w:r>
        <w:rPr>
          <w:color w:val="000000"/>
        </w:rPr>
        <w:t>Beobachtung:</w:t>
      </w:r>
      <w:r>
        <w:rPr>
          <w:color w:val="000000"/>
        </w:rPr>
        <w:tab/>
      </w:r>
      <w:r>
        <w:rPr>
          <w:color w:val="000000"/>
        </w:rPr>
        <w:tab/>
      </w:r>
      <w:r>
        <w:rPr>
          <w:color w:val="000000"/>
        </w:rPr>
        <w:tab/>
        <w:t>Kommt es zu einer Zündung, fliegt die Plastikflasche mehrere Metern weit weg.</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rPr>
                <w:color w:val="000000"/>
              </w:rPr>
            </w:pPr>
            <w:r>
              <w:rPr>
                <w:noProof/>
                <w:color w:val="000000"/>
                <w:lang w:eastAsia="de-DE"/>
              </w:rPr>
              <w:lastRenderedPageBreak/>
              <w:drawing>
                <wp:anchor distT="0" distB="0" distL="114300" distR="114300" simplePos="0" relativeHeight="251664896" behindDoc="0" locked="0" layoutInCell="1" allowOverlap="1">
                  <wp:simplePos x="0" y="0"/>
                  <wp:positionH relativeFrom="column">
                    <wp:posOffset>0</wp:posOffset>
                  </wp:positionH>
                  <wp:positionV relativeFrom="margin">
                    <wp:posOffset>0</wp:posOffset>
                  </wp:positionV>
                  <wp:extent cx="5690880" cy="4267800"/>
                  <wp:effectExtent l="0" t="0" r="0" b="0"/>
                  <wp:wrapSquare wrapText="bothSides"/>
                  <wp:docPr id="28" name="Grafik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alphaModFix/>
                            <a:lum/>
                          </a:blip>
                          <a:srcRect/>
                          <a:stretch>
                            <a:fillRect/>
                          </a:stretch>
                        </pic:blipFill>
                        <pic:spPr>
                          <a:xfrm>
                            <a:off x="0" y="0"/>
                            <a:ext cx="5690880" cy="4267800"/>
                          </a:xfrm>
                          <a:prstGeom prst="rect">
                            <a:avLst/>
                          </a:prstGeom>
                        </pic:spPr>
                      </pic:pic>
                    </a:graphicData>
                  </a:graphic>
                </wp:anchor>
              </w:drawing>
            </w:r>
          </w:p>
        </w:tc>
      </w:tr>
    </w:tbl>
    <w:p w:rsidR="00156B93" w:rsidRDefault="00D53438">
      <w:pPr>
        <w:rPr>
          <w:color w:val="000000"/>
        </w:rPr>
      </w:pPr>
      <w:r>
        <w:rPr>
          <w:color w:val="000000"/>
        </w:rPr>
        <w:t>Abb. 6 – Versuchsaufbau zur Zündung des Ether-Luft-Gemisches</w:t>
      </w:r>
    </w:p>
    <w:p w:rsidR="00156B93" w:rsidRDefault="00D53438">
      <w:pPr>
        <w:tabs>
          <w:tab w:val="left" w:pos="1701"/>
          <w:tab w:val="left" w:pos="1985"/>
        </w:tabs>
        <w:ind w:left="1980" w:hanging="1980"/>
        <w:rPr>
          <w:color w:val="000000"/>
        </w:rPr>
      </w:pPr>
      <w:r>
        <w:rPr>
          <w:color w:val="000000"/>
        </w:rPr>
        <w:t>Deutung:</w:t>
      </w:r>
      <w:r>
        <w:rPr>
          <w:color w:val="000000"/>
        </w:rPr>
        <w:tab/>
      </w:r>
      <w:r>
        <w:rPr>
          <w:color w:val="000000"/>
        </w:rPr>
        <w:tab/>
      </w:r>
      <w:r>
        <w:rPr>
          <w:color w:val="000000"/>
        </w:rPr>
        <w:tab/>
      </w:r>
      <w:proofErr w:type="spellStart"/>
      <w:r>
        <w:rPr>
          <w:color w:val="000000"/>
        </w:rPr>
        <w:t>Diethylether</w:t>
      </w:r>
      <w:proofErr w:type="spellEnd"/>
      <w:r>
        <w:rPr>
          <w:color w:val="000000"/>
        </w:rPr>
        <w:t xml:space="preserve"> bildet mit Luftsauerstoff Radikale und Peroxide, die durch den Zündfunken zur Explosion gebracht werden. Die folgende Darstellung zeigt die Bildung der Radikale und </w:t>
      </w:r>
      <w:proofErr w:type="spellStart"/>
      <w:r>
        <w:rPr>
          <w:color w:val="000000"/>
        </w:rPr>
        <w:t>Peroxde</w:t>
      </w:r>
      <w:proofErr w:type="spellEnd"/>
      <w:r>
        <w:rPr>
          <w:color w:val="000000"/>
        </w:rPr>
        <w:t>:</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rPr>
                <w:color w:val="000000"/>
              </w:rPr>
            </w:pPr>
            <w:r>
              <w:rPr>
                <w:noProof/>
                <w:color w:val="000000"/>
                <w:lang w:eastAsia="de-DE"/>
              </w:rPr>
              <w:drawing>
                <wp:inline distT="0" distB="0" distL="0" distR="0">
                  <wp:extent cx="4861709" cy="2730104"/>
                  <wp:effectExtent l="19050" t="0" r="0" b="0"/>
                  <wp:docPr id="81" name="Bild 10" descr="\\ug-uyst-ba-cifs.student.uni-goettingen.de\home\users\lukas.riehl\Desktop\SVP\1112 Ester und Ether\Bilder\Ether-autox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g-uyst-ba-cifs.student.uni-goettingen.de\home\users\lukas.riehl\Desktop\SVP\1112 Ester und Ether\Bilder\Ether-autoxidation.png"/>
                          <pic:cNvPicPr>
                            <a:picLocks noChangeAspect="1" noChangeArrowheads="1"/>
                          </pic:cNvPicPr>
                        </pic:nvPicPr>
                        <pic:blipFill>
                          <a:blip r:embed="rId35" cstate="print"/>
                          <a:srcRect/>
                          <a:stretch>
                            <a:fillRect/>
                          </a:stretch>
                        </pic:blipFill>
                        <pic:spPr bwMode="auto">
                          <a:xfrm>
                            <a:off x="0" y="0"/>
                            <a:ext cx="4861925" cy="2730225"/>
                          </a:xfrm>
                          <a:prstGeom prst="rect">
                            <a:avLst/>
                          </a:prstGeom>
                          <a:noFill/>
                          <a:ln w="9525">
                            <a:noFill/>
                            <a:miter lim="800000"/>
                            <a:headEnd/>
                            <a:tailEnd/>
                          </a:ln>
                        </pic:spPr>
                      </pic:pic>
                    </a:graphicData>
                  </a:graphic>
                </wp:inline>
              </w:drawing>
            </w:r>
          </w:p>
        </w:tc>
      </w:tr>
    </w:tbl>
    <w:p w:rsidR="00156B93" w:rsidRDefault="00D53438">
      <w:pPr>
        <w:tabs>
          <w:tab w:val="left" w:pos="1438"/>
        </w:tabs>
        <w:ind w:left="1980" w:hanging="1980"/>
        <w:rPr>
          <w:color w:val="000000"/>
        </w:rPr>
      </w:pPr>
      <w:r>
        <w:rPr>
          <w:color w:val="000000"/>
        </w:rPr>
        <w:t>Abb. 7 – Bildung von Radikalen und Peroxiden im Ether-Luft-Gemisch</w:t>
      </w:r>
    </w:p>
    <w:p w:rsidR="00156B93" w:rsidRDefault="00D53438">
      <w:pPr>
        <w:tabs>
          <w:tab w:val="left" w:pos="1701"/>
          <w:tab w:val="left" w:pos="1985"/>
        </w:tabs>
        <w:ind w:left="1980" w:hanging="1980"/>
        <w:rPr>
          <w:color w:val="000000"/>
        </w:rPr>
      </w:pPr>
      <w:r>
        <w:rPr>
          <w:color w:val="000000"/>
        </w:rPr>
        <w:lastRenderedPageBreak/>
        <w:t>Entsorgung:</w:t>
      </w:r>
      <w:r>
        <w:rPr>
          <w:color w:val="000000"/>
        </w:rPr>
        <w:tab/>
      </w:r>
      <w:r>
        <w:rPr>
          <w:color w:val="000000"/>
        </w:rPr>
        <w:tab/>
        <w:t>–</w:t>
      </w:r>
    </w:p>
    <w:p w:rsidR="00D53438" w:rsidRDefault="00D53438" w:rsidP="00D53438">
      <w:pPr>
        <w:spacing w:line="276" w:lineRule="auto"/>
        <w:ind w:left="1985" w:hanging="1985"/>
        <w:jc w:val="left"/>
        <w:rPr>
          <w:color w:val="000000"/>
        </w:rPr>
      </w:pPr>
      <w:r>
        <w:rPr>
          <w:color w:val="000000"/>
        </w:rPr>
        <w:t>Literatur:</w:t>
      </w:r>
      <w:r>
        <w:rPr>
          <w:color w:val="000000"/>
        </w:rPr>
        <w:tab/>
        <w:t xml:space="preserve">[1] Prof. </w:t>
      </w:r>
      <w:proofErr w:type="spellStart"/>
      <w:r>
        <w:rPr>
          <w:color w:val="000000"/>
        </w:rPr>
        <w:t>Greyer</w:t>
      </w:r>
      <w:proofErr w:type="spellEnd"/>
      <w:r>
        <w:rPr>
          <w:color w:val="000000"/>
        </w:rPr>
        <w:t xml:space="preserve">, </w:t>
      </w:r>
      <w:hyperlink r:id="rId36" w:history="1">
        <w:r>
          <w:t>http://www.chymiatrie.de/index.php/videouebersicht/89-video-22?706f731382de41afc74bf3318b9a3234=7f2e4fe64fca93bf6f1d15ae708536dd</w:t>
        </w:r>
      </w:hyperlink>
      <w:r>
        <w:rPr>
          <w:color w:val="000000"/>
        </w:rPr>
        <w:t xml:space="preserve"> (zuletzt abgerufen am 7.8.2013, 09.55 Uhr</w:t>
      </w:r>
    </w:p>
    <w:p w:rsidR="00D53438" w:rsidRDefault="00D53438">
      <w:pPr>
        <w:rPr>
          <w:color w:val="000000"/>
        </w:rPr>
      </w:pPr>
    </w:p>
    <w:p w:rsidR="00156B93" w:rsidRDefault="00E807FA">
      <w:r>
        <w:rPr>
          <w:color w:val="000000"/>
          <w:lang w:eastAsia="de-DE"/>
        </w:rPr>
      </w:r>
      <w:r>
        <w:rPr>
          <w:color w:val="000000"/>
          <w:lang w:eastAsia="de-DE"/>
        </w:rPr>
        <w:pict>
          <v:shape id="Rahmen1" o:spid="_x0000_s1045" type="#_x0000_t202" style="width:462.45pt;height:214.6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rotate-with-shape:t">
              <w:txbxContent>
                <w:p w:rsidR="00FB134E" w:rsidRDefault="00FB134E">
                  <w:r>
                    <w:rPr>
                      <w:b/>
                      <w:color w:val="000000"/>
                    </w:rPr>
                    <w:t>Unterrichtsanschlüsse</w:t>
                  </w:r>
                </w:p>
                <w:p w:rsidR="00FB134E" w:rsidRDefault="00FB134E">
                  <w:r>
                    <w:rPr>
                      <w:color w:val="000000"/>
                    </w:rPr>
                    <w:t xml:space="preserve">Der Versuch verdeutlicht die Gefahr, die von </w:t>
                  </w:r>
                  <w:proofErr w:type="spellStart"/>
                  <w:r>
                    <w:rPr>
                      <w:color w:val="000000"/>
                    </w:rPr>
                    <w:t>Diethylether</w:t>
                  </w:r>
                  <w:proofErr w:type="spellEnd"/>
                  <w:r>
                    <w:rPr>
                      <w:color w:val="000000"/>
                    </w:rPr>
                    <w:t xml:space="preserve"> ausgeht. Er kann vorgeschaltet we</w:t>
                  </w:r>
                  <w:r>
                    <w:rPr>
                      <w:color w:val="000000"/>
                    </w:rPr>
                    <w:t>r</w:t>
                  </w:r>
                  <w:r>
                    <w:rPr>
                      <w:color w:val="000000"/>
                    </w:rPr>
                    <w:t xml:space="preserve">den, wenn die SuS mit </w:t>
                  </w:r>
                  <w:proofErr w:type="spellStart"/>
                  <w:r>
                    <w:rPr>
                      <w:color w:val="000000"/>
                    </w:rPr>
                    <w:t>Diethylether</w:t>
                  </w:r>
                  <w:proofErr w:type="spellEnd"/>
                  <w:r>
                    <w:rPr>
                      <w:color w:val="000000"/>
                    </w:rPr>
                    <w:t xml:space="preserve"> als Lösungsmittel arbeiten müssen oder eingesetzt werden, um die Eigenschaften von Ethern zu diskutieren.</w:t>
                  </w:r>
                </w:p>
                <w:p w:rsidR="00FB134E" w:rsidRDefault="00FB134E">
                  <w:r>
                    <w:rPr>
                      <w:color w:val="000000"/>
                    </w:rPr>
                    <w:t>Wenn das Ether-Luft-Gemisch nicht zündet, befindet sich zu viel Ether in der Plastikflasche. Dieser Überschuss kann ausgeschüttelt werden. Der Versuch sollte vorher ausprobiert werden, um die Menge an Ether der Flaschengröße anzupassen.</w:t>
                  </w:r>
                </w:p>
                <w:p w:rsidR="00FB134E" w:rsidRDefault="00FB134E">
                  <w:r>
                    <w:rPr>
                      <w:color w:val="000000"/>
                    </w:rPr>
                    <w:t xml:space="preserve">Als Zusatzversuch kann die Brennbarkeit von </w:t>
                  </w:r>
                  <w:proofErr w:type="spellStart"/>
                  <w:r>
                    <w:rPr>
                      <w:color w:val="000000"/>
                    </w:rPr>
                    <w:t>Dieethylether</w:t>
                  </w:r>
                  <w:proofErr w:type="spellEnd"/>
                  <w:r>
                    <w:rPr>
                      <w:color w:val="000000"/>
                    </w:rPr>
                    <w:t xml:space="preserve"> und </w:t>
                  </w:r>
                  <w:proofErr w:type="spellStart"/>
                  <w:r>
                    <w:rPr>
                      <w:color w:val="000000"/>
                    </w:rPr>
                    <w:t>Diethyletherdämpfen</w:t>
                  </w:r>
                  <w:proofErr w:type="spellEnd"/>
                  <w:r>
                    <w:rPr>
                      <w:color w:val="000000"/>
                    </w:rPr>
                    <w:t xml:space="preserve"> demonstriert werden.</w:t>
                  </w:r>
                </w:p>
              </w:txbxContent>
            </v:textbox>
            <w10:wrap type="none"/>
            <w10:anchorlock/>
          </v:shape>
        </w:pict>
      </w:r>
    </w:p>
    <w:p w:rsidR="00156B93" w:rsidRDefault="00156B93">
      <w:pPr>
        <w:tabs>
          <w:tab w:val="left" w:pos="-279"/>
          <w:tab w:val="left" w:pos="5"/>
        </w:tabs>
      </w:pPr>
    </w:p>
    <w:p w:rsidR="00D53438" w:rsidRDefault="00D53438">
      <w:pPr>
        <w:spacing w:line="276" w:lineRule="auto"/>
        <w:jc w:val="left"/>
      </w:pPr>
      <w:r>
        <w:br w:type="page"/>
      </w:r>
    </w:p>
    <w:p w:rsidR="00156B93" w:rsidRDefault="00E807FA" w:rsidP="00156B93">
      <w:pPr>
        <w:pStyle w:val="berschrift11"/>
      </w:pPr>
      <w:bookmarkStart w:id="15" w:name="__RefHeading__2427_277200442"/>
      <w:bookmarkStart w:id="16" w:name="_Toc333850341"/>
      <w:r>
        <w:rPr>
          <w:color w:val="000000"/>
        </w:rPr>
        <w:lastRenderedPageBreak/>
        <w:pict>
          <v:shape id="Rahmen4" o:spid="_x0000_s1034" type="#_x0000_t202" style="position:absolute;left:0;text-align:left;margin-left:1.85pt;margin-top:68.5pt;width:462.45pt;height:91.3pt;z-index:251696640;visibility:visible;mso-wrap-style:square;mso-position-horizontal-relative:text;mso-position-vertical-relative:text;v-text-anchor:top" strokecolor="#4bacc6" strokeweight=".99pt">
            <v:stroke dashstyle="dash"/>
            <v:textbox style="mso-rotate-with-shape:t">
              <w:txbxContent>
                <w:p w:rsidR="00FB134E" w:rsidRDefault="00FB134E">
                  <w:pPr>
                    <w:rPr>
                      <w:color w:val="000000"/>
                    </w:rPr>
                  </w:pPr>
                  <w:r>
                    <w:rPr>
                      <w:color w:val="000000"/>
                    </w:rPr>
                    <w:t xml:space="preserve">In diesem Versuch wird aus Essigsäureethylester und Styropor ein Klebstoff hergestellt. Er verdeutlicht zudem, warum manche Kleber (z.B. </w:t>
                  </w:r>
                  <w:proofErr w:type="spellStart"/>
                  <w:r>
                    <w:rPr>
                      <w:color w:val="000000"/>
                    </w:rPr>
                    <w:t>Pattex</w:t>
                  </w:r>
                  <w:proofErr w:type="spellEnd"/>
                  <w:r>
                    <w:rPr>
                      <w:color w:val="000000"/>
                    </w:rPr>
                    <w:t xml:space="preserve"> Transparent) nicht für Styropor geei</w:t>
                  </w:r>
                  <w:r>
                    <w:rPr>
                      <w:color w:val="000000"/>
                    </w:rPr>
                    <w:t>g</w:t>
                  </w:r>
                  <w:r>
                    <w:rPr>
                      <w:color w:val="000000"/>
                    </w:rPr>
                    <w:t>net sind. Als Vorwissen sollten die SuS die polaren Eigenschaften von Essigsäureethylester und Polystyrol kennen.</w:t>
                  </w:r>
                </w:p>
              </w:txbxContent>
            </v:textbox>
            <w10:wrap type="topAndBottom"/>
          </v:shape>
        </w:pict>
      </w:r>
      <w:bookmarkStart w:id="17" w:name="_Toc364280127"/>
      <w:r w:rsidR="00D53438">
        <w:t>Schülerversuche</w:t>
      </w:r>
      <w:bookmarkEnd w:id="15"/>
      <w:bookmarkEnd w:id="16"/>
      <w:bookmarkEnd w:id="17"/>
    </w:p>
    <w:p w:rsidR="00156B93" w:rsidRDefault="00D53438" w:rsidP="00156B93">
      <w:pPr>
        <w:pStyle w:val="berschrift21"/>
      </w:pPr>
      <w:bookmarkStart w:id="18" w:name="_Toc33385034011"/>
      <w:bookmarkStart w:id="19" w:name="__RefHeading__1826_539488469"/>
      <w:bookmarkStart w:id="20" w:name="_Toc364280128"/>
      <w:r>
        <w:t>V 3 –</w:t>
      </w:r>
      <w:bookmarkEnd w:id="18"/>
      <w:r>
        <w:t xml:space="preserve"> Synthese eines Klebstoffs</w:t>
      </w:r>
      <w:bookmarkEnd w:id="19"/>
      <w:bookmarkEnd w:id="20"/>
    </w:p>
    <w:p w:rsidR="00156B93" w:rsidRDefault="00156B93">
      <w:pPr>
        <w:rPr>
          <w:color w:val="000000"/>
        </w:rPr>
      </w:pPr>
    </w:p>
    <w:tbl>
      <w:tblPr>
        <w:tblW w:w="9322" w:type="dxa"/>
        <w:tblLayout w:type="fixed"/>
        <w:tblCellMar>
          <w:left w:w="10" w:type="dxa"/>
          <w:right w:w="10" w:type="dxa"/>
        </w:tblCellMar>
        <w:tblLook w:val="04A0" w:firstRow="1" w:lastRow="0" w:firstColumn="1" w:lastColumn="0" w:noHBand="0" w:noVBand="1"/>
      </w:tblPr>
      <w:tblGrid>
        <w:gridCol w:w="1009"/>
        <w:gridCol w:w="1009"/>
        <w:gridCol w:w="1009"/>
        <w:gridCol w:w="1009"/>
        <w:gridCol w:w="1175"/>
        <w:gridCol w:w="993"/>
        <w:gridCol w:w="975"/>
        <w:gridCol w:w="1009"/>
        <w:gridCol w:w="1134"/>
      </w:tblGrid>
      <w:tr w:rsidR="00156B93" w:rsidTr="00156B93">
        <w:tc>
          <w:tcPr>
            <w:tcW w:w="9322" w:type="dxa"/>
            <w:gridSpan w:val="9"/>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tcPr>
          <w:p w:rsidR="00156B93" w:rsidRDefault="00D53438">
            <w:pPr>
              <w:spacing w:after="0"/>
              <w:jc w:val="center"/>
              <w:rPr>
                <w:b/>
                <w:bCs/>
                <w:color w:val="000000"/>
              </w:rPr>
            </w:pPr>
            <w:r>
              <w:rPr>
                <w:b/>
                <w:bCs/>
                <w:color w:val="000000"/>
              </w:rPr>
              <w:t>Gefahrenstoffe</w:t>
            </w:r>
          </w:p>
        </w:tc>
      </w:tr>
      <w:tr w:rsidR="00156B93" w:rsidTr="00156B93">
        <w:trPr>
          <w:trHeight w:val="437"/>
        </w:trPr>
        <w:tc>
          <w:tcPr>
            <w:tcW w:w="3027" w:type="dxa"/>
            <w:gridSpan w:val="3"/>
            <w:tcBorders>
              <w:top w:val="single" w:sz="8" w:space="0" w:color="4F81BD"/>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r>
              <w:rPr>
                <w:color w:val="000000"/>
                <w:sz w:val="20"/>
                <w:szCs w:val="20"/>
              </w:rPr>
              <w:t>Essigsäureethylester</w:t>
            </w:r>
          </w:p>
        </w:tc>
        <w:tc>
          <w:tcPr>
            <w:tcW w:w="3177" w:type="dxa"/>
            <w:gridSpan w:val="3"/>
            <w:tcBorders>
              <w:top w:val="single" w:sz="8" w:space="0" w:color="4F81BD"/>
              <w:bottom w:val="single" w:sz="8" w:space="0" w:color="4F81BD"/>
            </w:tcBorders>
            <w:tcMar>
              <w:top w:w="55" w:type="dxa"/>
              <w:left w:w="55" w:type="dxa"/>
              <w:bottom w:w="55" w:type="dxa"/>
              <w:right w:w="55" w:type="dxa"/>
            </w:tcMar>
            <w:vAlign w:val="center"/>
          </w:tcPr>
          <w:p w:rsidR="00156B93" w:rsidRDefault="00D53438">
            <w:pPr>
              <w:spacing w:after="0"/>
              <w:jc w:val="left"/>
            </w:pPr>
            <w:r>
              <w:rPr>
                <w:rStyle w:val="Hyperlink"/>
                <w:color w:val="000000"/>
                <w:sz w:val="20"/>
                <w:szCs w:val="20"/>
                <w:u w:val="none"/>
              </w:rPr>
              <w:t>H: 225, 319, 336</w:t>
            </w:r>
          </w:p>
        </w:tc>
        <w:tc>
          <w:tcPr>
            <w:tcW w:w="3118" w:type="dxa"/>
            <w:gridSpan w:val="3"/>
            <w:tcBorders>
              <w:top w:val="single" w:sz="8" w:space="0" w:color="4F81BD"/>
              <w:bottom w:val="single" w:sz="8" w:space="0" w:color="4F81BD"/>
              <w:right w:val="single" w:sz="8" w:space="0" w:color="4F81BD"/>
            </w:tcBorders>
            <w:tcMar>
              <w:top w:w="55" w:type="dxa"/>
              <w:left w:w="55" w:type="dxa"/>
              <w:bottom w:w="55" w:type="dxa"/>
              <w:right w:w="55" w:type="dxa"/>
            </w:tcMar>
            <w:vAlign w:val="center"/>
          </w:tcPr>
          <w:p w:rsidR="00156B93" w:rsidRDefault="00D53438">
            <w:pPr>
              <w:spacing w:after="0"/>
              <w:jc w:val="left"/>
              <w:rPr>
                <w:color w:val="000000"/>
                <w:sz w:val="20"/>
                <w:szCs w:val="20"/>
              </w:rPr>
            </w:pPr>
            <w:r>
              <w:rPr>
                <w:color w:val="000000"/>
                <w:sz w:val="20"/>
                <w:szCs w:val="20"/>
              </w:rPr>
              <w:t>P: 210, 240, 305+351+338</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r>
              <w:rPr>
                <w:color w:val="000000"/>
                <w:sz w:val="20"/>
                <w:szCs w:val="20"/>
              </w:rPr>
              <w:t>Polystyrol</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sz w:val="20"/>
                <w:szCs w:val="20"/>
                <w:u w:val="none"/>
              </w:rPr>
              <w:t>-</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sz w:val="20"/>
                <w:szCs w:val="20"/>
                <w:u w:val="none"/>
              </w:rPr>
              <w:t>-</w:t>
            </w:r>
          </w:p>
        </w:tc>
      </w:tr>
      <w:tr w:rsidR="00156B93" w:rsidTr="00156B93">
        <w:trPr>
          <w:trHeight w:val="975"/>
        </w:trPr>
        <w:tc>
          <w:tcPr>
            <w:tcW w:w="1009" w:type="dxa"/>
            <w:tcBorders>
              <w:top w:val="single" w:sz="8" w:space="0" w:color="4F81BD"/>
              <w:left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30" name="Grafik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31" name="Grafik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32" name="Grafik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33" name="Grafik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03640" cy="503640"/>
                          </a:xfrm>
                          <a:prstGeom prst="rect">
                            <a:avLst/>
                          </a:prstGeom>
                        </pic:spPr>
                      </pic:pic>
                    </a:graphicData>
                  </a:graphic>
                </wp:inline>
              </w:drawing>
            </w:r>
          </w:p>
        </w:tc>
        <w:tc>
          <w:tcPr>
            <w:tcW w:w="11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605155" cy="605155"/>
                  <wp:effectExtent l="19050" t="0" r="4445" b="0"/>
                  <wp:docPr id="34" name="Grafik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605155" cy="605155"/>
                          </a:xfrm>
                          <a:prstGeom prst="rect">
                            <a:avLst/>
                          </a:prstGeom>
                        </pic:spPr>
                      </pic:pic>
                    </a:graphicData>
                  </a:graphic>
                </wp:inline>
              </w:drawing>
            </w:r>
          </w:p>
        </w:tc>
        <w:tc>
          <w:tcPr>
            <w:tcW w:w="993"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93560" cy="493560"/>
                  <wp:effectExtent l="19050" t="0" r="1740" b="0"/>
                  <wp:docPr id="35" name="Grafik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493560" cy="493560"/>
                          </a:xfrm>
                          <a:prstGeom prst="rect">
                            <a:avLst/>
                          </a:prstGeom>
                        </pic:spPr>
                      </pic:pic>
                    </a:graphicData>
                  </a:graphic>
                </wp:inline>
              </w:drawing>
            </w:r>
          </w:p>
        </w:tc>
        <w:tc>
          <w:tcPr>
            <w:tcW w:w="9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82040" cy="482040"/>
                  <wp:effectExtent l="19050" t="0" r="0" b="0"/>
                  <wp:docPr id="36" name="Grafik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482040" cy="4820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37" name="Grafik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03640" cy="503640"/>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82840" cy="582840"/>
                  <wp:effectExtent l="19050" t="0" r="7710" b="0"/>
                  <wp:docPr id="38" name="Grafik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582840" cy="582840"/>
                          </a:xfrm>
                          <a:prstGeom prst="rect">
                            <a:avLst/>
                          </a:prstGeom>
                        </pic:spPr>
                      </pic:pic>
                    </a:graphicData>
                  </a:graphic>
                </wp:inline>
              </w:drawing>
            </w:r>
          </w:p>
        </w:tc>
      </w:tr>
    </w:tbl>
    <w:p w:rsidR="00156B93" w:rsidRDefault="00156B93">
      <w:pPr>
        <w:tabs>
          <w:tab w:val="left" w:pos="1701"/>
          <w:tab w:val="left" w:pos="1985"/>
        </w:tabs>
        <w:ind w:left="1980" w:hanging="1980"/>
        <w:rPr>
          <w:color w:val="000000"/>
        </w:rPr>
      </w:pPr>
    </w:p>
    <w:p w:rsidR="00156B93" w:rsidRDefault="00D53438">
      <w:pPr>
        <w:tabs>
          <w:tab w:val="left" w:pos="1701"/>
          <w:tab w:val="left" w:pos="1985"/>
        </w:tabs>
        <w:ind w:left="1980" w:hanging="1980"/>
        <w:rPr>
          <w:color w:val="000000"/>
        </w:rPr>
      </w:pPr>
      <w:r>
        <w:rPr>
          <w:color w:val="000000"/>
        </w:rPr>
        <w:t xml:space="preserve">Materialien: </w:t>
      </w:r>
      <w:r>
        <w:rPr>
          <w:color w:val="000000"/>
        </w:rPr>
        <w:tab/>
      </w:r>
      <w:r>
        <w:rPr>
          <w:color w:val="000000"/>
        </w:rPr>
        <w:tab/>
        <w:t>Abdampfschale, Glasstab, 2 Blätter Papier</w:t>
      </w:r>
    </w:p>
    <w:p w:rsidR="00156B93" w:rsidRDefault="00D53438">
      <w:pPr>
        <w:tabs>
          <w:tab w:val="left" w:pos="1701"/>
          <w:tab w:val="left" w:pos="1985"/>
        </w:tabs>
        <w:ind w:left="1980" w:hanging="1980"/>
        <w:rPr>
          <w:color w:val="000000"/>
        </w:rPr>
      </w:pPr>
      <w:r>
        <w:rPr>
          <w:color w:val="000000"/>
        </w:rPr>
        <w:t>Chemikalien:</w:t>
      </w:r>
      <w:r>
        <w:rPr>
          <w:color w:val="000000"/>
        </w:rPr>
        <w:tab/>
      </w:r>
      <w:r>
        <w:rPr>
          <w:color w:val="000000"/>
        </w:rPr>
        <w:tab/>
        <w:t>Essigsäureethylester, Polystyrol</w:t>
      </w:r>
    </w:p>
    <w:p w:rsidR="00156B93" w:rsidRDefault="00D53438">
      <w:pPr>
        <w:tabs>
          <w:tab w:val="left" w:pos="1701"/>
          <w:tab w:val="left" w:pos="1985"/>
        </w:tabs>
        <w:ind w:left="1980" w:hanging="1980"/>
        <w:rPr>
          <w:color w:val="000000"/>
        </w:rPr>
      </w:pPr>
      <w:r>
        <w:rPr>
          <w:color w:val="000000"/>
        </w:rPr>
        <w:t xml:space="preserve">Durchführung: </w:t>
      </w:r>
      <w:r>
        <w:rPr>
          <w:color w:val="000000"/>
        </w:rPr>
        <w:tab/>
      </w:r>
      <w:r>
        <w:rPr>
          <w:color w:val="000000"/>
        </w:rPr>
        <w:tab/>
      </w:r>
      <w:r>
        <w:rPr>
          <w:color w:val="000000"/>
        </w:rPr>
        <w:tab/>
        <w:t>Eine Abdampfschale wird mit Styroporgranulat gefüllt und mit Essigsäur</w:t>
      </w:r>
      <w:r>
        <w:rPr>
          <w:color w:val="000000"/>
        </w:rPr>
        <w:t>e</w:t>
      </w:r>
      <w:r>
        <w:rPr>
          <w:color w:val="000000"/>
        </w:rPr>
        <w:t>ethylester beträufelt. Wenn sich das Styropor vollständig gelöst hat, wird weiteres Styropor hinzugegeben, bis sich eine dickflüssige Lösung bildet.</w:t>
      </w:r>
    </w:p>
    <w:p w:rsidR="00156B93" w:rsidRDefault="00D53438">
      <w:pPr>
        <w:tabs>
          <w:tab w:val="left" w:pos="1701"/>
          <w:tab w:val="left" w:pos="1985"/>
        </w:tabs>
        <w:ind w:left="1980"/>
        <w:rPr>
          <w:color w:val="000000"/>
        </w:rPr>
      </w:pPr>
      <w:r>
        <w:rPr>
          <w:color w:val="000000"/>
        </w:rPr>
        <w:t>Diese Lösung wird genutzt zum zwei Blätter Papier miteinander zu verkl</w:t>
      </w:r>
      <w:r>
        <w:rPr>
          <w:color w:val="000000"/>
        </w:rPr>
        <w:t>e</w:t>
      </w:r>
      <w:r>
        <w:rPr>
          <w:color w:val="000000"/>
        </w:rPr>
        <w:t>ben.</w:t>
      </w:r>
    </w:p>
    <w:p w:rsidR="00156B93" w:rsidRDefault="00D53438">
      <w:pPr>
        <w:tabs>
          <w:tab w:val="left" w:pos="1701"/>
          <w:tab w:val="left" w:pos="1985"/>
        </w:tabs>
        <w:ind w:left="1980" w:hanging="1980"/>
        <w:rPr>
          <w:color w:val="000000"/>
        </w:rPr>
      </w:pPr>
      <w:r>
        <w:rPr>
          <w:color w:val="000000"/>
        </w:rPr>
        <w:t>Beobachtung:</w:t>
      </w:r>
      <w:r>
        <w:rPr>
          <w:color w:val="000000"/>
        </w:rPr>
        <w:tab/>
      </w:r>
      <w:r>
        <w:rPr>
          <w:color w:val="000000"/>
        </w:rPr>
        <w:tab/>
      </w:r>
      <w:r>
        <w:rPr>
          <w:color w:val="000000"/>
        </w:rPr>
        <w:tab/>
        <w:t>Das Styropor löst sich leicht zischend in Essigsäureethylester leicht z</w:t>
      </w:r>
      <w:r>
        <w:rPr>
          <w:color w:val="000000"/>
        </w:rPr>
        <w:t>i</w:t>
      </w:r>
      <w:r>
        <w:rPr>
          <w:color w:val="000000"/>
        </w:rPr>
        <w:t>schend. Es bildet sich eine dickflüssige Lösung.</w:t>
      </w:r>
    </w:p>
    <w:p w:rsidR="00156B93" w:rsidRDefault="00D53438">
      <w:pPr>
        <w:tabs>
          <w:tab w:val="left" w:pos="1701"/>
          <w:tab w:val="left" w:pos="1985"/>
        </w:tabs>
        <w:ind w:left="1980"/>
        <w:rPr>
          <w:color w:val="000000"/>
        </w:rPr>
      </w:pPr>
      <w:r>
        <w:rPr>
          <w:color w:val="000000"/>
        </w:rPr>
        <w:t>Die Lösung verklebt zwei Blätter Papier.</w:t>
      </w:r>
    </w:p>
    <w:tbl>
      <w:tblPr>
        <w:tblW w:w="9072" w:type="dxa"/>
        <w:tblInd w:w="45" w:type="dxa"/>
        <w:tblLayout w:type="fixed"/>
        <w:tblCellMar>
          <w:left w:w="10" w:type="dxa"/>
          <w:right w:w="10" w:type="dxa"/>
        </w:tblCellMar>
        <w:tblLook w:val="04A0" w:firstRow="1" w:lastRow="0" w:firstColumn="1" w:lastColumn="0" w:noHBand="0" w:noVBand="1"/>
      </w:tblPr>
      <w:tblGrid>
        <w:gridCol w:w="4536"/>
        <w:gridCol w:w="4536"/>
      </w:tblGrid>
      <w:tr w:rsidR="00156B93" w:rsidTr="00156B93">
        <w:tc>
          <w:tcPr>
            <w:tcW w:w="4536" w:type="dxa"/>
            <w:tcMar>
              <w:top w:w="55" w:type="dxa"/>
              <w:left w:w="55" w:type="dxa"/>
              <w:bottom w:w="55" w:type="dxa"/>
              <w:right w:w="55" w:type="dxa"/>
            </w:tcMar>
          </w:tcPr>
          <w:p w:rsidR="00156B93" w:rsidRDefault="00D53438">
            <w:pPr>
              <w:pStyle w:val="TableContents"/>
              <w:rPr>
                <w:color w:val="000000"/>
              </w:rPr>
            </w:pPr>
            <w:r>
              <w:rPr>
                <w:noProof/>
                <w:color w:val="000000"/>
                <w:lang w:eastAsia="de-DE"/>
              </w:rPr>
              <w:lastRenderedPageBreak/>
              <w:drawing>
                <wp:inline distT="0" distB="0" distL="0" distR="0">
                  <wp:extent cx="2809800" cy="2107080"/>
                  <wp:effectExtent l="19050" t="0" r="0" b="0"/>
                  <wp:docPr id="39" name="Grafik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alphaModFix/>
                            <a:lum/>
                          </a:blip>
                          <a:srcRect/>
                          <a:stretch>
                            <a:fillRect/>
                          </a:stretch>
                        </pic:blipFill>
                        <pic:spPr>
                          <a:xfrm>
                            <a:off x="0" y="0"/>
                            <a:ext cx="2809800" cy="2107080"/>
                          </a:xfrm>
                          <a:prstGeom prst="rect">
                            <a:avLst/>
                          </a:prstGeom>
                        </pic:spPr>
                      </pic:pic>
                    </a:graphicData>
                  </a:graphic>
                </wp:inline>
              </w:drawing>
            </w:r>
          </w:p>
        </w:tc>
        <w:tc>
          <w:tcPr>
            <w:tcW w:w="4536" w:type="dxa"/>
            <w:tcMar>
              <w:top w:w="55" w:type="dxa"/>
              <w:left w:w="55" w:type="dxa"/>
              <w:bottom w:w="55" w:type="dxa"/>
              <w:right w:w="55" w:type="dxa"/>
            </w:tcMar>
          </w:tcPr>
          <w:p w:rsidR="00156B93" w:rsidRDefault="00D53438">
            <w:pPr>
              <w:pStyle w:val="TableContents"/>
              <w:rPr>
                <w:color w:val="000000"/>
              </w:rPr>
            </w:pPr>
            <w:r>
              <w:rPr>
                <w:noProof/>
                <w:color w:val="000000"/>
                <w:lang w:eastAsia="de-DE"/>
              </w:rPr>
              <w:drawing>
                <wp:inline distT="0" distB="0" distL="0" distR="0">
                  <wp:extent cx="2811240" cy="2108160"/>
                  <wp:effectExtent l="19050" t="0" r="8160" b="0"/>
                  <wp:docPr id="40" name="Grafik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alphaModFix/>
                            <a:lum/>
                          </a:blip>
                          <a:srcRect/>
                          <a:stretch>
                            <a:fillRect/>
                          </a:stretch>
                        </pic:blipFill>
                        <pic:spPr>
                          <a:xfrm>
                            <a:off x="0" y="0"/>
                            <a:ext cx="2811240" cy="2108160"/>
                          </a:xfrm>
                          <a:prstGeom prst="rect">
                            <a:avLst/>
                          </a:prstGeom>
                        </pic:spPr>
                      </pic:pic>
                    </a:graphicData>
                  </a:graphic>
                </wp:inline>
              </w:drawing>
            </w:r>
          </w:p>
        </w:tc>
      </w:tr>
    </w:tbl>
    <w:p w:rsidR="00156B93" w:rsidRDefault="00D53438">
      <w:pPr>
        <w:rPr>
          <w:color w:val="000000"/>
        </w:rPr>
      </w:pPr>
      <w:r>
        <w:rPr>
          <w:color w:val="000000"/>
        </w:rPr>
        <w:t>Abb. 8 – Styropor löst sich in Essigsäureethylester.</w:t>
      </w:r>
    </w:p>
    <w:p w:rsidR="00156B93" w:rsidRDefault="00D53438">
      <w:pPr>
        <w:tabs>
          <w:tab w:val="left" w:pos="1701"/>
          <w:tab w:val="left" w:pos="1985"/>
        </w:tabs>
        <w:ind w:left="1980" w:hanging="1980"/>
        <w:rPr>
          <w:color w:val="000000"/>
        </w:rPr>
      </w:pPr>
      <w:r>
        <w:rPr>
          <w:color w:val="000000"/>
        </w:rPr>
        <w:t>Deutung:</w:t>
      </w:r>
      <w:r>
        <w:rPr>
          <w:color w:val="000000"/>
        </w:rPr>
        <w:tab/>
      </w:r>
      <w:r>
        <w:rPr>
          <w:color w:val="000000"/>
        </w:rPr>
        <w:tab/>
      </w:r>
      <w:r>
        <w:rPr>
          <w:color w:val="000000"/>
        </w:rPr>
        <w:tab/>
        <w:t>Polystyrol und Essigsäureethylester sind polare Verbindungen, Polystyrol löst sich daher in Essigsäureethylester unter Bildung eines dickflüssigen Lösung.</w:t>
      </w:r>
    </w:p>
    <w:p w:rsidR="00156B93" w:rsidRDefault="00D53438">
      <w:pPr>
        <w:tabs>
          <w:tab w:val="left" w:pos="1701"/>
          <w:tab w:val="left" w:pos="1985"/>
        </w:tabs>
        <w:ind w:left="1980"/>
        <w:rPr>
          <w:color w:val="000000"/>
        </w:rPr>
      </w:pPr>
      <w:r>
        <w:rPr>
          <w:color w:val="000000"/>
        </w:rPr>
        <w:t>Der Siedepunkt von Essigsäureethylester liegt bei 77°C. An der Luft ve</w:t>
      </w:r>
      <w:r>
        <w:rPr>
          <w:color w:val="000000"/>
        </w:rPr>
        <w:t>r</w:t>
      </w:r>
      <w:r>
        <w:rPr>
          <w:color w:val="000000"/>
        </w:rPr>
        <w:t>dunstet Essigsäureethylester, sodass festes Polystyrol entsteht. Dieses klebt durch Adhäsionskräfte zwischen der Papieroberfläche und dem Pol</w:t>
      </w:r>
      <w:r>
        <w:rPr>
          <w:color w:val="000000"/>
        </w:rPr>
        <w:t>y</w:t>
      </w:r>
      <w:r>
        <w:rPr>
          <w:color w:val="000000"/>
        </w:rPr>
        <w:t>styrol und durch Kohäsionskräfte innerhalb des Polystyrols.</w:t>
      </w:r>
    </w:p>
    <w:p w:rsidR="00156B93" w:rsidRDefault="00D53438">
      <w:pPr>
        <w:tabs>
          <w:tab w:val="left" w:pos="1701"/>
          <w:tab w:val="left" w:pos="1985"/>
        </w:tabs>
        <w:ind w:left="1980" w:hanging="1980"/>
        <w:rPr>
          <w:color w:val="000000"/>
        </w:rPr>
      </w:pPr>
      <w:r>
        <w:rPr>
          <w:color w:val="000000"/>
        </w:rPr>
        <w:t>Entsorgung:</w:t>
      </w:r>
      <w:r>
        <w:rPr>
          <w:color w:val="000000"/>
        </w:rPr>
        <w:tab/>
      </w:r>
      <w:r>
        <w:rPr>
          <w:color w:val="000000"/>
        </w:rPr>
        <w:tab/>
        <w:t>Der Klebstoff wird im Feststoffbehälter entsorgt.</w:t>
      </w:r>
    </w:p>
    <w:p w:rsidR="0077490D" w:rsidRDefault="0077490D" w:rsidP="0077490D">
      <w:pPr>
        <w:spacing w:line="276" w:lineRule="auto"/>
        <w:ind w:left="1985" w:hanging="1985"/>
        <w:jc w:val="left"/>
        <w:rPr>
          <w:color w:val="000000"/>
        </w:rPr>
      </w:pPr>
      <w:r>
        <w:rPr>
          <w:color w:val="000000"/>
        </w:rPr>
        <w:t>Literatur:</w:t>
      </w:r>
      <w:r>
        <w:rPr>
          <w:color w:val="000000"/>
        </w:rPr>
        <w:tab/>
      </w:r>
      <w:r w:rsidR="00D53438">
        <w:rPr>
          <w:color w:val="000000"/>
        </w:rPr>
        <w:t xml:space="preserve">[1] K. Häußler, H. </w:t>
      </w:r>
      <w:proofErr w:type="spellStart"/>
      <w:r w:rsidR="00D53438">
        <w:rPr>
          <w:color w:val="000000"/>
        </w:rPr>
        <w:t>Rampf</w:t>
      </w:r>
      <w:proofErr w:type="spellEnd"/>
      <w:r w:rsidR="00D53438">
        <w:rPr>
          <w:color w:val="000000"/>
        </w:rPr>
        <w:t>, R. Reichelt, Experimente für den Chemieunte</w:t>
      </w:r>
      <w:r w:rsidR="00D53438">
        <w:rPr>
          <w:color w:val="000000"/>
        </w:rPr>
        <w:t>r</w:t>
      </w:r>
      <w:r w:rsidR="00D53438">
        <w:rPr>
          <w:color w:val="000000"/>
        </w:rPr>
        <w:t xml:space="preserve">richt – mit einer Einführung in die Labortechnik, </w:t>
      </w:r>
      <w:proofErr w:type="spellStart"/>
      <w:r w:rsidR="00D53438">
        <w:rPr>
          <w:color w:val="000000"/>
        </w:rPr>
        <w:t>Oldenbourg</w:t>
      </w:r>
      <w:proofErr w:type="spellEnd"/>
      <w:r w:rsidR="00D53438">
        <w:rPr>
          <w:color w:val="000000"/>
        </w:rPr>
        <w:t xml:space="preserve">, 2. Auflage,  1995, S. 275. </w:t>
      </w:r>
    </w:p>
    <w:p w:rsidR="0077490D" w:rsidRDefault="0077490D" w:rsidP="0077490D">
      <w:pPr>
        <w:spacing w:line="276" w:lineRule="auto"/>
        <w:jc w:val="left"/>
        <w:rPr>
          <w:color w:val="000000"/>
        </w:rPr>
      </w:pPr>
    </w:p>
    <w:p w:rsidR="00156B93" w:rsidRDefault="00E807FA" w:rsidP="0077490D">
      <w:pPr>
        <w:spacing w:line="276" w:lineRule="auto"/>
        <w:jc w:val="left"/>
      </w:pPr>
      <w:r>
        <w:rPr>
          <w:color w:val="000000"/>
          <w:lang w:eastAsia="de-DE"/>
        </w:rPr>
      </w:r>
      <w:r>
        <w:rPr>
          <w:color w:val="000000"/>
          <w:lang w:eastAsia="de-DE"/>
        </w:rPr>
        <w:pict>
          <v:shape id="Rahmen3" o:spid="_x0000_s1044" type="#_x0000_t202" style="width:462.45pt;height:113.7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rotate-with-shape:t">
              <w:txbxContent>
                <w:p w:rsidR="00FB134E" w:rsidRDefault="00FB134E">
                  <w:r>
                    <w:rPr>
                      <w:b/>
                      <w:color w:val="000000"/>
                    </w:rPr>
                    <w:t>Unterrichtsanschlüsse</w:t>
                  </w:r>
                </w:p>
                <w:p w:rsidR="00FB134E" w:rsidRDefault="00FB134E">
                  <w:r>
                    <w:rPr>
                      <w:color w:val="000000"/>
                    </w:rPr>
                    <w:t>Der Versuch verdeutlicht anwendungsbezogen die polaren Eigenschaften und die Flüchtigkeit von Estern. Er kann daher in der Diskussion der Eigenschaften von Estern eingesetzt werden. Zudem werden die Grundlagen und die Funktionsweise eines Klebers erläutert bzw. wiede</w:t>
                  </w:r>
                  <w:r>
                    <w:rPr>
                      <w:color w:val="000000"/>
                    </w:rPr>
                    <w:t>r</w:t>
                  </w:r>
                  <w:r>
                    <w:rPr>
                      <w:color w:val="000000"/>
                    </w:rPr>
                    <w:t>holt.</w:t>
                  </w:r>
                </w:p>
                <w:p w:rsidR="00FB134E" w:rsidRDefault="00FB134E"/>
              </w:txbxContent>
            </v:textbox>
            <w10:wrap type="none"/>
            <w10:anchorlock/>
          </v:shape>
        </w:pict>
      </w:r>
    </w:p>
    <w:p w:rsidR="00156B93" w:rsidRDefault="00156B93">
      <w:pPr>
        <w:tabs>
          <w:tab w:val="left" w:pos="-279"/>
          <w:tab w:val="left" w:pos="5"/>
        </w:tabs>
      </w:pPr>
    </w:p>
    <w:p w:rsidR="0077490D" w:rsidRDefault="0077490D">
      <w:pPr>
        <w:tabs>
          <w:tab w:val="left" w:pos="-279"/>
          <w:tab w:val="left" w:pos="5"/>
        </w:tabs>
      </w:pPr>
    </w:p>
    <w:p w:rsidR="0077490D" w:rsidRDefault="0077490D">
      <w:pPr>
        <w:tabs>
          <w:tab w:val="left" w:pos="-279"/>
          <w:tab w:val="left" w:pos="5"/>
        </w:tabs>
      </w:pPr>
    </w:p>
    <w:p w:rsidR="0077490D" w:rsidRDefault="0077490D">
      <w:pPr>
        <w:tabs>
          <w:tab w:val="left" w:pos="-279"/>
          <w:tab w:val="left" w:pos="5"/>
        </w:tabs>
      </w:pPr>
    </w:p>
    <w:p w:rsidR="00156B93" w:rsidRDefault="00E807FA" w:rsidP="00156B93">
      <w:pPr>
        <w:pStyle w:val="berschrift21"/>
      </w:pPr>
      <w:bookmarkStart w:id="21" w:name="_Toc33385034012"/>
      <w:bookmarkStart w:id="22" w:name="__RefHeading__1828_539488469"/>
      <w:r>
        <w:rPr>
          <w:color w:val="000000"/>
        </w:rPr>
        <w:lastRenderedPageBreak/>
        <w:pict>
          <v:shape id="Rahmen6" o:spid="_x0000_s1036" type="#_x0000_t202" style="position:absolute;left:0;text-align:left;margin-left:1.85pt;margin-top:39.2pt;width:462.45pt;height:68.25pt;z-index:251695616;visibility:visible;mso-wrap-style:square;mso-position-horizontal-relative:text;mso-position-vertical-relative:text;v-text-anchor:top" strokecolor="#4bacc6" strokeweight=".99pt">
            <v:stroke dashstyle="dash"/>
            <v:textbox style="mso-rotate-with-shape:t">
              <w:txbxContent>
                <w:p w:rsidR="00FB134E" w:rsidRDefault="00FB134E">
                  <w:pPr>
                    <w:rPr>
                      <w:color w:val="000000"/>
                    </w:rPr>
                  </w:pPr>
                  <w:r>
                    <w:rPr>
                      <w:color w:val="000000"/>
                    </w:rPr>
                    <w:t xml:space="preserve">In diesem Versuch werden Peroxide in Diethylethern nachgewiesen. Die SuS sollten Peroxide, oxidierende Wirkung sowie den erweiterten </w:t>
                  </w:r>
                  <w:proofErr w:type="spellStart"/>
                  <w:r>
                    <w:rPr>
                      <w:color w:val="000000"/>
                    </w:rPr>
                    <w:t>Redoxbegriff</w:t>
                  </w:r>
                  <w:proofErr w:type="spellEnd"/>
                  <w:r>
                    <w:rPr>
                      <w:color w:val="000000"/>
                    </w:rPr>
                    <w:t xml:space="preserve"> kennen.</w:t>
                  </w:r>
                </w:p>
              </w:txbxContent>
            </v:textbox>
            <w10:wrap type="topAndBottom"/>
          </v:shape>
        </w:pict>
      </w:r>
      <w:bookmarkStart w:id="23" w:name="_Toc364280129"/>
      <w:r w:rsidR="00D53438">
        <w:t>V 4 –</w:t>
      </w:r>
      <w:bookmarkEnd w:id="21"/>
      <w:r w:rsidR="00D53438">
        <w:t xml:space="preserve"> Nachweis von Peroxiden in </w:t>
      </w:r>
      <w:proofErr w:type="spellStart"/>
      <w:r w:rsidR="00D53438">
        <w:t>Diethylether</w:t>
      </w:r>
      <w:bookmarkEnd w:id="22"/>
      <w:bookmarkEnd w:id="23"/>
      <w:proofErr w:type="spellEnd"/>
    </w:p>
    <w:p w:rsidR="00156B93" w:rsidRDefault="00156B93">
      <w:pPr>
        <w:rPr>
          <w:color w:val="000000"/>
        </w:rPr>
      </w:pPr>
    </w:p>
    <w:tbl>
      <w:tblPr>
        <w:tblW w:w="9322" w:type="dxa"/>
        <w:tblLayout w:type="fixed"/>
        <w:tblCellMar>
          <w:left w:w="10" w:type="dxa"/>
          <w:right w:w="10" w:type="dxa"/>
        </w:tblCellMar>
        <w:tblLook w:val="04A0" w:firstRow="1" w:lastRow="0" w:firstColumn="1" w:lastColumn="0" w:noHBand="0" w:noVBand="1"/>
      </w:tblPr>
      <w:tblGrid>
        <w:gridCol w:w="1009"/>
        <w:gridCol w:w="1009"/>
        <w:gridCol w:w="1009"/>
        <w:gridCol w:w="1009"/>
        <w:gridCol w:w="1175"/>
        <w:gridCol w:w="993"/>
        <w:gridCol w:w="975"/>
        <w:gridCol w:w="1009"/>
        <w:gridCol w:w="1134"/>
      </w:tblGrid>
      <w:tr w:rsidR="00156B93" w:rsidTr="00156B93">
        <w:tc>
          <w:tcPr>
            <w:tcW w:w="9322" w:type="dxa"/>
            <w:gridSpan w:val="9"/>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tcPr>
          <w:p w:rsidR="00156B93" w:rsidRDefault="00D53438">
            <w:pPr>
              <w:spacing w:after="0"/>
              <w:jc w:val="center"/>
              <w:rPr>
                <w:b/>
                <w:bCs/>
                <w:color w:val="000000"/>
              </w:rPr>
            </w:pPr>
            <w:r>
              <w:rPr>
                <w:b/>
                <w:bCs/>
                <w:color w:val="000000"/>
              </w:rPr>
              <w:t>Gefahrenstoffe</w:t>
            </w:r>
          </w:p>
        </w:tc>
      </w:tr>
      <w:tr w:rsidR="00156B93" w:rsidTr="00156B93">
        <w:trPr>
          <w:trHeight w:val="437"/>
        </w:trPr>
        <w:tc>
          <w:tcPr>
            <w:tcW w:w="3027" w:type="dxa"/>
            <w:gridSpan w:val="3"/>
            <w:tcBorders>
              <w:top w:val="single" w:sz="8" w:space="0" w:color="4F81BD"/>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proofErr w:type="spellStart"/>
            <w:r>
              <w:rPr>
                <w:color w:val="000000"/>
                <w:sz w:val="20"/>
                <w:szCs w:val="20"/>
              </w:rPr>
              <w:t>Diethylether</w:t>
            </w:r>
            <w:proofErr w:type="spellEnd"/>
          </w:p>
        </w:tc>
        <w:tc>
          <w:tcPr>
            <w:tcW w:w="3177" w:type="dxa"/>
            <w:gridSpan w:val="3"/>
            <w:tcBorders>
              <w:top w:val="single" w:sz="8" w:space="0" w:color="4F81BD"/>
              <w:bottom w:val="single" w:sz="8" w:space="0" w:color="4F81BD"/>
            </w:tcBorders>
            <w:tcMar>
              <w:top w:w="55" w:type="dxa"/>
              <w:left w:w="55" w:type="dxa"/>
              <w:bottom w:w="55" w:type="dxa"/>
              <w:right w:w="55" w:type="dxa"/>
            </w:tcMar>
            <w:vAlign w:val="center"/>
          </w:tcPr>
          <w:p w:rsidR="00156B93" w:rsidRDefault="00D53438">
            <w:pPr>
              <w:spacing w:after="0"/>
              <w:jc w:val="left"/>
            </w:pPr>
            <w:r>
              <w:rPr>
                <w:rStyle w:val="Hyperlink"/>
                <w:color w:val="000000"/>
                <w:sz w:val="20"/>
                <w:szCs w:val="20"/>
                <w:u w:val="none"/>
              </w:rPr>
              <w:t>H: 224, 302, 336</w:t>
            </w:r>
          </w:p>
        </w:tc>
        <w:tc>
          <w:tcPr>
            <w:tcW w:w="3118" w:type="dxa"/>
            <w:gridSpan w:val="3"/>
            <w:tcBorders>
              <w:top w:val="single" w:sz="8" w:space="0" w:color="4F81BD"/>
              <w:bottom w:val="single" w:sz="8" w:space="0" w:color="4F81BD"/>
              <w:right w:val="single" w:sz="8" w:space="0" w:color="4F81BD"/>
            </w:tcBorders>
            <w:tcMar>
              <w:top w:w="55" w:type="dxa"/>
              <w:left w:w="55" w:type="dxa"/>
              <w:bottom w:w="55" w:type="dxa"/>
              <w:right w:w="55" w:type="dxa"/>
            </w:tcMar>
            <w:vAlign w:val="center"/>
          </w:tcPr>
          <w:p w:rsidR="00156B93" w:rsidRDefault="00D53438">
            <w:pPr>
              <w:spacing w:after="0"/>
              <w:jc w:val="left"/>
              <w:rPr>
                <w:color w:val="000000"/>
                <w:sz w:val="20"/>
                <w:szCs w:val="20"/>
              </w:rPr>
            </w:pPr>
            <w:r>
              <w:rPr>
                <w:color w:val="000000"/>
                <w:sz w:val="20"/>
                <w:szCs w:val="20"/>
              </w:rPr>
              <w:t>P: 210, 240, 403+235</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r>
              <w:rPr>
                <w:color w:val="000000"/>
                <w:sz w:val="20"/>
                <w:szCs w:val="20"/>
              </w:rPr>
              <w:t>Kaliumiodid</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sz w:val="20"/>
                <w:szCs w:val="20"/>
                <w:u w:val="none"/>
              </w:rPr>
              <w:t>-</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sz w:val="20"/>
                <w:szCs w:val="20"/>
                <w:u w:val="none"/>
              </w:rPr>
              <w:t>-</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Konz. Salzsäure</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H: 314, 335, 290</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P: 234, 260, 305+351+338, 303+361+353, 304+340, 309+311, 501</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Wasser</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w:t>
            </w:r>
          </w:p>
        </w:tc>
      </w:tr>
      <w:tr w:rsidR="00156B93" w:rsidTr="00156B93">
        <w:trPr>
          <w:trHeight w:val="975"/>
        </w:trPr>
        <w:tc>
          <w:tcPr>
            <w:tcW w:w="1009" w:type="dxa"/>
            <w:tcBorders>
              <w:top w:val="single" w:sz="8" w:space="0" w:color="4F81BD"/>
              <w:left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41" name="Grafik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42" name="Grafik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43" name="Grafik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44" name="Grafik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03640" cy="503640"/>
                          </a:xfrm>
                          <a:prstGeom prst="rect">
                            <a:avLst/>
                          </a:prstGeom>
                        </pic:spPr>
                      </pic:pic>
                    </a:graphicData>
                  </a:graphic>
                </wp:inline>
              </w:drawing>
            </w:r>
          </w:p>
        </w:tc>
        <w:tc>
          <w:tcPr>
            <w:tcW w:w="11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609120" cy="609120"/>
                  <wp:effectExtent l="19050" t="0" r="480" b="0"/>
                  <wp:docPr id="45" name="Grafik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609120" cy="609120"/>
                          </a:xfrm>
                          <a:prstGeom prst="rect">
                            <a:avLst/>
                          </a:prstGeom>
                        </pic:spPr>
                      </pic:pic>
                    </a:graphicData>
                  </a:graphic>
                </wp:inline>
              </w:drawing>
            </w:r>
          </w:p>
        </w:tc>
        <w:tc>
          <w:tcPr>
            <w:tcW w:w="993"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93560" cy="493560"/>
                  <wp:effectExtent l="19050" t="0" r="1740" b="0"/>
                  <wp:docPr id="46" name="Grafik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alphaModFix/>
                            <a:lum/>
                          </a:blip>
                          <a:srcRect/>
                          <a:stretch>
                            <a:fillRect/>
                          </a:stretch>
                        </pic:blipFill>
                        <pic:spPr>
                          <a:xfrm>
                            <a:off x="0" y="0"/>
                            <a:ext cx="493560" cy="493560"/>
                          </a:xfrm>
                          <a:prstGeom prst="rect">
                            <a:avLst/>
                          </a:prstGeom>
                        </pic:spPr>
                      </pic:pic>
                    </a:graphicData>
                  </a:graphic>
                </wp:inline>
              </w:drawing>
            </w:r>
          </w:p>
        </w:tc>
        <w:tc>
          <w:tcPr>
            <w:tcW w:w="9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82040" cy="482040"/>
                  <wp:effectExtent l="19050" t="0" r="0" b="0"/>
                  <wp:docPr id="47" name="Grafik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482040" cy="4820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48" name="Grafik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03640" cy="503640"/>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82840" cy="582840"/>
                  <wp:effectExtent l="19050" t="0" r="7710" b="0"/>
                  <wp:docPr id="49" name="Grafik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582840" cy="582840"/>
                          </a:xfrm>
                          <a:prstGeom prst="rect">
                            <a:avLst/>
                          </a:prstGeom>
                        </pic:spPr>
                      </pic:pic>
                    </a:graphicData>
                  </a:graphic>
                </wp:inline>
              </w:drawing>
            </w:r>
          </w:p>
        </w:tc>
      </w:tr>
    </w:tbl>
    <w:p w:rsidR="00156B93" w:rsidRDefault="00156B93">
      <w:pPr>
        <w:tabs>
          <w:tab w:val="left" w:pos="1701"/>
          <w:tab w:val="left" w:pos="1985"/>
        </w:tabs>
        <w:ind w:left="1980" w:hanging="1980"/>
        <w:rPr>
          <w:color w:val="000000"/>
        </w:rPr>
      </w:pPr>
    </w:p>
    <w:p w:rsidR="00156B93" w:rsidRDefault="00D53438">
      <w:pPr>
        <w:tabs>
          <w:tab w:val="left" w:pos="1701"/>
          <w:tab w:val="left" w:pos="1985"/>
        </w:tabs>
        <w:ind w:left="1980" w:hanging="1980"/>
        <w:rPr>
          <w:color w:val="000000"/>
        </w:rPr>
      </w:pPr>
      <w:r>
        <w:rPr>
          <w:color w:val="000000"/>
        </w:rPr>
        <w:t xml:space="preserve">Materialien: </w:t>
      </w:r>
      <w:r>
        <w:rPr>
          <w:color w:val="000000"/>
        </w:rPr>
        <w:tab/>
      </w:r>
      <w:r>
        <w:rPr>
          <w:color w:val="000000"/>
        </w:rPr>
        <w:tab/>
        <w:t>Reagenzglas, Stopfen</w:t>
      </w:r>
    </w:p>
    <w:p w:rsidR="00156B93" w:rsidRDefault="00D53438">
      <w:pPr>
        <w:tabs>
          <w:tab w:val="left" w:pos="1701"/>
          <w:tab w:val="left" w:pos="1985"/>
        </w:tabs>
        <w:ind w:left="1980" w:hanging="1980"/>
        <w:rPr>
          <w:color w:val="000000"/>
        </w:rPr>
      </w:pPr>
      <w:r>
        <w:rPr>
          <w:color w:val="000000"/>
        </w:rPr>
        <w:t>Chemikalien:</w:t>
      </w:r>
      <w:r>
        <w:rPr>
          <w:color w:val="000000"/>
        </w:rPr>
        <w:tab/>
      </w:r>
      <w:r>
        <w:rPr>
          <w:color w:val="000000"/>
        </w:rPr>
        <w:tab/>
        <w:t>Dimethylether, Kaliumiodid, Konz. Salzsäure, Wasser</w:t>
      </w:r>
    </w:p>
    <w:p w:rsidR="00156B93" w:rsidRDefault="00D53438">
      <w:pPr>
        <w:tabs>
          <w:tab w:val="left" w:pos="1701"/>
          <w:tab w:val="left" w:pos="1985"/>
        </w:tabs>
        <w:ind w:left="1980" w:hanging="1980"/>
        <w:rPr>
          <w:color w:val="000000"/>
        </w:rPr>
      </w:pPr>
      <w:r>
        <w:rPr>
          <w:color w:val="000000"/>
        </w:rPr>
        <w:t xml:space="preserve">Durchführung: </w:t>
      </w:r>
      <w:r>
        <w:rPr>
          <w:color w:val="000000"/>
        </w:rPr>
        <w:tab/>
      </w:r>
      <w:r>
        <w:rPr>
          <w:color w:val="000000"/>
        </w:rPr>
        <w:tab/>
      </w:r>
      <w:r>
        <w:rPr>
          <w:color w:val="000000"/>
        </w:rPr>
        <w:tab/>
        <w:t xml:space="preserve">0,5 g Kaliumiodid, 1 mL </w:t>
      </w:r>
      <w:proofErr w:type="spellStart"/>
      <w:r>
        <w:rPr>
          <w:color w:val="000000"/>
        </w:rPr>
        <w:t>konz</w:t>
      </w:r>
      <w:proofErr w:type="spellEnd"/>
      <w:r>
        <w:rPr>
          <w:color w:val="000000"/>
        </w:rPr>
        <w:t xml:space="preserve">. Salzsäure, 3 mL Wasser und 3 mL </w:t>
      </w:r>
      <w:proofErr w:type="spellStart"/>
      <w:r>
        <w:rPr>
          <w:color w:val="000000"/>
        </w:rPr>
        <w:t>Diethyle</w:t>
      </w:r>
      <w:r>
        <w:rPr>
          <w:color w:val="000000"/>
        </w:rPr>
        <w:t>t</w:t>
      </w:r>
      <w:r>
        <w:rPr>
          <w:color w:val="000000"/>
        </w:rPr>
        <w:t>her</w:t>
      </w:r>
      <w:proofErr w:type="spellEnd"/>
      <w:r>
        <w:rPr>
          <w:color w:val="000000"/>
        </w:rPr>
        <w:t xml:space="preserve"> werden in ein Reagenzglas gegeben. Das Reagenzglas wird mit einem Stopfen verschlossen und die Lösung wird geschüttelt. Das Reagenzglas wird in ein Stativ gespannt und über fünf Minuten beobachtet.</w:t>
      </w:r>
    </w:p>
    <w:p w:rsidR="00156B93" w:rsidRDefault="00D53438">
      <w:pPr>
        <w:tabs>
          <w:tab w:val="left" w:pos="1701"/>
          <w:tab w:val="left" w:pos="1985"/>
        </w:tabs>
        <w:ind w:left="1980" w:hanging="1980"/>
        <w:rPr>
          <w:color w:val="000000"/>
        </w:rPr>
      </w:pPr>
      <w:r>
        <w:rPr>
          <w:color w:val="000000"/>
        </w:rPr>
        <w:t>Beobachtung:</w:t>
      </w:r>
      <w:r>
        <w:rPr>
          <w:color w:val="000000"/>
        </w:rPr>
        <w:tab/>
      </w:r>
      <w:r>
        <w:rPr>
          <w:color w:val="000000"/>
        </w:rPr>
        <w:tab/>
      </w:r>
      <w:r>
        <w:rPr>
          <w:color w:val="000000"/>
        </w:rPr>
        <w:tab/>
        <w:t xml:space="preserve">Wenn in dem </w:t>
      </w:r>
      <w:proofErr w:type="spellStart"/>
      <w:r>
        <w:rPr>
          <w:color w:val="000000"/>
        </w:rPr>
        <w:t>Diethylether</w:t>
      </w:r>
      <w:proofErr w:type="spellEnd"/>
      <w:r>
        <w:rPr>
          <w:color w:val="000000"/>
        </w:rPr>
        <w:t xml:space="preserve"> Peroxide vorhanden sind, färbt sich die obere Phase gelb. Je stärker die Farbe der oberen Phase ins Violette übergeht, desto mehr Peroxide sind vorhanden.</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rPr>
                <w:color w:val="000000"/>
              </w:rPr>
            </w:pPr>
            <w:r>
              <w:rPr>
                <w:noProof/>
                <w:color w:val="000000"/>
                <w:lang w:eastAsia="de-DE"/>
              </w:rPr>
              <w:lastRenderedPageBreak/>
              <w:drawing>
                <wp:anchor distT="0" distB="0" distL="114300" distR="114300" simplePos="0" relativeHeight="251668992" behindDoc="0" locked="0" layoutInCell="1" allowOverlap="1">
                  <wp:simplePos x="0" y="0"/>
                  <wp:positionH relativeFrom="column">
                    <wp:align>center</wp:align>
                  </wp:positionH>
                  <wp:positionV relativeFrom="margin">
                    <wp:posOffset>0</wp:posOffset>
                  </wp:positionV>
                  <wp:extent cx="3384720" cy="4267800"/>
                  <wp:effectExtent l="0" t="0" r="0" b="0"/>
                  <wp:wrapSquare wrapText="bothSides"/>
                  <wp:docPr id="50" name="Grafik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alphaModFix/>
                            <a:lum/>
                          </a:blip>
                          <a:srcRect/>
                          <a:stretch>
                            <a:fillRect/>
                          </a:stretch>
                        </pic:blipFill>
                        <pic:spPr>
                          <a:xfrm>
                            <a:off x="0" y="0"/>
                            <a:ext cx="3384720" cy="4267800"/>
                          </a:xfrm>
                          <a:prstGeom prst="rect">
                            <a:avLst/>
                          </a:prstGeom>
                        </pic:spPr>
                      </pic:pic>
                    </a:graphicData>
                  </a:graphic>
                </wp:anchor>
              </w:drawing>
            </w:r>
          </w:p>
        </w:tc>
      </w:tr>
    </w:tbl>
    <w:p w:rsidR="00156B93" w:rsidRDefault="00D53438">
      <w:pPr>
        <w:rPr>
          <w:color w:val="000000"/>
        </w:rPr>
      </w:pPr>
      <w:r>
        <w:rPr>
          <w:color w:val="000000"/>
        </w:rPr>
        <w:t>Abb. 9 – Die Violettfärbung zeigt Peroxide an.</w:t>
      </w:r>
    </w:p>
    <w:p w:rsidR="00156B93" w:rsidRDefault="00D53438">
      <w:pPr>
        <w:tabs>
          <w:tab w:val="left" w:pos="1701"/>
          <w:tab w:val="left" w:pos="1985"/>
        </w:tabs>
        <w:ind w:left="1980" w:hanging="1980"/>
        <w:rPr>
          <w:color w:val="000000"/>
        </w:rPr>
      </w:pPr>
      <w:r>
        <w:rPr>
          <w:color w:val="000000"/>
        </w:rPr>
        <w:t>Deutung:</w:t>
      </w:r>
      <w:r>
        <w:rPr>
          <w:color w:val="000000"/>
        </w:rPr>
        <w:tab/>
      </w:r>
      <w:r>
        <w:rPr>
          <w:color w:val="000000"/>
        </w:rPr>
        <w:tab/>
      </w:r>
      <w:r>
        <w:rPr>
          <w:color w:val="000000"/>
        </w:rPr>
        <w:tab/>
        <w:t>Kaliumiodid  und Salzsäure dissoziieren in Wasser.</w:t>
      </w:r>
    </w:p>
    <w:p w:rsidR="00156B93" w:rsidRPr="001C67CF" w:rsidRDefault="00D53438">
      <w:pPr>
        <w:tabs>
          <w:tab w:val="left" w:pos="1701"/>
          <w:tab w:val="left" w:pos="1985"/>
        </w:tabs>
        <w:ind w:left="1980"/>
        <w:rPr>
          <w:color w:val="000000"/>
          <w:lang w:val="en-US"/>
        </w:rPr>
      </w:pPr>
      <w:r w:rsidRPr="001C67CF">
        <w:rPr>
          <w:color w:val="000000"/>
          <w:lang w:val="en-US"/>
        </w:rPr>
        <w:t>KI</w:t>
      </w:r>
      <w:r w:rsidRPr="001C67CF">
        <w:rPr>
          <w:color w:val="000000"/>
          <w:vertAlign w:val="subscript"/>
          <w:lang w:val="en-US"/>
        </w:rPr>
        <w:t>(s)</w:t>
      </w:r>
      <w:r w:rsidRPr="001C67CF">
        <w:rPr>
          <w:color w:val="000000"/>
          <w:lang w:val="en-US"/>
        </w:rPr>
        <w:t xml:space="preserve"> + </w:t>
      </w:r>
      <w:proofErr w:type="spellStart"/>
      <w:r w:rsidRPr="001C67CF">
        <w:rPr>
          <w:color w:val="000000"/>
          <w:lang w:val="en-US"/>
        </w:rPr>
        <w:t>Cl</w:t>
      </w:r>
      <w:proofErr w:type="spellEnd"/>
      <w:r w:rsidRPr="001C67CF">
        <w:rPr>
          <w:color w:val="000000"/>
          <w:vertAlign w:val="superscript"/>
          <w:lang w:val="en-US"/>
        </w:rPr>
        <w:t>-</w:t>
      </w:r>
      <w:r w:rsidRPr="001C67CF">
        <w:rPr>
          <w:color w:val="000000"/>
          <w:vertAlign w:val="subscript"/>
          <w:lang w:val="en-US"/>
        </w:rPr>
        <w:t>(</w:t>
      </w:r>
      <w:proofErr w:type="spellStart"/>
      <w:r w:rsidRPr="001C67CF">
        <w:rPr>
          <w:color w:val="000000"/>
          <w:vertAlign w:val="subscript"/>
          <w:lang w:val="en-US"/>
        </w:rPr>
        <w:t>aq</w:t>
      </w:r>
      <w:proofErr w:type="spellEnd"/>
      <w:r w:rsidRPr="001C67CF">
        <w:rPr>
          <w:color w:val="000000"/>
          <w:vertAlign w:val="subscript"/>
          <w:lang w:val="en-US"/>
        </w:rPr>
        <w:t>)</w:t>
      </w:r>
      <w:r w:rsidRPr="001C67CF">
        <w:rPr>
          <w:color w:val="000000"/>
          <w:lang w:val="en-US"/>
        </w:rPr>
        <w:t xml:space="preserve"> + H</w:t>
      </w:r>
      <w:r w:rsidRPr="001C67CF">
        <w:rPr>
          <w:color w:val="000000"/>
          <w:vertAlign w:val="superscript"/>
          <w:lang w:val="en-US"/>
        </w:rPr>
        <w:t>+</w:t>
      </w:r>
      <w:r w:rsidRPr="001C67CF">
        <w:rPr>
          <w:color w:val="000000"/>
          <w:vertAlign w:val="subscript"/>
          <w:lang w:val="en-US"/>
        </w:rPr>
        <w:t>(</w:t>
      </w:r>
      <w:proofErr w:type="spellStart"/>
      <w:r w:rsidRPr="001C67CF">
        <w:rPr>
          <w:color w:val="000000"/>
          <w:vertAlign w:val="subscript"/>
          <w:lang w:val="en-US"/>
        </w:rPr>
        <w:t>aq</w:t>
      </w:r>
      <w:proofErr w:type="spellEnd"/>
      <w:r w:rsidRPr="001C67CF">
        <w:rPr>
          <w:color w:val="000000"/>
          <w:vertAlign w:val="subscript"/>
          <w:lang w:val="en-US"/>
        </w:rPr>
        <w:t>)</w:t>
      </w:r>
      <w:r w:rsidR="00662646" w:rsidRPr="001C67CF">
        <w:rPr>
          <w:color w:val="000000"/>
          <w:lang w:val="en-US"/>
        </w:rPr>
        <w:t xml:space="preserve">  </w:t>
      </w:r>
      <w:r w:rsidR="00662646" w:rsidRPr="00662646">
        <w:rPr>
          <w:color w:val="000000"/>
        </w:rPr>
        <w:sym w:font="Wingdings" w:char="F0E0"/>
      </w:r>
      <w:r w:rsidRPr="001C67CF">
        <w:rPr>
          <w:color w:val="000000"/>
          <w:lang w:val="en-US"/>
        </w:rPr>
        <w:t xml:space="preserve"> K</w:t>
      </w:r>
      <w:r w:rsidRPr="001C67CF">
        <w:rPr>
          <w:color w:val="000000"/>
          <w:vertAlign w:val="superscript"/>
          <w:lang w:val="en-US"/>
        </w:rPr>
        <w:t>+</w:t>
      </w:r>
      <w:r w:rsidRPr="001C67CF">
        <w:rPr>
          <w:color w:val="000000"/>
          <w:vertAlign w:val="subscript"/>
          <w:lang w:val="en-US"/>
        </w:rPr>
        <w:t>(</w:t>
      </w:r>
      <w:proofErr w:type="spellStart"/>
      <w:r w:rsidRPr="001C67CF">
        <w:rPr>
          <w:color w:val="000000"/>
          <w:vertAlign w:val="subscript"/>
          <w:lang w:val="en-US"/>
        </w:rPr>
        <w:t>aq</w:t>
      </w:r>
      <w:proofErr w:type="spellEnd"/>
      <w:r w:rsidRPr="001C67CF">
        <w:rPr>
          <w:color w:val="000000"/>
          <w:vertAlign w:val="subscript"/>
          <w:lang w:val="en-US"/>
        </w:rPr>
        <w:t>)</w:t>
      </w:r>
      <w:r w:rsidRPr="001C67CF">
        <w:rPr>
          <w:color w:val="000000"/>
          <w:lang w:val="en-US"/>
        </w:rPr>
        <w:t xml:space="preserve"> + </w:t>
      </w:r>
      <w:proofErr w:type="spellStart"/>
      <w:r w:rsidRPr="001C67CF">
        <w:rPr>
          <w:color w:val="000000"/>
          <w:lang w:val="en-US"/>
        </w:rPr>
        <w:t>Cl</w:t>
      </w:r>
      <w:proofErr w:type="spellEnd"/>
      <w:r w:rsidRPr="001C67CF">
        <w:rPr>
          <w:color w:val="000000"/>
          <w:vertAlign w:val="superscript"/>
          <w:lang w:val="en-US"/>
        </w:rPr>
        <w:t>-</w:t>
      </w:r>
      <w:r w:rsidRPr="001C67CF">
        <w:rPr>
          <w:color w:val="000000"/>
          <w:vertAlign w:val="subscript"/>
          <w:lang w:val="en-US"/>
        </w:rPr>
        <w:t>(</w:t>
      </w:r>
      <w:proofErr w:type="spellStart"/>
      <w:r w:rsidRPr="001C67CF">
        <w:rPr>
          <w:color w:val="000000"/>
          <w:vertAlign w:val="subscript"/>
          <w:lang w:val="en-US"/>
        </w:rPr>
        <w:t>aq</w:t>
      </w:r>
      <w:proofErr w:type="spellEnd"/>
      <w:r w:rsidRPr="001C67CF">
        <w:rPr>
          <w:color w:val="000000"/>
          <w:vertAlign w:val="subscript"/>
          <w:lang w:val="en-US"/>
        </w:rPr>
        <w:t>)</w:t>
      </w:r>
      <w:r w:rsidRPr="001C67CF">
        <w:rPr>
          <w:color w:val="000000"/>
          <w:lang w:val="en-US"/>
        </w:rPr>
        <w:t xml:space="preserve"> + H</w:t>
      </w:r>
      <w:r w:rsidRPr="001C67CF">
        <w:rPr>
          <w:color w:val="000000"/>
          <w:vertAlign w:val="superscript"/>
          <w:lang w:val="en-US"/>
        </w:rPr>
        <w:t>+</w:t>
      </w:r>
      <w:r w:rsidRPr="001C67CF">
        <w:rPr>
          <w:color w:val="000000"/>
          <w:vertAlign w:val="subscript"/>
          <w:lang w:val="en-US"/>
        </w:rPr>
        <w:t>(</w:t>
      </w:r>
      <w:proofErr w:type="spellStart"/>
      <w:r w:rsidRPr="001C67CF">
        <w:rPr>
          <w:color w:val="000000"/>
          <w:vertAlign w:val="subscript"/>
          <w:lang w:val="en-US"/>
        </w:rPr>
        <w:t>aq</w:t>
      </w:r>
      <w:proofErr w:type="spellEnd"/>
      <w:r w:rsidRPr="001C67CF">
        <w:rPr>
          <w:color w:val="000000"/>
          <w:vertAlign w:val="subscript"/>
          <w:lang w:val="en-US"/>
        </w:rPr>
        <w:t>)</w:t>
      </w:r>
      <w:r w:rsidRPr="001C67CF">
        <w:rPr>
          <w:color w:val="000000"/>
          <w:lang w:val="en-US"/>
        </w:rPr>
        <w:t xml:space="preserve"> + I</w:t>
      </w:r>
      <w:r w:rsidRPr="001C67CF">
        <w:rPr>
          <w:color w:val="000000"/>
          <w:vertAlign w:val="superscript"/>
          <w:lang w:val="en-US"/>
        </w:rPr>
        <w:t>-</w:t>
      </w:r>
      <w:r w:rsidRPr="001C67CF">
        <w:rPr>
          <w:color w:val="000000"/>
          <w:vertAlign w:val="subscript"/>
          <w:lang w:val="en-US"/>
        </w:rPr>
        <w:t>(</w:t>
      </w:r>
      <w:proofErr w:type="spellStart"/>
      <w:r w:rsidRPr="001C67CF">
        <w:rPr>
          <w:color w:val="000000"/>
          <w:vertAlign w:val="subscript"/>
          <w:lang w:val="en-US"/>
        </w:rPr>
        <w:t>aq</w:t>
      </w:r>
      <w:proofErr w:type="spellEnd"/>
      <w:r w:rsidRPr="001C67CF">
        <w:rPr>
          <w:color w:val="000000"/>
          <w:vertAlign w:val="subscript"/>
          <w:lang w:val="en-US"/>
        </w:rPr>
        <w:t>)</w:t>
      </w:r>
    </w:p>
    <w:p w:rsidR="00156B93" w:rsidRDefault="00D53438">
      <w:pPr>
        <w:tabs>
          <w:tab w:val="left" w:pos="1701"/>
          <w:tab w:val="left" w:pos="1985"/>
        </w:tabs>
        <w:ind w:left="1980"/>
        <w:rPr>
          <w:color w:val="000000"/>
        </w:rPr>
      </w:pPr>
      <w:r>
        <w:rPr>
          <w:color w:val="000000"/>
        </w:rPr>
        <w:t xml:space="preserve">Die Peroxide oxidieren die </w:t>
      </w:r>
      <w:proofErr w:type="spellStart"/>
      <w:r>
        <w:rPr>
          <w:color w:val="000000"/>
        </w:rPr>
        <w:t>Iodidionen</w:t>
      </w:r>
      <w:proofErr w:type="spellEnd"/>
      <w:r>
        <w:rPr>
          <w:color w:val="000000"/>
        </w:rPr>
        <w:t xml:space="preserve"> in sauer Lösung zu Iod:</w:t>
      </w:r>
    </w:p>
    <w:p w:rsidR="00156B93" w:rsidRPr="001C67CF" w:rsidRDefault="00D53438">
      <w:pPr>
        <w:tabs>
          <w:tab w:val="left" w:pos="1701"/>
          <w:tab w:val="left" w:pos="1985"/>
        </w:tabs>
        <w:ind w:left="1980"/>
        <w:rPr>
          <w:color w:val="000000"/>
          <w:lang w:val="en-US"/>
        </w:rPr>
      </w:pPr>
      <w:r w:rsidRPr="001C67CF">
        <w:rPr>
          <w:color w:val="000000"/>
          <w:lang w:val="en-US"/>
        </w:rPr>
        <w:t>C</w:t>
      </w:r>
      <w:r w:rsidRPr="001C67CF">
        <w:rPr>
          <w:color w:val="000000"/>
          <w:vertAlign w:val="subscript"/>
          <w:lang w:val="en-US"/>
        </w:rPr>
        <w:t>2</w:t>
      </w:r>
      <w:r w:rsidRPr="001C67CF">
        <w:rPr>
          <w:color w:val="000000"/>
          <w:lang w:val="en-US"/>
        </w:rPr>
        <w:t>H</w:t>
      </w:r>
      <w:r w:rsidRPr="001C67CF">
        <w:rPr>
          <w:color w:val="000000"/>
          <w:vertAlign w:val="subscript"/>
          <w:lang w:val="en-US"/>
        </w:rPr>
        <w:t>5</w:t>
      </w:r>
      <w:r w:rsidRPr="001C67CF">
        <w:rPr>
          <w:color w:val="000000"/>
          <w:lang w:val="en-US"/>
        </w:rPr>
        <w:t>-O-O-C</w:t>
      </w:r>
      <w:r w:rsidRPr="001C67CF">
        <w:rPr>
          <w:color w:val="000000"/>
          <w:vertAlign w:val="subscript"/>
          <w:lang w:val="en-US"/>
        </w:rPr>
        <w:t>2</w:t>
      </w:r>
      <w:r w:rsidRPr="001C67CF">
        <w:rPr>
          <w:color w:val="000000"/>
          <w:lang w:val="en-US"/>
        </w:rPr>
        <w:t>H</w:t>
      </w:r>
      <w:r w:rsidRPr="001C67CF">
        <w:rPr>
          <w:color w:val="000000"/>
          <w:vertAlign w:val="subscript"/>
          <w:lang w:val="en-US"/>
        </w:rPr>
        <w:t xml:space="preserve">5 </w:t>
      </w:r>
      <w:r w:rsidRPr="001C67CF">
        <w:rPr>
          <w:color w:val="000000"/>
          <w:lang w:val="en-US"/>
        </w:rPr>
        <w:t>+ 2 H</w:t>
      </w:r>
      <w:r w:rsidRPr="001C67CF">
        <w:rPr>
          <w:color w:val="000000"/>
          <w:vertAlign w:val="superscript"/>
          <w:lang w:val="en-US"/>
        </w:rPr>
        <w:t>+</w:t>
      </w:r>
      <w:r w:rsidRPr="001C67CF">
        <w:rPr>
          <w:color w:val="000000"/>
          <w:vertAlign w:val="subscript"/>
          <w:lang w:val="en-US"/>
        </w:rPr>
        <w:t>(</w:t>
      </w:r>
      <w:proofErr w:type="spellStart"/>
      <w:r w:rsidRPr="001C67CF">
        <w:rPr>
          <w:color w:val="000000"/>
          <w:vertAlign w:val="subscript"/>
          <w:lang w:val="en-US"/>
        </w:rPr>
        <w:t>aq</w:t>
      </w:r>
      <w:proofErr w:type="spellEnd"/>
      <w:r w:rsidRPr="001C67CF">
        <w:rPr>
          <w:color w:val="000000"/>
          <w:vertAlign w:val="subscript"/>
          <w:lang w:val="en-US"/>
        </w:rPr>
        <w:t xml:space="preserve">) </w:t>
      </w:r>
      <w:r w:rsidRPr="001C67CF">
        <w:rPr>
          <w:color w:val="000000"/>
          <w:lang w:val="en-US"/>
        </w:rPr>
        <w:t>+ 2 I</w:t>
      </w:r>
      <w:r w:rsidRPr="001C67CF">
        <w:rPr>
          <w:color w:val="000000"/>
          <w:vertAlign w:val="superscript"/>
          <w:lang w:val="en-US"/>
        </w:rPr>
        <w:t>-</w:t>
      </w:r>
      <w:r w:rsidRPr="001C67CF">
        <w:rPr>
          <w:color w:val="000000"/>
          <w:vertAlign w:val="subscript"/>
          <w:lang w:val="en-US"/>
        </w:rPr>
        <w:t>(</w:t>
      </w:r>
      <w:proofErr w:type="spellStart"/>
      <w:r w:rsidRPr="001C67CF">
        <w:rPr>
          <w:color w:val="000000"/>
          <w:vertAlign w:val="subscript"/>
          <w:lang w:val="en-US"/>
        </w:rPr>
        <w:t>aq</w:t>
      </w:r>
      <w:proofErr w:type="spellEnd"/>
      <w:r w:rsidRPr="001C67CF">
        <w:rPr>
          <w:color w:val="000000"/>
          <w:vertAlign w:val="subscript"/>
          <w:lang w:val="en-US"/>
        </w:rPr>
        <w:t xml:space="preserve">) </w:t>
      </w:r>
      <w:r w:rsidR="00662646" w:rsidRPr="00662646">
        <w:rPr>
          <w:color w:val="000000"/>
        </w:rPr>
        <w:sym w:font="Wingdings" w:char="F0E0"/>
      </w:r>
      <w:r w:rsidRPr="001C67CF">
        <w:rPr>
          <w:color w:val="000000"/>
          <w:lang w:val="en-US"/>
        </w:rPr>
        <w:t xml:space="preserve"> C</w:t>
      </w:r>
      <w:r w:rsidRPr="001C67CF">
        <w:rPr>
          <w:color w:val="000000"/>
          <w:vertAlign w:val="subscript"/>
          <w:lang w:val="en-US"/>
        </w:rPr>
        <w:t>2</w:t>
      </w:r>
      <w:r w:rsidRPr="001C67CF">
        <w:rPr>
          <w:color w:val="000000"/>
          <w:lang w:val="en-US"/>
        </w:rPr>
        <w:t>H</w:t>
      </w:r>
      <w:r w:rsidRPr="001C67CF">
        <w:rPr>
          <w:color w:val="000000"/>
          <w:vertAlign w:val="subscript"/>
          <w:lang w:val="en-US"/>
        </w:rPr>
        <w:t>5</w:t>
      </w:r>
      <w:r w:rsidRPr="001C67CF">
        <w:rPr>
          <w:color w:val="000000"/>
          <w:lang w:val="en-US"/>
        </w:rPr>
        <w:t>-O-C</w:t>
      </w:r>
      <w:r w:rsidRPr="001C67CF">
        <w:rPr>
          <w:color w:val="000000"/>
          <w:vertAlign w:val="subscript"/>
          <w:lang w:val="en-US"/>
        </w:rPr>
        <w:t>2</w:t>
      </w:r>
      <w:r w:rsidRPr="001C67CF">
        <w:rPr>
          <w:color w:val="000000"/>
          <w:lang w:val="en-US"/>
        </w:rPr>
        <w:t>H</w:t>
      </w:r>
      <w:r w:rsidRPr="001C67CF">
        <w:rPr>
          <w:color w:val="000000"/>
          <w:vertAlign w:val="subscript"/>
          <w:lang w:val="en-US"/>
        </w:rPr>
        <w:t xml:space="preserve">5 </w:t>
      </w:r>
      <w:r w:rsidRPr="001C67CF">
        <w:rPr>
          <w:color w:val="000000"/>
          <w:lang w:val="en-US"/>
        </w:rPr>
        <w:t>+ I</w:t>
      </w:r>
      <w:r w:rsidRPr="001C67CF">
        <w:rPr>
          <w:color w:val="000000"/>
          <w:vertAlign w:val="subscript"/>
          <w:lang w:val="en-US"/>
        </w:rPr>
        <w:t>2(</w:t>
      </w:r>
      <w:proofErr w:type="spellStart"/>
      <w:r w:rsidRPr="001C67CF">
        <w:rPr>
          <w:color w:val="000000"/>
          <w:vertAlign w:val="subscript"/>
          <w:lang w:val="en-US"/>
        </w:rPr>
        <w:t>aq</w:t>
      </w:r>
      <w:proofErr w:type="spellEnd"/>
      <w:r w:rsidRPr="001C67CF">
        <w:rPr>
          <w:color w:val="000000"/>
          <w:vertAlign w:val="subscript"/>
          <w:lang w:val="en-US"/>
        </w:rPr>
        <w:t>)</w:t>
      </w:r>
      <w:r w:rsidRPr="001C67CF">
        <w:rPr>
          <w:color w:val="000000"/>
          <w:lang w:val="en-US"/>
        </w:rPr>
        <w:t xml:space="preserve"> + H</w:t>
      </w:r>
      <w:r w:rsidRPr="001C67CF">
        <w:rPr>
          <w:color w:val="000000"/>
          <w:vertAlign w:val="subscript"/>
          <w:lang w:val="en-US"/>
        </w:rPr>
        <w:t>2</w:t>
      </w:r>
      <w:r w:rsidRPr="001C67CF">
        <w:rPr>
          <w:color w:val="000000"/>
          <w:lang w:val="en-US"/>
        </w:rPr>
        <w:t>O</w:t>
      </w:r>
      <w:r w:rsidRPr="001C67CF">
        <w:rPr>
          <w:color w:val="000000"/>
          <w:vertAlign w:val="subscript"/>
          <w:lang w:val="en-US"/>
        </w:rPr>
        <w:t>(l)</w:t>
      </w:r>
    </w:p>
    <w:p w:rsidR="00156B93" w:rsidRDefault="00D53438">
      <w:pPr>
        <w:tabs>
          <w:tab w:val="left" w:pos="1701"/>
          <w:tab w:val="left" w:pos="1985"/>
        </w:tabs>
        <w:ind w:left="1980"/>
        <w:rPr>
          <w:color w:val="000000"/>
        </w:rPr>
      </w:pPr>
      <w:r>
        <w:rPr>
          <w:color w:val="000000"/>
        </w:rPr>
        <w:t>Das elementare Iod ist für die gelbe bzw. violette Färbung verantwortlich.</w:t>
      </w:r>
    </w:p>
    <w:p w:rsidR="00156B93" w:rsidRDefault="00D53438">
      <w:pPr>
        <w:tabs>
          <w:tab w:val="left" w:pos="1701"/>
          <w:tab w:val="left" w:pos="1985"/>
        </w:tabs>
        <w:ind w:left="1980"/>
        <w:rPr>
          <w:color w:val="000000"/>
        </w:rPr>
      </w:pPr>
      <w:r>
        <w:rPr>
          <w:color w:val="000000"/>
        </w:rPr>
        <w:t>Die Peroxide entstehen aus Ethern nach folgendem Mechanismus:</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662646">
            <w:pPr>
              <w:pStyle w:val="TableContents"/>
              <w:rPr>
                <w:color w:val="000000"/>
              </w:rPr>
            </w:pPr>
            <w:r>
              <w:rPr>
                <w:noProof/>
                <w:color w:val="000000"/>
                <w:lang w:eastAsia="de-DE"/>
              </w:rPr>
              <w:lastRenderedPageBreak/>
              <w:drawing>
                <wp:inline distT="0" distB="0" distL="0" distR="0">
                  <wp:extent cx="5158592" cy="2897173"/>
                  <wp:effectExtent l="19050" t="0" r="3958" b="0"/>
                  <wp:docPr id="82" name="Bild 14" descr="\\ug-uyst-ba-cifs.student.uni-goettingen.de\home\users\lukas.riehl\Desktop\SVP\1112 Ester und Ether\Bilder\Ether-autox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g-uyst-ba-cifs.student.uni-goettingen.de\home\users\lukas.riehl\Desktop\SVP\1112 Ester und Ether\Bilder\Ether-autoxidation.png"/>
                          <pic:cNvPicPr>
                            <a:picLocks noChangeAspect="1" noChangeArrowheads="1"/>
                          </pic:cNvPicPr>
                        </pic:nvPicPr>
                        <pic:blipFill>
                          <a:blip r:embed="rId35" cstate="print"/>
                          <a:srcRect/>
                          <a:stretch>
                            <a:fillRect/>
                          </a:stretch>
                        </pic:blipFill>
                        <pic:spPr bwMode="auto">
                          <a:xfrm>
                            <a:off x="0" y="0"/>
                            <a:ext cx="5169276" cy="2903173"/>
                          </a:xfrm>
                          <a:prstGeom prst="rect">
                            <a:avLst/>
                          </a:prstGeom>
                          <a:noFill/>
                          <a:ln w="9525">
                            <a:noFill/>
                            <a:miter lim="800000"/>
                            <a:headEnd/>
                            <a:tailEnd/>
                          </a:ln>
                        </pic:spPr>
                      </pic:pic>
                    </a:graphicData>
                  </a:graphic>
                </wp:inline>
              </w:drawing>
            </w:r>
          </w:p>
        </w:tc>
      </w:tr>
    </w:tbl>
    <w:p w:rsidR="00156B93" w:rsidRDefault="00D53438">
      <w:pPr>
        <w:tabs>
          <w:tab w:val="left" w:pos="-279"/>
          <w:tab w:val="left" w:pos="5"/>
        </w:tabs>
        <w:rPr>
          <w:color w:val="000000"/>
        </w:rPr>
      </w:pPr>
      <w:r>
        <w:rPr>
          <w:color w:val="000000"/>
        </w:rPr>
        <w:t>Abb. 10 – Bildung von Peroxiden.</w:t>
      </w:r>
    </w:p>
    <w:p w:rsidR="00156B93" w:rsidRDefault="00D53438">
      <w:pPr>
        <w:tabs>
          <w:tab w:val="left" w:pos="1701"/>
          <w:tab w:val="left" w:pos="1985"/>
        </w:tabs>
        <w:ind w:left="1980" w:hanging="1980"/>
        <w:rPr>
          <w:color w:val="000000"/>
        </w:rPr>
      </w:pPr>
      <w:r>
        <w:rPr>
          <w:color w:val="000000"/>
        </w:rPr>
        <w:t>Entsorgung:</w:t>
      </w:r>
      <w:r>
        <w:rPr>
          <w:color w:val="000000"/>
        </w:rPr>
        <w:tab/>
      </w:r>
      <w:r>
        <w:rPr>
          <w:color w:val="000000"/>
        </w:rPr>
        <w:tab/>
        <w:t xml:space="preserve">Die Lösung wird mit </w:t>
      </w:r>
      <w:proofErr w:type="spellStart"/>
      <w:r>
        <w:rPr>
          <w:color w:val="000000"/>
        </w:rPr>
        <w:t>Natriumthioslfat-Lösung</w:t>
      </w:r>
      <w:proofErr w:type="spellEnd"/>
      <w:r>
        <w:rPr>
          <w:color w:val="000000"/>
        </w:rPr>
        <w:t xml:space="preserve"> versetzt und mit Natriumh</w:t>
      </w:r>
      <w:r>
        <w:rPr>
          <w:color w:val="000000"/>
        </w:rPr>
        <w:t>y</w:t>
      </w:r>
      <w:r>
        <w:rPr>
          <w:color w:val="000000"/>
        </w:rPr>
        <w:t>drogencarbonat neutralisiert. Anschließend kann sie über das Abwasser entsorgt werden.</w:t>
      </w:r>
    </w:p>
    <w:p w:rsidR="00156B93" w:rsidRDefault="00D53438">
      <w:pPr>
        <w:tabs>
          <w:tab w:val="left" w:pos="0"/>
          <w:tab w:val="left" w:pos="1696"/>
        </w:tabs>
        <w:ind w:left="1975" w:hanging="1975"/>
      </w:pPr>
      <w:r>
        <w:rPr>
          <w:color w:val="000000"/>
        </w:rPr>
        <w:t>Literatur:</w:t>
      </w:r>
      <w:r>
        <w:rPr>
          <w:color w:val="000000"/>
        </w:rPr>
        <w:tab/>
      </w:r>
      <w:r>
        <w:rPr>
          <w:color w:val="000000"/>
        </w:rPr>
        <w:tab/>
        <w:t xml:space="preserve">[1] </w:t>
      </w:r>
      <w:proofErr w:type="spellStart"/>
      <w:r>
        <w:rPr>
          <w:color w:val="000000"/>
        </w:rPr>
        <w:t>extremchmiker</w:t>
      </w:r>
      <w:proofErr w:type="spellEnd"/>
      <w:r>
        <w:rPr>
          <w:color w:val="000000"/>
        </w:rPr>
        <w:t xml:space="preserve">, </w:t>
      </w:r>
      <w:hyperlink r:id="rId41" w:history="1">
        <w:r>
          <w:t>http://illumina-chemie.de/peroxide-in-ethern-t776.html</w:t>
        </w:r>
      </w:hyperlink>
      <w:r>
        <w:rPr>
          <w:color w:val="000000"/>
        </w:rPr>
        <w:t>, zuletzt abgerufen am 7.8.2013, 14.33 Uhr</w:t>
      </w:r>
    </w:p>
    <w:p w:rsidR="00156B93" w:rsidRDefault="00156B93">
      <w:pPr>
        <w:tabs>
          <w:tab w:val="left" w:pos="0"/>
          <w:tab w:val="left" w:pos="1696"/>
        </w:tabs>
        <w:ind w:left="1975" w:hanging="1975"/>
      </w:pPr>
    </w:p>
    <w:p w:rsidR="00156B93" w:rsidRDefault="00E807FA">
      <w:pPr>
        <w:tabs>
          <w:tab w:val="left" w:pos="0"/>
          <w:tab w:val="left" w:pos="1696"/>
        </w:tabs>
        <w:ind w:left="1975" w:hanging="1975"/>
      </w:pPr>
      <w:r>
        <w:rPr>
          <w:color w:val="000000"/>
        </w:rPr>
      </w:r>
      <w:r>
        <w:rPr>
          <w:color w:val="000000"/>
        </w:rPr>
        <w:pict>
          <v:shape id="Rahmen5" o:spid="_x0000_s1043" type="#_x0000_t202" style="width:462.45pt;height:152.75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rotate-with-shape:t">
              <w:txbxContent>
                <w:p w:rsidR="00FB134E" w:rsidRDefault="00FB134E">
                  <w:r>
                    <w:rPr>
                      <w:b/>
                      <w:color w:val="000000"/>
                    </w:rPr>
                    <w:t>Unterrichtsanschlüsse</w:t>
                  </w:r>
                </w:p>
                <w:p w:rsidR="00FB134E" w:rsidRDefault="00FB134E">
                  <w:r>
                    <w:rPr>
                      <w:color w:val="000000"/>
                    </w:rPr>
                    <w:t xml:space="preserve">Der Versuch verdeutlicht die Gefahr, die von </w:t>
                  </w:r>
                  <w:proofErr w:type="spellStart"/>
                  <w:r>
                    <w:rPr>
                      <w:color w:val="000000"/>
                    </w:rPr>
                    <w:t>Diethylether</w:t>
                  </w:r>
                  <w:proofErr w:type="spellEnd"/>
                  <w:r>
                    <w:rPr>
                      <w:color w:val="000000"/>
                    </w:rPr>
                    <w:t xml:space="preserve"> ausgeht, vor allem, wenn dieser über längeren Zeitraum gelagert wird. Zusätzlich zu diesem Versuch kann der Versuch V2 genutzt werden, in dem ein Ether-Luft-Gemisch zur Explosion gebracht werden.</w:t>
                  </w:r>
                </w:p>
                <w:p w:rsidR="00FB134E" w:rsidRDefault="00FB134E">
                  <w:r>
                    <w:rPr>
                      <w:color w:val="000000"/>
                    </w:rPr>
                    <w:t>Mit Hilfe des Versuches kann zum einen die Redoxreaktion und zum anderen radikalische Ke</w:t>
                  </w:r>
                  <w:r>
                    <w:rPr>
                      <w:color w:val="000000"/>
                    </w:rPr>
                    <w:t>t</w:t>
                  </w:r>
                  <w:r>
                    <w:rPr>
                      <w:color w:val="000000"/>
                    </w:rPr>
                    <w:t>tenreaktionen wiederholt werden.</w:t>
                  </w:r>
                </w:p>
              </w:txbxContent>
            </v:textbox>
            <w10:wrap type="none"/>
            <w10:anchorlock/>
          </v:shape>
        </w:pict>
      </w:r>
    </w:p>
    <w:p w:rsidR="00156B93" w:rsidRDefault="00156B93">
      <w:pPr>
        <w:tabs>
          <w:tab w:val="left" w:pos="-279"/>
          <w:tab w:val="left" w:pos="5"/>
        </w:tabs>
      </w:pPr>
    </w:p>
    <w:p w:rsidR="00662646" w:rsidRDefault="00662646">
      <w:pPr>
        <w:spacing w:line="276" w:lineRule="auto"/>
        <w:jc w:val="left"/>
        <w:rPr>
          <w:color w:val="000000"/>
        </w:rPr>
      </w:pPr>
      <w:r>
        <w:rPr>
          <w:color w:val="000000"/>
        </w:rPr>
        <w:br w:type="page"/>
      </w:r>
    </w:p>
    <w:p w:rsidR="00156B93" w:rsidRDefault="00E807FA" w:rsidP="00156B93">
      <w:pPr>
        <w:pStyle w:val="berschrift21"/>
      </w:pPr>
      <w:bookmarkStart w:id="24" w:name="_Toc33385034013"/>
      <w:bookmarkStart w:id="25" w:name="__RefHeading__1830_539488469"/>
      <w:r>
        <w:rPr>
          <w:color w:val="000000"/>
        </w:rPr>
        <w:lastRenderedPageBreak/>
        <w:pict>
          <v:shape id="Rahmen8" o:spid="_x0000_s1038" type="#_x0000_t202" style="position:absolute;left:0;text-align:left;margin-left:1.85pt;margin-top:32.55pt;width:462.45pt;height:62.75pt;z-index:251694592;visibility:visible;mso-wrap-style:square;mso-position-horizontal-relative:text;mso-position-vertical-relative:text;v-text-anchor:top" strokecolor="#4bacc6" strokeweight=".99pt">
            <v:stroke dashstyle="dash"/>
            <v:textbox style="mso-rotate-with-shape:t">
              <w:txbxContent>
                <w:p w:rsidR="00FB134E" w:rsidRDefault="00FB134E">
                  <w:pPr>
                    <w:rPr>
                      <w:color w:val="000000"/>
                    </w:rPr>
                  </w:pPr>
                  <w:r>
                    <w:rPr>
                      <w:color w:val="000000"/>
                    </w:rPr>
                    <w:t>In diesem Versuch wird Buttersäure aus Butter hergestellt. Dazu werden die Fettsäureester aus der Butter hydrolysiert. Die SuS müssen wissen, wie Fette aufgebaut sind. Der Versuch ei</w:t>
                  </w:r>
                  <w:r>
                    <w:rPr>
                      <w:color w:val="000000"/>
                    </w:rPr>
                    <w:t>g</w:t>
                  </w:r>
                  <w:r>
                    <w:rPr>
                      <w:color w:val="000000"/>
                    </w:rPr>
                    <w:t>net sich, um die Hydrolyse zu erarbeiten.</w:t>
                  </w:r>
                </w:p>
              </w:txbxContent>
            </v:textbox>
            <w10:wrap type="topAndBottom"/>
          </v:shape>
        </w:pict>
      </w:r>
      <w:bookmarkStart w:id="26" w:name="_Toc364280130"/>
      <w:r w:rsidR="00D53438">
        <w:t>V 5 –</w:t>
      </w:r>
      <w:bookmarkEnd w:id="24"/>
      <w:r w:rsidR="00D53438">
        <w:t xml:space="preserve"> Hydrolyse von Fettsäureestern</w:t>
      </w:r>
      <w:bookmarkEnd w:id="25"/>
      <w:bookmarkEnd w:id="26"/>
    </w:p>
    <w:p w:rsidR="00156B93" w:rsidRDefault="00156B93">
      <w:pPr>
        <w:rPr>
          <w:color w:val="000000"/>
        </w:rPr>
      </w:pPr>
    </w:p>
    <w:tbl>
      <w:tblPr>
        <w:tblW w:w="9322" w:type="dxa"/>
        <w:tblLayout w:type="fixed"/>
        <w:tblCellMar>
          <w:left w:w="10" w:type="dxa"/>
          <w:right w:w="10" w:type="dxa"/>
        </w:tblCellMar>
        <w:tblLook w:val="04A0" w:firstRow="1" w:lastRow="0" w:firstColumn="1" w:lastColumn="0" w:noHBand="0" w:noVBand="1"/>
      </w:tblPr>
      <w:tblGrid>
        <w:gridCol w:w="1009"/>
        <w:gridCol w:w="1009"/>
        <w:gridCol w:w="1009"/>
        <w:gridCol w:w="1009"/>
        <w:gridCol w:w="1175"/>
        <w:gridCol w:w="993"/>
        <w:gridCol w:w="975"/>
        <w:gridCol w:w="1009"/>
        <w:gridCol w:w="1134"/>
      </w:tblGrid>
      <w:tr w:rsidR="00156B93" w:rsidTr="00156B93">
        <w:tc>
          <w:tcPr>
            <w:tcW w:w="9322" w:type="dxa"/>
            <w:gridSpan w:val="9"/>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tcPr>
          <w:p w:rsidR="00156B93" w:rsidRDefault="00D53438">
            <w:pPr>
              <w:spacing w:after="0"/>
              <w:jc w:val="center"/>
              <w:rPr>
                <w:b/>
                <w:bCs/>
                <w:color w:val="000000"/>
              </w:rPr>
            </w:pPr>
            <w:r>
              <w:rPr>
                <w:b/>
                <w:bCs/>
                <w:color w:val="000000"/>
              </w:rPr>
              <w:t>Gefahrenstoffe</w:t>
            </w:r>
          </w:p>
        </w:tc>
      </w:tr>
      <w:tr w:rsidR="00156B93" w:rsidTr="00156B93">
        <w:trPr>
          <w:trHeight w:val="437"/>
        </w:trPr>
        <w:tc>
          <w:tcPr>
            <w:tcW w:w="3027" w:type="dxa"/>
            <w:gridSpan w:val="3"/>
            <w:tcBorders>
              <w:top w:val="single" w:sz="8" w:space="0" w:color="4F81BD"/>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r>
              <w:rPr>
                <w:color w:val="000000"/>
                <w:sz w:val="20"/>
                <w:szCs w:val="20"/>
              </w:rPr>
              <w:t>Ethanol</w:t>
            </w:r>
          </w:p>
        </w:tc>
        <w:tc>
          <w:tcPr>
            <w:tcW w:w="3177" w:type="dxa"/>
            <w:gridSpan w:val="3"/>
            <w:tcBorders>
              <w:top w:val="single" w:sz="8" w:space="0" w:color="4F81BD"/>
              <w:bottom w:val="single" w:sz="8" w:space="0" w:color="4F81BD"/>
            </w:tcBorders>
            <w:tcMar>
              <w:top w:w="55" w:type="dxa"/>
              <w:left w:w="55" w:type="dxa"/>
              <w:bottom w:w="55" w:type="dxa"/>
              <w:right w:w="55" w:type="dxa"/>
            </w:tcMar>
            <w:vAlign w:val="center"/>
          </w:tcPr>
          <w:p w:rsidR="00156B93" w:rsidRDefault="00D53438">
            <w:pPr>
              <w:spacing w:after="0"/>
              <w:jc w:val="left"/>
            </w:pPr>
            <w:r>
              <w:rPr>
                <w:rStyle w:val="Hyperlink"/>
                <w:color w:val="000000"/>
                <w:sz w:val="20"/>
                <w:szCs w:val="20"/>
                <w:u w:val="none"/>
              </w:rPr>
              <w:t>H: 225</w:t>
            </w:r>
          </w:p>
        </w:tc>
        <w:tc>
          <w:tcPr>
            <w:tcW w:w="3118" w:type="dxa"/>
            <w:gridSpan w:val="3"/>
            <w:tcBorders>
              <w:top w:val="single" w:sz="8" w:space="0" w:color="4F81BD"/>
              <w:bottom w:val="single" w:sz="8" w:space="0" w:color="4F81BD"/>
              <w:right w:val="single" w:sz="8" w:space="0" w:color="4F81BD"/>
            </w:tcBorders>
            <w:tcMar>
              <w:top w:w="55" w:type="dxa"/>
              <w:left w:w="55" w:type="dxa"/>
              <w:bottom w:w="55" w:type="dxa"/>
              <w:right w:w="55" w:type="dxa"/>
            </w:tcMar>
            <w:vAlign w:val="center"/>
          </w:tcPr>
          <w:p w:rsidR="00156B93" w:rsidRDefault="00D53438">
            <w:pPr>
              <w:spacing w:after="0"/>
              <w:jc w:val="left"/>
              <w:rPr>
                <w:color w:val="000000"/>
                <w:sz w:val="20"/>
                <w:szCs w:val="20"/>
              </w:rPr>
            </w:pPr>
            <w:r>
              <w:rPr>
                <w:color w:val="000000"/>
                <w:sz w:val="20"/>
                <w:szCs w:val="20"/>
              </w:rPr>
              <w:t>P: 210</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r>
              <w:rPr>
                <w:color w:val="000000"/>
                <w:sz w:val="20"/>
                <w:szCs w:val="20"/>
              </w:rPr>
              <w:t>Kaliumhydroxid</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sz w:val="20"/>
                <w:szCs w:val="20"/>
                <w:u w:val="none"/>
              </w:rPr>
              <w:t>H: 314, 302, 290</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sz w:val="20"/>
                <w:szCs w:val="20"/>
                <w:u w:val="none"/>
              </w:rPr>
              <w:t>P: 280, 301+330+331, 305+351+338, 309+310</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Schwefelsäure (w=0,5)</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rFonts w:ascii="Arial, Helvetica" w:hAnsi="Arial, Helvetica"/>
                <w:color w:val="000000"/>
                <w:sz w:val="20"/>
                <w:szCs w:val="20"/>
              </w:rPr>
            </w:pPr>
            <w:r>
              <w:rPr>
                <w:rFonts w:ascii="Arial, Helvetica" w:hAnsi="Arial, Helvetica"/>
                <w:color w:val="000000"/>
                <w:sz w:val="20"/>
                <w:szCs w:val="20"/>
              </w:rPr>
              <w:t>H: 290, 314</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pPr>
            <w:r>
              <w:rPr>
                <w:rFonts w:ascii="Arial, Helvetica" w:hAnsi="Arial, Helvetica"/>
                <w:color w:val="000000"/>
                <w:sz w:val="20"/>
                <w:szCs w:val="20"/>
              </w:rPr>
              <w:t>P: 280.1-4+7, 301+330+331,</w:t>
            </w:r>
            <w:r>
              <w:rPr>
                <w:color w:val="000000"/>
                <w:sz w:val="20"/>
                <w:szCs w:val="20"/>
              </w:rPr>
              <w:t xml:space="preserve"> </w:t>
            </w:r>
            <w:r>
              <w:rPr>
                <w:rFonts w:ascii="Arial, Helvetica" w:hAnsi="Arial, Helvetica"/>
                <w:color w:val="000000"/>
                <w:sz w:val="20"/>
                <w:szCs w:val="20"/>
              </w:rPr>
              <w:t>303+361+353, 305+351+338,</w:t>
            </w:r>
            <w:r>
              <w:rPr>
                <w:color w:val="000000"/>
                <w:sz w:val="20"/>
                <w:szCs w:val="20"/>
              </w:rPr>
              <w:t xml:space="preserve"> </w:t>
            </w:r>
            <w:r>
              <w:rPr>
                <w:rFonts w:ascii="Arial, Helvetica" w:hAnsi="Arial, Helvetica"/>
                <w:color w:val="000000"/>
                <w:sz w:val="20"/>
                <w:szCs w:val="20"/>
              </w:rPr>
              <w:t>309+310</w:t>
            </w:r>
          </w:p>
        </w:tc>
      </w:tr>
      <w:tr w:rsidR="00156B93" w:rsidTr="00156B93">
        <w:trPr>
          <w:trHeight w:val="975"/>
        </w:trPr>
        <w:tc>
          <w:tcPr>
            <w:tcW w:w="1009" w:type="dxa"/>
            <w:tcBorders>
              <w:top w:val="single" w:sz="8" w:space="0" w:color="4F81BD"/>
              <w:left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52" name="Grafik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53" name="Grafik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54" name="Grafik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55" name="Grafik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03640" cy="503640"/>
                          </a:xfrm>
                          <a:prstGeom prst="rect">
                            <a:avLst/>
                          </a:prstGeom>
                        </pic:spPr>
                      </pic:pic>
                    </a:graphicData>
                  </a:graphic>
                </wp:inline>
              </w:drawing>
            </w:r>
          </w:p>
        </w:tc>
        <w:tc>
          <w:tcPr>
            <w:tcW w:w="11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609120" cy="609120"/>
                  <wp:effectExtent l="19050" t="0" r="480" b="0"/>
                  <wp:docPr id="56" name="Grafik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609120" cy="609120"/>
                          </a:xfrm>
                          <a:prstGeom prst="rect">
                            <a:avLst/>
                          </a:prstGeom>
                        </pic:spPr>
                      </pic:pic>
                    </a:graphicData>
                  </a:graphic>
                </wp:inline>
              </w:drawing>
            </w:r>
          </w:p>
        </w:tc>
        <w:tc>
          <w:tcPr>
            <w:tcW w:w="993"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93560" cy="493560"/>
                  <wp:effectExtent l="19050" t="0" r="1740" b="0"/>
                  <wp:docPr id="57" name="Grafik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493560" cy="493560"/>
                          </a:xfrm>
                          <a:prstGeom prst="rect">
                            <a:avLst/>
                          </a:prstGeom>
                        </pic:spPr>
                      </pic:pic>
                    </a:graphicData>
                  </a:graphic>
                </wp:inline>
              </w:drawing>
            </w:r>
          </w:p>
        </w:tc>
        <w:tc>
          <w:tcPr>
            <w:tcW w:w="9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82040" cy="482040"/>
                  <wp:effectExtent l="19050" t="0" r="0" b="0"/>
                  <wp:docPr id="58" name="Grafik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482040" cy="4820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98475" cy="498475"/>
                  <wp:effectExtent l="19050" t="0" r="0" b="0"/>
                  <wp:docPr id="59" name="Grafik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498475" cy="49847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82840" cy="582840"/>
                  <wp:effectExtent l="19050" t="0" r="7710" b="0"/>
                  <wp:docPr id="60" name="Grafik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582840" cy="582840"/>
                          </a:xfrm>
                          <a:prstGeom prst="rect">
                            <a:avLst/>
                          </a:prstGeom>
                        </pic:spPr>
                      </pic:pic>
                    </a:graphicData>
                  </a:graphic>
                </wp:inline>
              </w:drawing>
            </w:r>
          </w:p>
        </w:tc>
      </w:tr>
    </w:tbl>
    <w:p w:rsidR="00156B93" w:rsidRDefault="00156B93">
      <w:pPr>
        <w:tabs>
          <w:tab w:val="left" w:pos="1701"/>
          <w:tab w:val="left" w:pos="1985"/>
        </w:tabs>
        <w:ind w:left="1980" w:hanging="1980"/>
        <w:rPr>
          <w:color w:val="000000"/>
        </w:rPr>
      </w:pPr>
    </w:p>
    <w:p w:rsidR="00156B93" w:rsidRDefault="00D53438">
      <w:pPr>
        <w:tabs>
          <w:tab w:val="left" w:pos="1701"/>
          <w:tab w:val="left" w:pos="1985"/>
        </w:tabs>
        <w:ind w:left="1980" w:hanging="1980"/>
        <w:rPr>
          <w:color w:val="000000"/>
        </w:rPr>
      </w:pPr>
      <w:r>
        <w:rPr>
          <w:color w:val="000000"/>
        </w:rPr>
        <w:t xml:space="preserve">Materialien: </w:t>
      </w:r>
      <w:r>
        <w:rPr>
          <w:color w:val="000000"/>
        </w:rPr>
        <w:tab/>
      </w:r>
      <w:r>
        <w:rPr>
          <w:color w:val="000000"/>
        </w:rPr>
        <w:tab/>
        <w:t>Reagenzglas, Tropfpipetten, Wasserbad</w:t>
      </w:r>
    </w:p>
    <w:p w:rsidR="00156B93" w:rsidRDefault="00D53438">
      <w:pPr>
        <w:tabs>
          <w:tab w:val="left" w:pos="1701"/>
          <w:tab w:val="left" w:pos="1985"/>
        </w:tabs>
        <w:ind w:left="1980" w:hanging="1980"/>
        <w:rPr>
          <w:color w:val="000000"/>
        </w:rPr>
      </w:pPr>
      <w:r>
        <w:rPr>
          <w:color w:val="000000"/>
        </w:rPr>
        <w:t>Chemikalien:</w:t>
      </w:r>
      <w:r>
        <w:rPr>
          <w:color w:val="000000"/>
        </w:rPr>
        <w:tab/>
      </w:r>
      <w:r>
        <w:rPr>
          <w:color w:val="000000"/>
        </w:rPr>
        <w:tab/>
        <w:t>Butter, Ethanol, Schwefelsäure (w=0,5)</w:t>
      </w:r>
    </w:p>
    <w:p w:rsidR="00156B93" w:rsidRDefault="00D53438">
      <w:pPr>
        <w:tabs>
          <w:tab w:val="left" w:pos="1701"/>
          <w:tab w:val="left" w:pos="1985"/>
        </w:tabs>
        <w:ind w:left="1980" w:hanging="1980"/>
        <w:rPr>
          <w:color w:val="000000"/>
        </w:rPr>
      </w:pPr>
      <w:r>
        <w:rPr>
          <w:color w:val="000000"/>
        </w:rPr>
        <w:t xml:space="preserve">Durchführung: </w:t>
      </w:r>
      <w:r>
        <w:rPr>
          <w:color w:val="000000"/>
        </w:rPr>
        <w:tab/>
      </w:r>
      <w:r>
        <w:rPr>
          <w:color w:val="000000"/>
        </w:rPr>
        <w:tab/>
        <w:t>Der Versuch sollte im Abzug durchgeführt werden.</w:t>
      </w:r>
    </w:p>
    <w:p w:rsidR="00156B93" w:rsidRDefault="00D53438">
      <w:pPr>
        <w:tabs>
          <w:tab w:val="left" w:pos="1701"/>
          <w:tab w:val="left" w:pos="1985"/>
        </w:tabs>
        <w:ind w:left="1980" w:hanging="1980"/>
        <w:rPr>
          <w:color w:val="000000"/>
        </w:rPr>
      </w:pPr>
      <w:r>
        <w:rPr>
          <w:color w:val="000000"/>
        </w:rPr>
        <w:tab/>
      </w:r>
      <w:r>
        <w:rPr>
          <w:color w:val="000000"/>
        </w:rPr>
        <w:tab/>
        <w:t>Eine kleine Probe Butter wird zusammen mit 5 mL Ethanol und 5 Plättchen Kaliumhydroxid in ein Reagenzglas gegeben und im Wasserbad bei ca. 60°C 5 Minuten erhitzt.</w:t>
      </w:r>
    </w:p>
    <w:p w:rsidR="00156B93" w:rsidRDefault="00D53438">
      <w:pPr>
        <w:tabs>
          <w:tab w:val="left" w:pos="1701"/>
          <w:tab w:val="left" w:pos="1985"/>
        </w:tabs>
        <w:ind w:left="1980"/>
        <w:rPr>
          <w:color w:val="000000"/>
        </w:rPr>
      </w:pPr>
      <w:r>
        <w:rPr>
          <w:color w:val="000000"/>
        </w:rPr>
        <w:t>Nach dem Abkühlen werden 5 Tropfen Schwefelsäure hinzugetröpfelt und vorsichtig an der Lösung gerochen.</w:t>
      </w:r>
    </w:p>
    <w:p w:rsidR="00156B93" w:rsidRDefault="00662646" w:rsidP="00662646">
      <w:pPr>
        <w:tabs>
          <w:tab w:val="left" w:pos="993"/>
          <w:tab w:val="left" w:pos="1985"/>
        </w:tabs>
        <w:ind w:left="1980" w:hanging="1980"/>
        <w:rPr>
          <w:color w:val="000000"/>
        </w:rPr>
      </w:pPr>
      <w:r>
        <w:rPr>
          <w:color w:val="000000"/>
        </w:rPr>
        <w:t>Beobachtung:</w:t>
      </w:r>
      <w:r>
        <w:rPr>
          <w:color w:val="000000"/>
        </w:rPr>
        <w:tab/>
      </w:r>
      <w:r>
        <w:rPr>
          <w:color w:val="000000"/>
        </w:rPr>
        <w:tab/>
      </w:r>
      <w:r w:rsidR="00D53438">
        <w:rPr>
          <w:color w:val="000000"/>
        </w:rPr>
        <w:t>Es bildet sich eine dickflüssige Lösung, die nach Hinzugabe von Schwefe</w:t>
      </w:r>
      <w:r w:rsidR="00D53438">
        <w:rPr>
          <w:color w:val="000000"/>
        </w:rPr>
        <w:t>l</w:t>
      </w:r>
      <w:r w:rsidR="00D53438">
        <w:rPr>
          <w:color w:val="000000"/>
        </w:rPr>
        <w:t>säure nach Schweiß riecht.</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rPr>
                <w:color w:val="000000"/>
              </w:rPr>
            </w:pPr>
            <w:r>
              <w:rPr>
                <w:noProof/>
                <w:color w:val="000000"/>
                <w:lang w:eastAsia="de-DE"/>
              </w:rPr>
              <w:lastRenderedPageBreak/>
              <w:drawing>
                <wp:anchor distT="0" distB="0" distL="114300" distR="114300" simplePos="0" relativeHeight="251671040" behindDoc="0" locked="0" layoutInCell="1" allowOverlap="1">
                  <wp:simplePos x="0" y="0"/>
                  <wp:positionH relativeFrom="column">
                    <wp:align>center</wp:align>
                  </wp:positionH>
                  <wp:positionV relativeFrom="margin">
                    <wp:posOffset>0</wp:posOffset>
                  </wp:positionV>
                  <wp:extent cx="3146399" cy="4267800"/>
                  <wp:effectExtent l="0" t="0" r="0" b="0"/>
                  <wp:wrapSquare wrapText="bothSides"/>
                  <wp:docPr id="61" name="Grafik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alphaModFix/>
                            <a:lum/>
                          </a:blip>
                          <a:srcRect/>
                          <a:stretch>
                            <a:fillRect/>
                          </a:stretch>
                        </pic:blipFill>
                        <pic:spPr>
                          <a:xfrm>
                            <a:off x="0" y="0"/>
                            <a:ext cx="3146399" cy="4267800"/>
                          </a:xfrm>
                          <a:prstGeom prst="rect">
                            <a:avLst/>
                          </a:prstGeom>
                        </pic:spPr>
                      </pic:pic>
                    </a:graphicData>
                  </a:graphic>
                </wp:anchor>
              </w:drawing>
            </w:r>
          </w:p>
        </w:tc>
      </w:tr>
    </w:tbl>
    <w:p w:rsidR="00156B93" w:rsidRDefault="00D53438">
      <w:pPr>
        <w:rPr>
          <w:color w:val="000000"/>
        </w:rPr>
      </w:pPr>
      <w:r>
        <w:rPr>
          <w:color w:val="000000"/>
        </w:rPr>
        <w:t>Abb. 11 – Gemenge aus Butter und Ethanol</w:t>
      </w:r>
    </w:p>
    <w:p w:rsidR="00156B93" w:rsidRDefault="00D53438">
      <w:pPr>
        <w:tabs>
          <w:tab w:val="left" w:pos="1701"/>
          <w:tab w:val="left" w:pos="1985"/>
        </w:tabs>
        <w:ind w:left="1980" w:hanging="1980"/>
        <w:rPr>
          <w:color w:val="000000"/>
        </w:rPr>
      </w:pPr>
      <w:r>
        <w:rPr>
          <w:color w:val="000000"/>
        </w:rPr>
        <w:t>Deutung:</w:t>
      </w:r>
      <w:r>
        <w:rPr>
          <w:color w:val="000000"/>
        </w:rPr>
        <w:tab/>
      </w:r>
      <w:r>
        <w:rPr>
          <w:color w:val="000000"/>
        </w:rPr>
        <w:tab/>
      </w:r>
      <w:r>
        <w:rPr>
          <w:color w:val="000000"/>
        </w:rPr>
        <w:tab/>
        <w:t>Im Basischen reagiert das Fett aus der Butter zu Glycerin und den Salzen der Fettsäuren. Schematisch ist die Reaktion in folgender Abbildung darg</w:t>
      </w:r>
      <w:r>
        <w:rPr>
          <w:color w:val="000000"/>
        </w:rPr>
        <w:t>e</w:t>
      </w:r>
      <w:r>
        <w:rPr>
          <w:color w:val="000000"/>
        </w:rPr>
        <w:t>stellt.</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662646">
            <w:pPr>
              <w:pStyle w:val="TableContents"/>
              <w:rPr>
                <w:color w:val="000000"/>
              </w:rPr>
            </w:pPr>
            <w:r>
              <w:rPr>
                <w:noProof/>
                <w:color w:val="000000"/>
                <w:lang w:eastAsia="de-DE"/>
              </w:rPr>
              <w:drawing>
                <wp:inline distT="0" distB="0" distL="0" distR="0">
                  <wp:extent cx="4797425" cy="866775"/>
                  <wp:effectExtent l="19050" t="0" r="3175" b="0"/>
                  <wp:docPr id="83" name="Bild 16" descr="\\ug-uyst-ba-cifs.student.uni-goettingen.de\home\users\lukas.riehl\Desktop\SVP\1112 Ester und Ether\Bilder\V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g-uyst-ba-cifs.student.uni-goettingen.de\home\users\lukas.riehl\Desktop\SVP\1112 Ester und Ether\Bilder\V62.png"/>
                          <pic:cNvPicPr>
                            <a:picLocks noChangeAspect="1" noChangeArrowheads="1"/>
                          </pic:cNvPicPr>
                        </pic:nvPicPr>
                        <pic:blipFill>
                          <a:blip r:embed="rId43" cstate="print"/>
                          <a:srcRect/>
                          <a:stretch>
                            <a:fillRect/>
                          </a:stretch>
                        </pic:blipFill>
                        <pic:spPr bwMode="auto">
                          <a:xfrm>
                            <a:off x="0" y="0"/>
                            <a:ext cx="4797425" cy="866775"/>
                          </a:xfrm>
                          <a:prstGeom prst="rect">
                            <a:avLst/>
                          </a:prstGeom>
                          <a:noFill/>
                          <a:ln w="9525">
                            <a:noFill/>
                            <a:miter lim="800000"/>
                            <a:headEnd/>
                            <a:tailEnd/>
                          </a:ln>
                        </pic:spPr>
                      </pic:pic>
                    </a:graphicData>
                  </a:graphic>
                </wp:inline>
              </w:drawing>
            </w:r>
          </w:p>
        </w:tc>
      </w:tr>
    </w:tbl>
    <w:p w:rsidR="00156B93" w:rsidRDefault="00D53438">
      <w:pPr>
        <w:tabs>
          <w:tab w:val="left" w:pos="-279"/>
          <w:tab w:val="left" w:pos="0"/>
          <w:tab w:val="left" w:pos="188"/>
          <w:tab w:val="left" w:pos="300"/>
        </w:tabs>
        <w:rPr>
          <w:color w:val="000000"/>
        </w:rPr>
      </w:pPr>
      <w:r>
        <w:rPr>
          <w:color w:val="000000"/>
        </w:rPr>
        <w:t>Abb. 12 – Hydrolyse von Fetten</w:t>
      </w:r>
    </w:p>
    <w:p w:rsidR="00156B93" w:rsidRDefault="00D53438">
      <w:pPr>
        <w:tabs>
          <w:tab w:val="left" w:pos="1701"/>
          <w:tab w:val="left" w:pos="1985"/>
        </w:tabs>
        <w:ind w:left="1980"/>
        <w:rPr>
          <w:color w:val="000000"/>
        </w:rPr>
      </w:pPr>
      <w:r>
        <w:rPr>
          <w:color w:val="000000"/>
        </w:rPr>
        <w:t>Durch die Schwefelsäure werden die Salze in die freien Fettsäuren übe</w:t>
      </w:r>
      <w:r>
        <w:rPr>
          <w:color w:val="000000"/>
        </w:rPr>
        <w:t>r</w:t>
      </w:r>
      <w:r>
        <w:rPr>
          <w:color w:val="000000"/>
        </w:rPr>
        <w:t>führt.</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662646">
            <w:pPr>
              <w:pStyle w:val="TableContents"/>
              <w:rPr>
                <w:color w:val="000000"/>
              </w:rPr>
            </w:pPr>
            <w:r>
              <w:rPr>
                <w:noProof/>
                <w:color w:val="000000"/>
                <w:lang w:eastAsia="de-DE"/>
              </w:rPr>
              <w:drawing>
                <wp:inline distT="0" distB="0" distL="0" distR="0">
                  <wp:extent cx="2992755" cy="866775"/>
                  <wp:effectExtent l="19050" t="0" r="0" b="0"/>
                  <wp:docPr id="84" name="Bild 17" descr="\\ug-uyst-ba-cifs.student.uni-goettingen.de\home\users\lukas.riehl\Desktop\SVP\1112 Ester und Ether\Bilder\V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g-uyst-ba-cifs.student.uni-goettingen.de\home\users\lukas.riehl\Desktop\SVP\1112 Ester und Ether\Bilder\V63.png"/>
                          <pic:cNvPicPr>
                            <a:picLocks noChangeAspect="1" noChangeArrowheads="1"/>
                          </pic:cNvPicPr>
                        </pic:nvPicPr>
                        <pic:blipFill>
                          <a:blip r:embed="rId44" cstate="print"/>
                          <a:srcRect/>
                          <a:stretch>
                            <a:fillRect/>
                          </a:stretch>
                        </pic:blipFill>
                        <pic:spPr bwMode="auto">
                          <a:xfrm>
                            <a:off x="0" y="0"/>
                            <a:ext cx="2992755" cy="866775"/>
                          </a:xfrm>
                          <a:prstGeom prst="rect">
                            <a:avLst/>
                          </a:prstGeom>
                          <a:noFill/>
                          <a:ln w="9525">
                            <a:noFill/>
                            <a:miter lim="800000"/>
                            <a:headEnd/>
                            <a:tailEnd/>
                          </a:ln>
                        </pic:spPr>
                      </pic:pic>
                    </a:graphicData>
                  </a:graphic>
                </wp:inline>
              </w:drawing>
            </w:r>
          </w:p>
        </w:tc>
      </w:tr>
    </w:tbl>
    <w:p w:rsidR="00156B93" w:rsidRDefault="00D53438">
      <w:pPr>
        <w:tabs>
          <w:tab w:val="left" w:pos="-279"/>
          <w:tab w:val="left" w:pos="5"/>
        </w:tabs>
        <w:rPr>
          <w:color w:val="000000"/>
        </w:rPr>
      </w:pPr>
      <w:r>
        <w:rPr>
          <w:color w:val="000000"/>
        </w:rPr>
        <w:t xml:space="preserve">Abb. 13 – </w:t>
      </w:r>
      <w:proofErr w:type="spellStart"/>
      <w:r>
        <w:rPr>
          <w:color w:val="000000"/>
        </w:rPr>
        <w:t>Protonierung</w:t>
      </w:r>
      <w:proofErr w:type="spellEnd"/>
      <w:r>
        <w:rPr>
          <w:color w:val="000000"/>
        </w:rPr>
        <w:t xml:space="preserve">  zur Fettsäure</w:t>
      </w:r>
    </w:p>
    <w:p w:rsidR="00156B93" w:rsidRDefault="00D53438">
      <w:pPr>
        <w:tabs>
          <w:tab w:val="left" w:pos="1727"/>
          <w:tab w:val="left" w:pos="3881"/>
        </w:tabs>
        <w:ind w:left="2006"/>
        <w:rPr>
          <w:color w:val="000000"/>
        </w:rPr>
      </w:pPr>
      <w:r>
        <w:rPr>
          <w:color w:val="000000"/>
        </w:rPr>
        <w:lastRenderedPageBreak/>
        <w:t>Da in Butter relativ viel Buttersäure enthalten sind, riecht die Lösung en</w:t>
      </w:r>
      <w:r>
        <w:rPr>
          <w:color w:val="000000"/>
        </w:rPr>
        <w:t>t</w:t>
      </w:r>
      <w:r>
        <w:rPr>
          <w:color w:val="000000"/>
        </w:rPr>
        <w:t>sprechend.</w:t>
      </w:r>
    </w:p>
    <w:p w:rsidR="00156B93" w:rsidRDefault="00D53438">
      <w:pPr>
        <w:tabs>
          <w:tab w:val="left" w:pos="1701"/>
          <w:tab w:val="left" w:pos="1985"/>
        </w:tabs>
        <w:ind w:left="1980" w:hanging="1980"/>
        <w:rPr>
          <w:color w:val="000000"/>
        </w:rPr>
      </w:pPr>
      <w:r>
        <w:rPr>
          <w:color w:val="000000"/>
        </w:rPr>
        <w:t>Entsorgung:</w:t>
      </w:r>
      <w:r>
        <w:rPr>
          <w:color w:val="000000"/>
        </w:rPr>
        <w:tab/>
      </w:r>
      <w:r>
        <w:rPr>
          <w:color w:val="000000"/>
        </w:rPr>
        <w:tab/>
        <w:t>Die Lösung wird neutralisiert und verdünnt im Abfluss entsorgt.</w:t>
      </w:r>
    </w:p>
    <w:p w:rsidR="00156B93" w:rsidRDefault="00662646" w:rsidP="00662646">
      <w:pPr>
        <w:spacing w:line="276" w:lineRule="auto"/>
        <w:ind w:left="1985" w:hanging="1985"/>
        <w:jc w:val="left"/>
      </w:pPr>
      <w:r>
        <w:rPr>
          <w:color w:val="000000"/>
        </w:rPr>
        <w:t>Literatur:</w:t>
      </w:r>
      <w:r>
        <w:rPr>
          <w:color w:val="000000"/>
        </w:rPr>
        <w:tab/>
      </w:r>
      <w:r w:rsidR="00D53438">
        <w:rPr>
          <w:color w:val="000000"/>
        </w:rPr>
        <w:t xml:space="preserve">[1] K. Häußler, H. </w:t>
      </w:r>
      <w:proofErr w:type="spellStart"/>
      <w:r w:rsidR="00D53438">
        <w:rPr>
          <w:color w:val="000000"/>
        </w:rPr>
        <w:t>Rampf</w:t>
      </w:r>
      <w:proofErr w:type="spellEnd"/>
      <w:r w:rsidR="00D53438">
        <w:rPr>
          <w:color w:val="000000"/>
        </w:rPr>
        <w:t>, R. Reichelt, Experimente für den Chemieunte</w:t>
      </w:r>
      <w:r w:rsidR="00D53438">
        <w:rPr>
          <w:color w:val="000000"/>
        </w:rPr>
        <w:t>r</w:t>
      </w:r>
      <w:r w:rsidR="00D53438">
        <w:rPr>
          <w:color w:val="000000"/>
        </w:rPr>
        <w:t xml:space="preserve">richt – mit einer Einführung in die Labortechnik, </w:t>
      </w:r>
      <w:proofErr w:type="spellStart"/>
      <w:r w:rsidR="00D53438">
        <w:rPr>
          <w:color w:val="000000"/>
        </w:rPr>
        <w:t>Oldenbourg</w:t>
      </w:r>
      <w:proofErr w:type="spellEnd"/>
      <w:r w:rsidR="00D53438">
        <w:rPr>
          <w:color w:val="000000"/>
        </w:rPr>
        <w:t xml:space="preserve">, 2. Auflage,  1995, S. 127f. </w:t>
      </w:r>
      <w:r w:rsidR="00D53438">
        <w:rPr>
          <w:color w:val="000000"/>
        </w:rPr>
        <w:br/>
      </w:r>
    </w:p>
    <w:p w:rsidR="00156B93" w:rsidRDefault="00E807FA">
      <w:pPr>
        <w:tabs>
          <w:tab w:val="left" w:pos="-279"/>
          <w:tab w:val="left" w:pos="5"/>
        </w:tabs>
      </w:pPr>
      <w:r>
        <w:rPr>
          <w:color w:val="000000"/>
          <w:lang w:eastAsia="de-DE"/>
        </w:rPr>
      </w:r>
      <w:r>
        <w:rPr>
          <w:color w:val="000000"/>
          <w:lang w:eastAsia="de-DE"/>
        </w:rPr>
        <w:pict>
          <v:shape id="Rahmen7" o:spid="_x0000_s1042" type="#_x0000_t202" style="width:462.45pt;height:168.1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rotate-with-shape:t">
              <w:txbxContent>
                <w:p w:rsidR="00FB134E" w:rsidRDefault="00FB134E">
                  <w:r>
                    <w:rPr>
                      <w:b/>
                      <w:color w:val="000000"/>
                    </w:rPr>
                    <w:t>Unterrichtsanschlüsse</w:t>
                  </w:r>
                </w:p>
                <w:p w:rsidR="00FB134E" w:rsidRDefault="00FB134E">
                  <w:r>
                    <w:rPr>
                      <w:color w:val="000000"/>
                    </w:rPr>
                    <w:t>Der Versuch kann eingesetzt werden, um die Hydrolyse von Estern einzuführen. Den SuS wird durch den spezifischen Geruch der Buttersäure deutlich, dass diese aus Fett entstanden sein muss.</w:t>
                  </w:r>
                </w:p>
                <w:p w:rsidR="00FB134E" w:rsidRDefault="00FB134E">
                  <w:r>
                    <w:rPr>
                      <w:color w:val="000000"/>
                    </w:rPr>
                    <w:t>Gleichzeitig zeigt der Versuch die chemische Reaktion, die Fette ranzig werden lässt und bietet so einen Alltagsbezug. Der Versuch kann auch beim Thema „Nährstoffe“ eingesetzt werden und zur Wiederholung der Hydrolyse von Fetten zu Estern und Alkohol eingesetzt werden.</w:t>
                  </w:r>
                </w:p>
                <w:p w:rsidR="00FB134E" w:rsidRDefault="00FB134E"/>
              </w:txbxContent>
            </v:textbox>
            <w10:wrap type="none"/>
            <w10:anchorlock/>
          </v:shape>
        </w:pict>
      </w:r>
    </w:p>
    <w:p w:rsidR="00156B93" w:rsidRDefault="00662646" w:rsidP="00662646">
      <w:pPr>
        <w:spacing w:line="276" w:lineRule="auto"/>
        <w:jc w:val="left"/>
        <w:rPr>
          <w:color w:val="000000"/>
        </w:rPr>
      </w:pPr>
      <w:r>
        <w:rPr>
          <w:color w:val="000000"/>
        </w:rPr>
        <w:br w:type="page"/>
      </w:r>
    </w:p>
    <w:p w:rsidR="00156B93" w:rsidRDefault="00E807FA" w:rsidP="00156B93">
      <w:pPr>
        <w:pStyle w:val="berschrift21"/>
      </w:pPr>
      <w:bookmarkStart w:id="27" w:name="_Toc33385034014"/>
      <w:bookmarkStart w:id="28" w:name="__RefHeading__1832_539488469"/>
      <w:r>
        <w:rPr>
          <w:color w:val="000000"/>
        </w:rPr>
        <w:lastRenderedPageBreak/>
        <w:pict>
          <v:shape id="Rahmen10" o:spid="_x0000_s1040" type="#_x0000_t202" style="position:absolute;left:0;text-align:left;margin-left:-2.85pt;margin-top:33.6pt;width:462.45pt;height:92pt;z-index:251693568;visibility:visible;mso-wrap-style:square;mso-position-horizontal-relative:text;mso-position-vertical-relative:text;v-text-anchor:top" strokecolor="#4bacc6" strokeweight=".99pt">
            <v:stroke dashstyle="dash"/>
            <v:textbox style="mso-next-textbox:#Rahmen10;mso-rotate-with-shape:t">
              <w:txbxContent>
                <w:p w:rsidR="00FB134E" w:rsidRDefault="00FB134E">
                  <w:pPr>
                    <w:rPr>
                      <w:color w:val="000000"/>
                    </w:rPr>
                  </w:pPr>
                  <w:r>
                    <w:rPr>
                      <w:color w:val="000000"/>
                    </w:rPr>
                    <w:t xml:space="preserve">In diesem Versuch werden aus verschiedenen Alkanolen und Carbonsäuren </w:t>
                  </w:r>
                  <w:proofErr w:type="spellStart"/>
                  <w:r>
                    <w:rPr>
                      <w:color w:val="000000"/>
                    </w:rPr>
                    <w:t>Fruchtester</w:t>
                  </w:r>
                  <w:proofErr w:type="spellEnd"/>
                  <w:r>
                    <w:rPr>
                      <w:color w:val="000000"/>
                    </w:rPr>
                    <w:t xml:space="preserve"> herg</w:t>
                  </w:r>
                  <w:r>
                    <w:rPr>
                      <w:color w:val="000000"/>
                    </w:rPr>
                    <w:t>e</w:t>
                  </w:r>
                  <w:r>
                    <w:rPr>
                      <w:color w:val="000000"/>
                    </w:rPr>
                    <w:t>stellt. Dazu sollten die SuS die Molekülstrukturen von Alkanolen und Carbonsäuren kennen. Die Veresterung kann anhand dieses Versuches erarbeitet werden. Die SuS sollten das Prinzip von Le Chatelier kennen.</w:t>
                  </w:r>
                </w:p>
              </w:txbxContent>
            </v:textbox>
            <w10:wrap type="topAndBottom"/>
          </v:shape>
        </w:pict>
      </w:r>
      <w:bookmarkStart w:id="29" w:name="_Toc364280131"/>
      <w:r w:rsidR="00D53438">
        <w:t>V 6 –</w:t>
      </w:r>
      <w:bookmarkEnd w:id="27"/>
      <w:r w:rsidR="00D53438">
        <w:t xml:space="preserve"> Synthese von Fruchtestern</w:t>
      </w:r>
      <w:bookmarkEnd w:id="28"/>
      <w:bookmarkEnd w:id="29"/>
    </w:p>
    <w:p w:rsidR="00156B93" w:rsidRDefault="00156B93">
      <w:pPr>
        <w:rPr>
          <w:color w:val="000000"/>
        </w:rPr>
      </w:pPr>
    </w:p>
    <w:tbl>
      <w:tblPr>
        <w:tblW w:w="9322" w:type="dxa"/>
        <w:tblLayout w:type="fixed"/>
        <w:tblCellMar>
          <w:left w:w="10" w:type="dxa"/>
          <w:right w:w="10" w:type="dxa"/>
        </w:tblCellMar>
        <w:tblLook w:val="04A0" w:firstRow="1" w:lastRow="0" w:firstColumn="1" w:lastColumn="0" w:noHBand="0" w:noVBand="1"/>
      </w:tblPr>
      <w:tblGrid>
        <w:gridCol w:w="1009"/>
        <w:gridCol w:w="1009"/>
        <w:gridCol w:w="1009"/>
        <w:gridCol w:w="1009"/>
        <w:gridCol w:w="1175"/>
        <w:gridCol w:w="993"/>
        <w:gridCol w:w="975"/>
        <w:gridCol w:w="1009"/>
        <w:gridCol w:w="1134"/>
      </w:tblGrid>
      <w:tr w:rsidR="00156B93" w:rsidTr="00156B93">
        <w:tc>
          <w:tcPr>
            <w:tcW w:w="9322" w:type="dxa"/>
            <w:gridSpan w:val="9"/>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tcPr>
          <w:p w:rsidR="00156B93" w:rsidRDefault="00D53438">
            <w:pPr>
              <w:spacing w:after="0"/>
              <w:jc w:val="center"/>
              <w:rPr>
                <w:b/>
                <w:bCs/>
                <w:color w:val="000000"/>
              </w:rPr>
            </w:pPr>
            <w:r>
              <w:rPr>
                <w:b/>
                <w:bCs/>
                <w:color w:val="000000"/>
              </w:rPr>
              <w:t>Gefahrenstoffe</w:t>
            </w:r>
          </w:p>
        </w:tc>
      </w:tr>
      <w:tr w:rsidR="00156B93" w:rsidTr="00156B93">
        <w:trPr>
          <w:trHeight w:val="437"/>
        </w:trPr>
        <w:tc>
          <w:tcPr>
            <w:tcW w:w="3027" w:type="dxa"/>
            <w:gridSpan w:val="3"/>
            <w:tcBorders>
              <w:top w:val="single" w:sz="8" w:space="0" w:color="4F81BD"/>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r>
              <w:rPr>
                <w:color w:val="000000"/>
                <w:sz w:val="20"/>
                <w:szCs w:val="20"/>
              </w:rPr>
              <w:t>Ethanol</w:t>
            </w:r>
          </w:p>
        </w:tc>
        <w:tc>
          <w:tcPr>
            <w:tcW w:w="3177" w:type="dxa"/>
            <w:gridSpan w:val="3"/>
            <w:tcBorders>
              <w:top w:val="single" w:sz="8" w:space="0" w:color="4F81BD"/>
              <w:bottom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u w:val="none"/>
              </w:rPr>
              <w:t>H: 225</w:t>
            </w:r>
          </w:p>
        </w:tc>
        <w:tc>
          <w:tcPr>
            <w:tcW w:w="3118" w:type="dxa"/>
            <w:gridSpan w:val="3"/>
            <w:tcBorders>
              <w:top w:val="single" w:sz="8" w:space="0" w:color="4F81BD"/>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u w:val="none"/>
              </w:rPr>
              <w:t>P: 210, 403+233</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pPr>
            <w:r>
              <w:rPr>
                <w:color w:val="000000"/>
                <w:sz w:val="20"/>
                <w:szCs w:val="20"/>
              </w:rPr>
              <w:t>1- Butanol</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u w:val="none"/>
              </w:rPr>
              <w:t>H: 226, 302, 315, 318, 335, 336</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u w:val="none"/>
              </w:rPr>
              <w:t>P: 210, 261, 280.3, 301+312, 305+351+338, 310</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Pentanol</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color w:val="000000"/>
              </w:rPr>
            </w:pPr>
            <w:r>
              <w:rPr>
                <w:color w:val="000000"/>
              </w:rPr>
              <w:t>H: 226, 332, 335, 315</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rPr>
            </w:pPr>
            <w:r>
              <w:rPr>
                <w:color w:val="000000"/>
              </w:rPr>
              <w:t>P: 302+352</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Essigsäure</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pPr>
            <w:r>
              <w:rPr>
                <w:rStyle w:val="Hyperlink"/>
                <w:color w:val="000000"/>
                <w:u w:val="none"/>
              </w:rPr>
              <w:t>H: 226, 314</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rPr>
            </w:pPr>
            <w:r>
              <w:rPr>
                <w:color w:val="000000"/>
              </w:rPr>
              <w:t>P: 210, 260, 280.1+3, 303+361+353, 304+340, 305+351+338, 310</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1-Octanol</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pPr>
            <w:r>
              <w:t>H: 319</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pPr>
            <w:r>
              <w:t>P: 305+P351+P338</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Propansäure</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pPr>
            <w:r>
              <w:t>H:226, 314</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pPr>
            <w:r>
              <w:t>P: b210, 241, 303+361+353, 305+351+338, 405, 501</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Natriumsulfat (wasserfrei)</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w:t>
            </w:r>
          </w:p>
        </w:tc>
      </w:tr>
      <w:tr w:rsidR="00156B93" w:rsidTr="00156B93">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156B93" w:rsidRDefault="00D53438">
            <w:pPr>
              <w:spacing w:after="0" w:line="276" w:lineRule="auto"/>
              <w:jc w:val="center"/>
              <w:rPr>
                <w:color w:val="000000"/>
                <w:sz w:val="20"/>
                <w:szCs w:val="20"/>
              </w:rPr>
            </w:pPr>
            <w:r>
              <w:rPr>
                <w:color w:val="000000"/>
                <w:sz w:val="20"/>
                <w:szCs w:val="20"/>
              </w:rPr>
              <w:t>-Wasser</w:t>
            </w:r>
          </w:p>
        </w:tc>
        <w:tc>
          <w:tcPr>
            <w:tcW w:w="3177" w:type="dxa"/>
            <w:gridSpan w:val="3"/>
            <w:tcBorders>
              <w:bottom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156B93" w:rsidRDefault="00D53438">
            <w:pPr>
              <w:jc w:val="left"/>
              <w:rPr>
                <w:color w:val="000000"/>
                <w:sz w:val="20"/>
                <w:szCs w:val="20"/>
              </w:rPr>
            </w:pPr>
            <w:r>
              <w:rPr>
                <w:color w:val="000000"/>
                <w:sz w:val="20"/>
                <w:szCs w:val="20"/>
              </w:rPr>
              <w:t>-</w:t>
            </w:r>
          </w:p>
        </w:tc>
      </w:tr>
      <w:tr w:rsidR="00156B93" w:rsidTr="00156B93">
        <w:trPr>
          <w:trHeight w:val="975"/>
        </w:trPr>
        <w:tc>
          <w:tcPr>
            <w:tcW w:w="1009" w:type="dxa"/>
            <w:tcBorders>
              <w:top w:val="single" w:sz="8" w:space="0" w:color="4F81BD"/>
              <w:left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64" name="Grafik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65" name="Grafik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66" name="Grafik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67" name="Grafik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03640" cy="503640"/>
                          </a:xfrm>
                          <a:prstGeom prst="rect">
                            <a:avLst/>
                          </a:prstGeom>
                        </pic:spPr>
                      </pic:pic>
                    </a:graphicData>
                  </a:graphic>
                </wp:inline>
              </w:drawing>
            </w:r>
          </w:p>
        </w:tc>
        <w:tc>
          <w:tcPr>
            <w:tcW w:w="11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609120" cy="609120"/>
                  <wp:effectExtent l="19050" t="0" r="480" b="0"/>
                  <wp:docPr id="68" name="Grafik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609120" cy="609120"/>
                          </a:xfrm>
                          <a:prstGeom prst="rect">
                            <a:avLst/>
                          </a:prstGeom>
                        </pic:spPr>
                      </pic:pic>
                    </a:graphicData>
                  </a:graphic>
                </wp:inline>
              </w:drawing>
            </w:r>
          </w:p>
        </w:tc>
        <w:tc>
          <w:tcPr>
            <w:tcW w:w="993"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93560" cy="493560"/>
                  <wp:effectExtent l="19050" t="0" r="1740" b="0"/>
                  <wp:docPr id="69" name="Grafik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493560" cy="493560"/>
                          </a:xfrm>
                          <a:prstGeom prst="rect">
                            <a:avLst/>
                          </a:prstGeom>
                        </pic:spPr>
                      </pic:pic>
                    </a:graphicData>
                  </a:graphic>
                </wp:inline>
              </w:drawing>
            </w:r>
          </w:p>
        </w:tc>
        <w:tc>
          <w:tcPr>
            <w:tcW w:w="975"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482040" cy="482040"/>
                  <wp:effectExtent l="19050" t="0" r="0" b="0"/>
                  <wp:docPr id="70" name="Grafik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482040" cy="4820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03640" cy="503640"/>
                  <wp:effectExtent l="19050" t="0" r="0" b="0"/>
                  <wp:docPr id="71" name="Grafik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03640" cy="503640"/>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tcMar>
              <w:top w:w="0" w:type="dxa"/>
              <w:left w:w="108" w:type="dxa"/>
              <w:bottom w:w="0" w:type="dxa"/>
              <w:right w:w="108" w:type="dxa"/>
            </w:tcMar>
            <w:vAlign w:val="center"/>
          </w:tcPr>
          <w:p w:rsidR="00156B93" w:rsidRDefault="00D53438">
            <w:pPr>
              <w:spacing w:after="0"/>
              <w:jc w:val="center"/>
            </w:pPr>
            <w:r>
              <w:rPr>
                <w:noProof/>
                <w:lang w:eastAsia="de-DE"/>
              </w:rPr>
              <w:drawing>
                <wp:inline distT="0" distB="0" distL="0" distR="0">
                  <wp:extent cx="582840" cy="582840"/>
                  <wp:effectExtent l="19050" t="0" r="7710" b="0"/>
                  <wp:docPr id="72" name="Grafik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582840" cy="582840"/>
                          </a:xfrm>
                          <a:prstGeom prst="rect">
                            <a:avLst/>
                          </a:prstGeom>
                        </pic:spPr>
                      </pic:pic>
                    </a:graphicData>
                  </a:graphic>
                </wp:inline>
              </w:drawing>
            </w:r>
          </w:p>
        </w:tc>
      </w:tr>
    </w:tbl>
    <w:p w:rsidR="00156B93" w:rsidRDefault="00156B93">
      <w:pPr>
        <w:tabs>
          <w:tab w:val="left" w:pos="1701"/>
          <w:tab w:val="left" w:pos="1985"/>
        </w:tabs>
        <w:ind w:left="1980" w:hanging="1980"/>
        <w:rPr>
          <w:color w:val="000000"/>
        </w:rPr>
      </w:pPr>
    </w:p>
    <w:p w:rsidR="00156B93" w:rsidRDefault="00D53438">
      <w:pPr>
        <w:tabs>
          <w:tab w:val="left" w:pos="1701"/>
          <w:tab w:val="left" w:pos="1985"/>
        </w:tabs>
        <w:ind w:left="1980" w:hanging="1980"/>
        <w:rPr>
          <w:color w:val="000000"/>
        </w:rPr>
      </w:pPr>
      <w:r>
        <w:rPr>
          <w:color w:val="000000"/>
        </w:rPr>
        <w:t xml:space="preserve">Materialien: </w:t>
      </w:r>
      <w:r>
        <w:rPr>
          <w:color w:val="000000"/>
        </w:rPr>
        <w:tab/>
      </w:r>
      <w:r>
        <w:rPr>
          <w:color w:val="000000"/>
        </w:rPr>
        <w:tab/>
        <w:t>Reagenzgläser, Reagenzglasklammer, Bunsenbrenner, Becherglas</w:t>
      </w:r>
    </w:p>
    <w:p w:rsidR="00156B93" w:rsidRDefault="00D53438">
      <w:pPr>
        <w:tabs>
          <w:tab w:val="left" w:pos="1701"/>
          <w:tab w:val="left" w:pos="1985"/>
        </w:tabs>
        <w:ind w:left="1980" w:hanging="1980"/>
        <w:rPr>
          <w:color w:val="000000"/>
        </w:rPr>
      </w:pPr>
      <w:r>
        <w:rPr>
          <w:color w:val="000000"/>
        </w:rPr>
        <w:t>Chemikalien:</w:t>
      </w:r>
      <w:r>
        <w:rPr>
          <w:color w:val="000000"/>
        </w:rPr>
        <w:tab/>
      </w:r>
      <w:r>
        <w:rPr>
          <w:color w:val="000000"/>
        </w:rPr>
        <w:tab/>
        <w:t>Ethanol, Butanol, Pentanol, Essigsäure, Ameisensäure, Natriumsulfat, Wa</w:t>
      </w:r>
      <w:r>
        <w:rPr>
          <w:color w:val="000000"/>
        </w:rPr>
        <w:t>s</w:t>
      </w:r>
      <w:r>
        <w:rPr>
          <w:color w:val="000000"/>
        </w:rPr>
        <w:t>ser</w:t>
      </w:r>
    </w:p>
    <w:p w:rsidR="00156B93" w:rsidRDefault="00D53438">
      <w:pPr>
        <w:tabs>
          <w:tab w:val="left" w:pos="1701"/>
          <w:tab w:val="left" w:pos="1985"/>
        </w:tabs>
        <w:ind w:left="1980" w:hanging="1980"/>
        <w:rPr>
          <w:color w:val="000000"/>
        </w:rPr>
      </w:pPr>
      <w:r>
        <w:rPr>
          <w:color w:val="000000"/>
        </w:rPr>
        <w:lastRenderedPageBreak/>
        <w:t xml:space="preserve">Durchführung: </w:t>
      </w:r>
      <w:r>
        <w:rPr>
          <w:color w:val="000000"/>
        </w:rPr>
        <w:tab/>
      </w:r>
      <w:r>
        <w:rPr>
          <w:color w:val="000000"/>
        </w:rPr>
        <w:tab/>
      </w:r>
      <w:r>
        <w:rPr>
          <w:color w:val="000000"/>
        </w:rPr>
        <w:tab/>
        <w:t>3 mL eines Alkohols werden mit 3 mL einer Carbonsäure in ein Reagen</w:t>
      </w:r>
      <w:r>
        <w:rPr>
          <w:color w:val="000000"/>
        </w:rPr>
        <w:t>z</w:t>
      </w:r>
      <w:r>
        <w:rPr>
          <w:color w:val="000000"/>
        </w:rPr>
        <w:t>glas gemischt und mit einem Spatel Natriumsulfat versetzt. Das Gemisch wird in der Bunsenbrennerflamme erhitzt, ohne dass es kocht.</w:t>
      </w:r>
    </w:p>
    <w:p w:rsidR="00156B93" w:rsidRDefault="00D53438">
      <w:pPr>
        <w:tabs>
          <w:tab w:val="left" w:pos="1701"/>
          <w:tab w:val="left" w:pos="1985"/>
        </w:tabs>
        <w:ind w:left="1980"/>
        <w:rPr>
          <w:color w:val="000000"/>
        </w:rPr>
      </w:pPr>
      <w:r>
        <w:rPr>
          <w:color w:val="000000"/>
        </w:rPr>
        <w:t>Nach dem Abkühlen der Lösung wird sie in ein Becherglas überführt, das halb mit Wasser gefüllt ist. Eine Geruchsprobe wird genommen und die L</w:t>
      </w:r>
      <w:r>
        <w:rPr>
          <w:color w:val="000000"/>
        </w:rPr>
        <w:t>ö</w:t>
      </w:r>
      <w:r>
        <w:rPr>
          <w:color w:val="000000"/>
        </w:rPr>
        <w:t>sung im Becherglas beobachtet.</w:t>
      </w:r>
    </w:p>
    <w:p w:rsidR="00156B93" w:rsidRDefault="00D53438">
      <w:pPr>
        <w:tabs>
          <w:tab w:val="left" w:pos="1701"/>
          <w:tab w:val="left" w:pos="1985"/>
        </w:tabs>
        <w:ind w:left="1980" w:hanging="1980"/>
        <w:rPr>
          <w:color w:val="000000"/>
        </w:rPr>
      </w:pPr>
      <w:r>
        <w:rPr>
          <w:color w:val="000000"/>
        </w:rPr>
        <w:t>Beobachtung:</w:t>
      </w:r>
      <w:r>
        <w:rPr>
          <w:color w:val="000000"/>
        </w:rPr>
        <w:tab/>
      </w:r>
      <w:r>
        <w:rPr>
          <w:color w:val="000000"/>
        </w:rPr>
        <w:tab/>
      </w:r>
      <w:r>
        <w:rPr>
          <w:color w:val="000000"/>
        </w:rPr>
        <w:tab/>
        <w:t>Auf der Wasseroberfläche bildet sich eine ölige Phase. Je nach eingesetzten Alkoholen und Carbonsäuren ist ein charakteristischer Geruch wahrneh</w:t>
      </w:r>
      <w:r>
        <w:rPr>
          <w:color w:val="000000"/>
        </w:rPr>
        <w:t>m</w:t>
      </w:r>
      <w:r>
        <w:rPr>
          <w:color w:val="000000"/>
        </w:rPr>
        <w:t>bar. Es ergeben sich folgende Gerüche:</w:t>
      </w:r>
    </w:p>
    <w:p w:rsidR="00156B93" w:rsidRDefault="00156B93">
      <w:pPr>
        <w:tabs>
          <w:tab w:val="left" w:pos="1701"/>
          <w:tab w:val="left" w:pos="1985"/>
        </w:tabs>
        <w:ind w:left="1980" w:hanging="1980"/>
        <w:rPr>
          <w:color w:val="000000"/>
        </w:rPr>
      </w:pPr>
    </w:p>
    <w:tbl>
      <w:tblPr>
        <w:tblW w:w="9072" w:type="dxa"/>
        <w:tblInd w:w="45" w:type="dxa"/>
        <w:tblLayout w:type="fixed"/>
        <w:tblCellMar>
          <w:left w:w="10" w:type="dxa"/>
          <w:right w:w="10" w:type="dxa"/>
        </w:tblCellMar>
        <w:tblLook w:val="04A0" w:firstRow="1" w:lastRow="0" w:firstColumn="1" w:lastColumn="0" w:noHBand="0" w:noVBand="1"/>
      </w:tblPr>
      <w:tblGrid>
        <w:gridCol w:w="2268"/>
        <w:gridCol w:w="2268"/>
        <w:gridCol w:w="2268"/>
        <w:gridCol w:w="2268"/>
      </w:tblGrid>
      <w:tr w:rsidR="00156B93" w:rsidTr="00156B93">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156B93" w:rsidRDefault="00D53438">
            <w:pPr>
              <w:pStyle w:val="TableContents"/>
              <w:rPr>
                <w:b/>
                <w:bCs/>
              </w:rPr>
            </w:pPr>
            <w:r>
              <w:rPr>
                <w:b/>
                <w:bCs/>
              </w:rPr>
              <w:t>Carbonsäure</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156B93" w:rsidRDefault="00D53438">
            <w:pPr>
              <w:pStyle w:val="TableContents"/>
              <w:rPr>
                <w:b/>
                <w:bCs/>
              </w:rPr>
            </w:pPr>
            <w:r>
              <w:rPr>
                <w:b/>
                <w:bCs/>
              </w:rPr>
              <w:t>Alkohol</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156B93" w:rsidRDefault="00D53438">
            <w:pPr>
              <w:pStyle w:val="TableContents"/>
              <w:rPr>
                <w:b/>
                <w:bCs/>
              </w:rPr>
            </w:pPr>
            <w:r>
              <w:rPr>
                <w:b/>
                <w:bCs/>
              </w:rPr>
              <w:t>Geruch</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56B93" w:rsidRDefault="00D53438">
            <w:pPr>
              <w:pStyle w:val="TableContents"/>
              <w:rPr>
                <w:b/>
                <w:bCs/>
              </w:rPr>
            </w:pPr>
            <w:r>
              <w:rPr>
                <w:b/>
                <w:bCs/>
              </w:rPr>
              <w:t>Ester</w:t>
            </w:r>
          </w:p>
        </w:tc>
      </w:tr>
      <w:tr w:rsidR="00156B93" w:rsidTr="00156B93">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Essigsäure</w:t>
            </w:r>
          </w:p>
        </w:tc>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1-Octanol</w:t>
            </w:r>
          </w:p>
        </w:tc>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Spülmittel</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56B93" w:rsidRDefault="00D53438">
            <w:pPr>
              <w:pStyle w:val="TableContents"/>
            </w:pPr>
            <w:proofErr w:type="spellStart"/>
            <w:r>
              <w:t>Essigäsureoctylester</w:t>
            </w:r>
            <w:proofErr w:type="spellEnd"/>
          </w:p>
        </w:tc>
      </w:tr>
      <w:tr w:rsidR="00156B93" w:rsidTr="00156B93">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Essigsäure</w:t>
            </w:r>
          </w:p>
        </w:tc>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1-Butanol</w:t>
            </w:r>
          </w:p>
        </w:tc>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Apfel</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56B93" w:rsidRDefault="00D53438">
            <w:pPr>
              <w:pStyle w:val="TableContents"/>
            </w:pPr>
            <w:r>
              <w:t>Essigsäurebutylester</w:t>
            </w:r>
          </w:p>
        </w:tc>
      </w:tr>
      <w:tr w:rsidR="00156B93" w:rsidTr="00156B93">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Essigsäure</w:t>
            </w:r>
          </w:p>
        </w:tc>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Pentanol</w:t>
            </w:r>
          </w:p>
        </w:tc>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Birne</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56B93" w:rsidRDefault="00D53438">
            <w:pPr>
              <w:pStyle w:val="TableContents"/>
            </w:pPr>
            <w:proofErr w:type="spellStart"/>
            <w:r>
              <w:t>Essigsäurepentylester</w:t>
            </w:r>
            <w:proofErr w:type="spellEnd"/>
          </w:p>
        </w:tc>
      </w:tr>
      <w:tr w:rsidR="00156B93" w:rsidTr="00156B93">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Propansäure</w:t>
            </w:r>
          </w:p>
        </w:tc>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Ethanol</w:t>
            </w:r>
          </w:p>
        </w:tc>
        <w:tc>
          <w:tcPr>
            <w:tcW w:w="2268" w:type="dxa"/>
            <w:tcBorders>
              <w:left w:val="single" w:sz="2" w:space="0" w:color="000000"/>
              <w:bottom w:val="single" w:sz="2" w:space="0" w:color="000000"/>
            </w:tcBorders>
            <w:tcMar>
              <w:top w:w="55" w:type="dxa"/>
              <w:left w:w="55" w:type="dxa"/>
              <w:bottom w:w="55" w:type="dxa"/>
              <w:right w:w="55" w:type="dxa"/>
            </w:tcMar>
          </w:tcPr>
          <w:p w:rsidR="00156B93" w:rsidRDefault="00D53438">
            <w:pPr>
              <w:pStyle w:val="TableContents"/>
            </w:pPr>
            <w:r>
              <w:t>„Gletscher-Eis-Bonbon“</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56B93" w:rsidRDefault="00D53438">
            <w:pPr>
              <w:pStyle w:val="TableContents"/>
            </w:pPr>
            <w:proofErr w:type="spellStart"/>
            <w:r>
              <w:t>Propansäureethylester</w:t>
            </w:r>
            <w:proofErr w:type="spellEnd"/>
          </w:p>
        </w:tc>
      </w:tr>
    </w:tbl>
    <w:p w:rsidR="00156B93" w:rsidRPr="00156B93" w:rsidRDefault="00156B93" w:rsidP="00156B93">
      <w:pPr>
        <w:spacing w:after="0"/>
        <w:rPr>
          <w:vanish/>
        </w:rPr>
      </w:pP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rPr>
                <w:color w:val="000000"/>
              </w:rPr>
            </w:pPr>
            <w:r>
              <w:rPr>
                <w:noProof/>
                <w:color w:val="000000"/>
                <w:lang w:eastAsia="de-DE"/>
              </w:rPr>
              <w:drawing>
                <wp:anchor distT="0" distB="0" distL="114300" distR="114300" simplePos="0" relativeHeight="251688448" behindDoc="0" locked="0" layoutInCell="1" allowOverlap="1">
                  <wp:simplePos x="0" y="0"/>
                  <wp:positionH relativeFrom="page">
                    <wp:posOffset>0</wp:posOffset>
                  </wp:positionH>
                  <wp:positionV relativeFrom="paragraph">
                    <wp:posOffset>0</wp:posOffset>
                  </wp:positionV>
                  <wp:extent cx="4984200" cy="2964959"/>
                  <wp:effectExtent l="0" t="0" r="0" b="0"/>
                  <wp:wrapSquare wrapText="bothSides"/>
                  <wp:docPr id="73" name="Grafik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alphaModFix/>
                            <a:lum/>
                          </a:blip>
                          <a:srcRect/>
                          <a:stretch>
                            <a:fillRect/>
                          </a:stretch>
                        </pic:blipFill>
                        <pic:spPr>
                          <a:xfrm>
                            <a:off x="0" y="0"/>
                            <a:ext cx="4984200" cy="2964959"/>
                          </a:xfrm>
                          <a:prstGeom prst="rect">
                            <a:avLst/>
                          </a:prstGeom>
                        </pic:spPr>
                      </pic:pic>
                    </a:graphicData>
                  </a:graphic>
                </wp:anchor>
              </w:drawing>
            </w:r>
          </w:p>
        </w:tc>
      </w:tr>
    </w:tbl>
    <w:p w:rsidR="00156B93" w:rsidRDefault="00D53438">
      <w:pPr>
        <w:rPr>
          <w:color w:val="000000"/>
        </w:rPr>
      </w:pPr>
      <w:r>
        <w:rPr>
          <w:color w:val="000000"/>
        </w:rPr>
        <w:t>Abb. 14 –  Skizze der Versuchsdurchführung</w:t>
      </w:r>
    </w:p>
    <w:p w:rsidR="00156B93" w:rsidRDefault="00D53438">
      <w:pPr>
        <w:tabs>
          <w:tab w:val="left" w:pos="1701"/>
          <w:tab w:val="left" w:pos="1985"/>
        </w:tabs>
        <w:ind w:left="1980" w:hanging="1980"/>
        <w:rPr>
          <w:color w:val="000000"/>
        </w:rPr>
      </w:pPr>
      <w:r>
        <w:rPr>
          <w:color w:val="000000"/>
        </w:rPr>
        <w:t>Deutung:</w:t>
      </w:r>
      <w:r>
        <w:rPr>
          <w:color w:val="000000"/>
        </w:rPr>
        <w:tab/>
      </w:r>
      <w:r>
        <w:rPr>
          <w:color w:val="000000"/>
        </w:rPr>
        <w:tab/>
      </w:r>
      <w:r>
        <w:rPr>
          <w:color w:val="000000"/>
        </w:rPr>
        <w:tab/>
        <w:t>Bei dem Versuch entstehen aus Carbonsäuren und Alkoholen nach folge</w:t>
      </w:r>
      <w:r>
        <w:rPr>
          <w:color w:val="000000"/>
        </w:rPr>
        <w:t>n</w:t>
      </w:r>
      <w:r>
        <w:rPr>
          <w:color w:val="000000"/>
        </w:rPr>
        <w:t>dem Mechanismus Ester:</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662646">
            <w:pPr>
              <w:pStyle w:val="TableContents"/>
              <w:rPr>
                <w:color w:val="000000"/>
              </w:rPr>
            </w:pPr>
            <w:r>
              <w:rPr>
                <w:noProof/>
                <w:color w:val="000000"/>
                <w:lang w:eastAsia="de-DE"/>
              </w:rPr>
              <w:lastRenderedPageBreak/>
              <w:drawing>
                <wp:inline distT="0" distB="0" distL="0" distR="0">
                  <wp:extent cx="5557520" cy="3040380"/>
                  <wp:effectExtent l="19050" t="0" r="5080" b="0"/>
                  <wp:docPr id="85" name="Bild 19" descr="\\ug-uyst-ba-cifs.student.uni-goettingen.de\home\users\lukas.riehl\Desktop\SVP\1112 Ester und Ether\Bilder\bi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g-uyst-ba-cifs.student.uni-goettingen.de\home\users\lukas.riehl\Desktop\SVP\1112 Ester und Ether\Bilder\bitmap.png"/>
                          <pic:cNvPicPr>
                            <a:picLocks noChangeAspect="1" noChangeArrowheads="1"/>
                          </pic:cNvPicPr>
                        </pic:nvPicPr>
                        <pic:blipFill>
                          <a:blip r:embed="rId46" cstate="print"/>
                          <a:srcRect/>
                          <a:stretch>
                            <a:fillRect/>
                          </a:stretch>
                        </pic:blipFill>
                        <pic:spPr bwMode="auto">
                          <a:xfrm>
                            <a:off x="0" y="0"/>
                            <a:ext cx="5557520" cy="3040380"/>
                          </a:xfrm>
                          <a:prstGeom prst="rect">
                            <a:avLst/>
                          </a:prstGeom>
                          <a:noFill/>
                          <a:ln w="9525">
                            <a:noFill/>
                            <a:miter lim="800000"/>
                            <a:headEnd/>
                            <a:tailEnd/>
                          </a:ln>
                        </pic:spPr>
                      </pic:pic>
                    </a:graphicData>
                  </a:graphic>
                </wp:inline>
              </w:drawing>
            </w:r>
          </w:p>
        </w:tc>
      </w:tr>
    </w:tbl>
    <w:p w:rsidR="00156B93" w:rsidRDefault="00D53438">
      <w:pPr>
        <w:tabs>
          <w:tab w:val="left" w:pos="1701"/>
          <w:tab w:val="left" w:pos="1985"/>
        </w:tabs>
        <w:ind w:left="1980" w:hanging="1980"/>
        <w:rPr>
          <w:color w:val="000000"/>
        </w:rPr>
      </w:pPr>
      <w:r>
        <w:rPr>
          <w:color w:val="000000"/>
        </w:rPr>
        <w:t>Abb. 15 – Mechanismus der Veresterung</w:t>
      </w:r>
    </w:p>
    <w:p w:rsidR="00156B93" w:rsidRDefault="00D53438">
      <w:pPr>
        <w:tabs>
          <w:tab w:val="left" w:pos="1701"/>
          <w:tab w:val="left" w:pos="1985"/>
        </w:tabs>
        <w:ind w:left="1980"/>
        <w:rPr>
          <w:color w:val="000000"/>
        </w:rPr>
      </w:pPr>
      <w:r>
        <w:rPr>
          <w:color w:val="000000"/>
        </w:rPr>
        <w:t>Ester sind hydrophob und bilden daher zusammen mit Wasser zwei Ph</w:t>
      </w:r>
      <w:r>
        <w:rPr>
          <w:color w:val="000000"/>
        </w:rPr>
        <w:t>a</w:t>
      </w:r>
      <w:r>
        <w:rPr>
          <w:color w:val="000000"/>
        </w:rPr>
        <w:t>sen. Das Natriumsulfat wird hinzugesetzt, um Wasser zu binden, das bei der Reaktion entsteht. Dadurch wird diese Gleichgewichtsreaktion nach dem Prinzip von Le Chatelier weiter auf Seiten der Produkte verschoben</w:t>
      </w:r>
    </w:p>
    <w:p w:rsidR="00156B93" w:rsidRDefault="00D53438">
      <w:pPr>
        <w:tabs>
          <w:tab w:val="left" w:pos="1701"/>
          <w:tab w:val="left" w:pos="1985"/>
        </w:tabs>
        <w:ind w:left="1980" w:hanging="1980"/>
        <w:rPr>
          <w:color w:val="000000"/>
        </w:rPr>
      </w:pPr>
      <w:r>
        <w:rPr>
          <w:color w:val="000000"/>
        </w:rPr>
        <w:t>Entsorgung:</w:t>
      </w:r>
      <w:r>
        <w:rPr>
          <w:color w:val="000000"/>
        </w:rPr>
        <w:tab/>
      </w:r>
      <w:r>
        <w:rPr>
          <w:color w:val="000000"/>
        </w:rPr>
        <w:tab/>
        <w:t>Alle Lösungen werden neutralisiert und im Abfall für organische Abfälle entsorgt.</w:t>
      </w:r>
    </w:p>
    <w:p w:rsidR="00156B93" w:rsidRDefault="00662646" w:rsidP="00662646">
      <w:pPr>
        <w:spacing w:line="276" w:lineRule="auto"/>
        <w:ind w:left="1985" w:hanging="1985"/>
        <w:jc w:val="left"/>
      </w:pPr>
      <w:r>
        <w:rPr>
          <w:color w:val="000000"/>
        </w:rPr>
        <w:t>Literatur:</w:t>
      </w:r>
      <w:r>
        <w:rPr>
          <w:color w:val="000000"/>
        </w:rPr>
        <w:tab/>
      </w:r>
      <w:r w:rsidR="00D53438">
        <w:rPr>
          <w:color w:val="000000"/>
        </w:rPr>
        <w:t xml:space="preserve">[1] K. Häußler, H. </w:t>
      </w:r>
      <w:proofErr w:type="spellStart"/>
      <w:r w:rsidR="00D53438">
        <w:rPr>
          <w:color w:val="000000"/>
        </w:rPr>
        <w:t>Rampf</w:t>
      </w:r>
      <w:proofErr w:type="spellEnd"/>
      <w:r w:rsidR="00D53438">
        <w:rPr>
          <w:color w:val="000000"/>
        </w:rPr>
        <w:t>, R. Reichelt, Experimente für den Chemieunte</w:t>
      </w:r>
      <w:r w:rsidR="00D53438">
        <w:rPr>
          <w:color w:val="000000"/>
        </w:rPr>
        <w:t>r</w:t>
      </w:r>
      <w:r w:rsidR="00D53438">
        <w:rPr>
          <w:color w:val="000000"/>
        </w:rPr>
        <w:t xml:space="preserve">richt – mit einer Einführung in die Labortechnik, </w:t>
      </w:r>
      <w:proofErr w:type="spellStart"/>
      <w:r w:rsidR="00D53438">
        <w:rPr>
          <w:color w:val="000000"/>
        </w:rPr>
        <w:t>Oldenbourg</w:t>
      </w:r>
      <w:proofErr w:type="spellEnd"/>
      <w:r w:rsidR="00D53438">
        <w:rPr>
          <w:color w:val="000000"/>
        </w:rPr>
        <w:t xml:space="preserve">, 2. Auflage,  1995, S. 127f. </w:t>
      </w:r>
      <w:r w:rsidR="00D53438">
        <w:rPr>
          <w:color w:val="000000"/>
        </w:rPr>
        <w:br/>
      </w:r>
    </w:p>
    <w:p w:rsidR="00156B93" w:rsidRDefault="00E807FA">
      <w:pPr>
        <w:tabs>
          <w:tab w:val="left" w:pos="-279"/>
          <w:tab w:val="left" w:pos="5"/>
        </w:tabs>
      </w:pPr>
      <w:r>
        <w:rPr>
          <w:color w:val="000000"/>
          <w:lang w:eastAsia="de-DE"/>
        </w:rPr>
      </w:r>
      <w:r>
        <w:rPr>
          <w:color w:val="000000"/>
          <w:lang w:eastAsia="de-DE"/>
        </w:rPr>
        <w:pict>
          <v:shape id="Rahmen9" o:spid="_x0000_s1041" type="#_x0000_t202" style="width:462.45pt;height:213.1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rotate-with-shape:t">
              <w:txbxContent>
                <w:p w:rsidR="00FB134E" w:rsidRDefault="00FB134E">
                  <w:r>
                    <w:rPr>
                      <w:b/>
                      <w:color w:val="000000"/>
                    </w:rPr>
                    <w:t>Unterrichtsanschlüsse</w:t>
                  </w:r>
                </w:p>
                <w:p w:rsidR="00FB134E" w:rsidRDefault="00FB134E">
                  <w:r>
                    <w:rPr>
                      <w:color w:val="000000"/>
                    </w:rPr>
                    <w:t>Der Versuch ist geeignet, um die Veresterung zu erarbeiten. Durch den charakteristischen G</w:t>
                  </w:r>
                  <w:r>
                    <w:rPr>
                      <w:color w:val="000000"/>
                    </w:rPr>
                    <w:t>e</w:t>
                  </w:r>
                  <w:r>
                    <w:rPr>
                      <w:color w:val="000000"/>
                    </w:rPr>
                    <w:t xml:space="preserve">ruch der </w:t>
                  </w:r>
                  <w:proofErr w:type="spellStart"/>
                  <w:r>
                    <w:rPr>
                      <w:color w:val="000000"/>
                    </w:rPr>
                    <w:t>Fruchtester</w:t>
                  </w:r>
                  <w:proofErr w:type="spellEnd"/>
                  <w:r>
                    <w:rPr>
                      <w:color w:val="000000"/>
                    </w:rPr>
                    <w:t xml:space="preserve"> werden die SuS motiviert herauszufinden, welche Reaktion der Edukte zugrunde liegt. </w:t>
                  </w:r>
                  <w:proofErr w:type="spellStart"/>
                  <w:r>
                    <w:rPr>
                      <w:color w:val="000000"/>
                    </w:rPr>
                    <w:t>Gleichzeigtig</w:t>
                  </w:r>
                  <w:proofErr w:type="spellEnd"/>
                  <w:r>
                    <w:rPr>
                      <w:color w:val="000000"/>
                    </w:rPr>
                    <w:t xml:space="preserve"> zeigt der Versuch eine Stoffeigenschaft von Estern: ihren hydr</w:t>
                  </w:r>
                  <w:r>
                    <w:rPr>
                      <w:color w:val="000000"/>
                    </w:rPr>
                    <w:t>o</w:t>
                  </w:r>
                  <w:r>
                    <w:rPr>
                      <w:color w:val="000000"/>
                    </w:rPr>
                    <w:t>phoben Charakter.</w:t>
                  </w:r>
                </w:p>
                <w:p w:rsidR="00FB134E" w:rsidRDefault="00FB134E">
                  <w:r>
                    <w:rPr>
                      <w:color w:val="000000"/>
                    </w:rPr>
                    <w:t>Der Versuch funktioniert auch mit anderen Carbonsäuren und Alkoholen. Zudem kann der Ve</w:t>
                  </w:r>
                  <w:r>
                    <w:rPr>
                      <w:color w:val="000000"/>
                    </w:rPr>
                    <w:t>r</w:t>
                  </w:r>
                  <w:r>
                    <w:rPr>
                      <w:color w:val="000000"/>
                    </w:rPr>
                    <w:t>such auch ohne Natriumsulfat durchgeführt werden. Der charakteristische Geruch ist ohne Natriumsulfat aber weniger deutlich. Falls das Prinzip von Le Chatelier den SuS nicht bekannt ist, bietet es sich an, auf den Zusatz von Natriumsulfat zu verzichten.</w:t>
                  </w:r>
                </w:p>
              </w:txbxContent>
            </v:textbox>
            <w10:wrap type="none"/>
            <w10:anchorlock/>
          </v:shape>
        </w:pict>
      </w:r>
    </w:p>
    <w:tbl>
      <w:tblPr>
        <w:tblW w:w="9072" w:type="dxa"/>
        <w:tblInd w:w="45" w:type="dxa"/>
        <w:tblLayout w:type="fixed"/>
        <w:tblCellMar>
          <w:left w:w="10" w:type="dxa"/>
          <w:right w:w="10" w:type="dxa"/>
        </w:tblCellMar>
        <w:tblLook w:val="04A0" w:firstRow="1" w:lastRow="0" w:firstColumn="1" w:lastColumn="0" w:noHBand="0" w:noVBand="1"/>
      </w:tblPr>
      <w:tblGrid>
        <w:gridCol w:w="4536"/>
        <w:gridCol w:w="4536"/>
      </w:tblGrid>
      <w:tr w:rsidR="00156B93" w:rsidTr="00156B93">
        <w:tc>
          <w:tcPr>
            <w:tcW w:w="4536" w:type="dxa"/>
            <w:tcMar>
              <w:top w:w="55" w:type="dxa"/>
              <w:left w:w="55" w:type="dxa"/>
              <w:bottom w:w="55" w:type="dxa"/>
              <w:right w:w="55" w:type="dxa"/>
            </w:tcMar>
          </w:tcPr>
          <w:p w:rsidR="00156B93" w:rsidRDefault="00D53438">
            <w:pPr>
              <w:pStyle w:val="TableContents"/>
              <w:spacing w:line="240" w:lineRule="auto"/>
            </w:pPr>
            <w:r>
              <w:lastRenderedPageBreak/>
              <w:t>AB: Sauerstoff wird für eine</w:t>
            </w:r>
          </w:p>
          <w:p w:rsidR="00156B93" w:rsidRDefault="00D53438">
            <w:pPr>
              <w:pStyle w:val="TableContents"/>
              <w:spacing w:line="240" w:lineRule="auto"/>
            </w:pPr>
            <w:r>
              <w:t>Verbrennung benötigt.</w:t>
            </w:r>
          </w:p>
        </w:tc>
        <w:tc>
          <w:tcPr>
            <w:tcW w:w="4536" w:type="dxa"/>
            <w:tcMar>
              <w:top w:w="55" w:type="dxa"/>
              <w:left w:w="55" w:type="dxa"/>
              <w:bottom w:w="55" w:type="dxa"/>
              <w:right w:w="55" w:type="dxa"/>
            </w:tcMar>
          </w:tcPr>
          <w:p w:rsidR="00156B93" w:rsidRDefault="00D53438">
            <w:pPr>
              <w:pStyle w:val="TableContents"/>
              <w:spacing w:line="240" w:lineRule="auto"/>
              <w:jc w:val="right"/>
            </w:pPr>
            <w:r>
              <w:t>Datum</w:t>
            </w:r>
          </w:p>
          <w:p w:rsidR="00156B93" w:rsidRDefault="00D53438">
            <w:pPr>
              <w:pStyle w:val="TableContents"/>
              <w:spacing w:line="240" w:lineRule="auto"/>
              <w:jc w:val="right"/>
            </w:pPr>
            <w:r>
              <w:t>Titel der Unterrichtseinheit</w:t>
            </w:r>
          </w:p>
        </w:tc>
      </w:tr>
    </w:tbl>
    <w:p w:rsidR="00156B93" w:rsidRDefault="00156B93">
      <w:pPr>
        <w:tabs>
          <w:tab w:val="left" w:pos="1701"/>
          <w:tab w:val="left" w:pos="1985"/>
        </w:tabs>
        <w:rPr>
          <w:color w:val="000000"/>
        </w:rPr>
      </w:pPr>
    </w:p>
    <w:p w:rsidR="00156B93" w:rsidRDefault="00D53438">
      <w:pPr>
        <w:tabs>
          <w:tab w:val="left" w:pos="1701"/>
          <w:tab w:val="left" w:pos="1985"/>
        </w:tabs>
        <w:rPr>
          <w:color w:val="000000"/>
        </w:rPr>
      </w:pPr>
      <w:r>
        <w:rPr>
          <w:noProof/>
          <w:color w:val="000000"/>
          <w:lang w:eastAsia="de-DE"/>
        </w:rPr>
        <w:drawing>
          <wp:anchor distT="0" distB="0" distL="114300" distR="114300" simplePos="0" relativeHeight="251658752" behindDoc="0" locked="0" layoutInCell="1" allowOverlap="1">
            <wp:simplePos x="0" y="0"/>
            <wp:positionH relativeFrom="column">
              <wp:posOffset>5060160</wp:posOffset>
            </wp:positionH>
            <wp:positionV relativeFrom="paragraph">
              <wp:posOffset>-60480</wp:posOffset>
            </wp:positionV>
            <wp:extent cx="503640" cy="503640"/>
            <wp:effectExtent l="0" t="0" r="0" b="0"/>
            <wp:wrapSquare wrapText="bothSides"/>
            <wp:docPr id="75" name="Grafik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03640" cy="503640"/>
                    </a:xfrm>
                    <a:prstGeom prst="rect">
                      <a:avLst/>
                    </a:prstGeom>
                  </pic:spPr>
                </pic:pic>
              </a:graphicData>
            </a:graphic>
          </wp:anchor>
        </w:drawing>
      </w:r>
      <w:r>
        <w:rPr>
          <w:b/>
          <w:bCs/>
          <w:color w:val="000000"/>
        </w:rPr>
        <w:t xml:space="preserve">Materialien: </w:t>
      </w:r>
      <w:r>
        <w:rPr>
          <w:color w:val="000000"/>
        </w:rPr>
        <w:tab/>
      </w:r>
      <w:r>
        <w:rPr>
          <w:color w:val="000000"/>
        </w:rPr>
        <w:tab/>
        <w:t>Reagenzglas, Stopfen</w:t>
      </w:r>
    </w:p>
    <w:p w:rsidR="00156B93" w:rsidRDefault="00D53438">
      <w:pPr>
        <w:tabs>
          <w:tab w:val="left" w:pos="1701"/>
          <w:tab w:val="left" w:pos="1985"/>
        </w:tabs>
        <w:ind w:left="1980" w:hanging="1980"/>
        <w:rPr>
          <w:color w:val="000000"/>
        </w:rPr>
      </w:pPr>
      <w:r>
        <w:rPr>
          <w:b/>
          <w:bCs/>
          <w:color w:val="000000"/>
        </w:rPr>
        <w:t>Chemikalien:</w:t>
      </w:r>
      <w:r>
        <w:rPr>
          <w:b/>
          <w:bCs/>
          <w:color w:val="000000"/>
        </w:rPr>
        <w:tab/>
      </w:r>
      <w:r>
        <w:rPr>
          <w:color w:val="000000"/>
        </w:rPr>
        <w:tab/>
        <w:t>Dimethylether, Kaliumiodid, Konz. Salzsäure, Wasser</w:t>
      </w:r>
    </w:p>
    <w:p w:rsidR="00156B93" w:rsidRDefault="00D53438">
      <w:pPr>
        <w:tabs>
          <w:tab w:val="left" w:pos="3707"/>
          <w:tab w:val="left" w:pos="3991"/>
        </w:tabs>
        <w:ind w:left="2006" w:hanging="1988"/>
        <w:rPr>
          <w:color w:val="000000"/>
        </w:rPr>
      </w:pPr>
      <w:r>
        <w:rPr>
          <w:b/>
          <w:bCs/>
          <w:color w:val="000000"/>
        </w:rPr>
        <w:t>Durchführung:</w:t>
      </w:r>
      <w:r>
        <w:rPr>
          <w:color w:val="000000"/>
        </w:rPr>
        <w:t xml:space="preserve"> </w:t>
      </w:r>
      <w:r>
        <w:rPr>
          <w:color w:val="000000"/>
        </w:rPr>
        <w:tab/>
        <w:t xml:space="preserve">0,5 g Kaliumiodid, 1 mL </w:t>
      </w:r>
      <w:proofErr w:type="spellStart"/>
      <w:r>
        <w:rPr>
          <w:color w:val="000000"/>
        </w:rPr>
        <w:t>konz</w:t>
      </w:r>
      <w:proofErr w:type="spellEnd"/>
      <w:r>
        <w:rPr>
          <w:color w:val="000000"/>
        </w:rPr>
        <w:t xml:space="preserve">. Salzsäure, 3 mL Wasser und 3 mL </w:t>
      </w:r>
      <w:proofErr w:type="spellStart"/>
      <w:r>
        <w:rPr>
          <w:color w:val="000000"/>
        </w:rPr>
        <w:t>Diethyle</w:t>
      </w:r>
      <w:r>
        <w:rPr>
          <w:color w:val="000000"/>
        </w:rPr>
        <w:t>t</w:t>
      </w:r>
      <w:r>
        <w:rPr>
          <w:color w:val="000000"/>
        </w:rPr>
        <w:t>her</w:t>
      </w:r>
      <w:proofErr w:type="spellEnd"/>
      <w:r>
        <w:rPr>
          <w:color w:val="000000"/>
        </w:rPr>
        <w:t xml:space="preserve"> werden in ein Reagenzglas gegeben. Das Reagenzglas wird mit einem Stopfen verschlossen und die Lösung wird geschüttelt. Das Reagenzglas wird in ein Stativ gespannt und über 5 Minuten beobachtet.</w:t>
      </w:r>
    </w:p>
    <w:p w:rsidR="00156B93" w:rsidRDefault="00D53438">
      <w:pPr>
        <w:tabs>
          <w:tab w:val="left" w:pos="3707"/>
          <w:tab w:val="left" w:pos="3991"/>
        </w:tabs>
        <w:ind w:left="2006" w:hanging="1988"/>
        <w:rPr>
          <w:b/>
          <w:bCs/>
          <w:color w:val="000000"/>
        </w:rPr>
      </w:pPr>
      <w:r>
        <w:rPr>
          <w:b/>
          <w:bCs/>
          <w:color w:val="000000"/>
        </w:rPr>
        <w:t>Beobachtung:</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Borders>
              <w:top w:val="single" w:sz="2" w:space="0" w:color="000000"/>
              <w:bottom w:val="single" w:sz="2" w:space="0" w:color="000000"/>
            </w:tcBorders>
            <w:tcMar>
              <w:top w:w="55" w:type="dxa"/>
              <w:left w:w="55" w:type="dxa"/>
              <w:bottom w:w="55" w:type="dxa"/>
              <w:right w:w="55" w:type="dxa"/>
            </w:tcMar>
          </w:tcPr>
          <w:p w:rsidR="00156B93" w:rsidRDefault="00156B93">
            <w:pPr>
              <w:pStyle w:val="TableContents"/>
            </w:pPr>
          </w:p>
        </w:tc>
      </w:tr>
      <w:tr w:rsidR="00156B93" w:rsidTr="00156B93">
        <w:tc>
          <w:tcPr>
            <w:tcW w:w="9072" w:type="dxa"/>
            <w:tcBorders>
              <w:bottom w:val="single" w:sz="2" w:space="0" w:color="000000"/>
            </w:tcBorders>
            <w:tcMar>
              <w:top w:w="55" w:type="dxa"/>
              <w:left w:w="55" w:type="dxa"/>
              <w:bottom w:w="55" w:type="dxa"/>
              <w:right w:w="55" w:type="dxa"/>
            </w:tcMar>
          </w:tcPr>
          <w:p w:rsidR="00156B93" w:rsidRDefault="00156B93">
            <w:pPr>
              <w:pStyle w:val="TableContents"/>
            </w:pPr>
          </w:p>
        </w:tc>
      </w:tr>
      <w:tr w:rsidR="00156B93" w:rsidTr="00156B93">
        <w:tc>
          <w:tcPr>
            <w:tcW w:w="9072" w:type="dxa"/>
            <w:tcBorders>
              <w:bottom w:val="single" w:sz="2" w:space="0" w:color="000000"/>
            </w:tcBorders>
            <w:tcMar>
              <w:top w:w="55" w:type="dxa"/>
              <w:left w:w="55" w:type="dxa"/>
              <w:bottom w:w="55" w:type="dxa"/>
              <w:right w:w="55" w:type="dxa"/>
            </w:tcMar>
          </w:tcPr>
          <w:p w:rsidR="00156B93" w:rsidRDefault="00156B93">
            <w:pPr>
              <w:pStyle w:val="TableContents"/>
            </w:pPr>
          </w:p>
        </w:tc>
      </w:tr>
    </w:tbl>
    <w:p w:rsidR="00156B93" w:rsidRDefault="00D53438">
      <w:pPr>
        <w:tabs>
          <w:tab w:val="left" w:pos="3707"/>
          <w:tab w:val="left" w:pos="3991"/>
        </w:tabs>
        <w:ind w:left="2006" w:hanging="1988"/>
        <w:rPr>
          <w:b/>
          <w:bCs/>
          <w:color w:val="000000"/>
        </w:rPr>
      </w:pPr>
      <w:r>
        <w:rPr>
          <w:b/>
          <w:bCs/>
          <w:color w:val="000000"/>
        </w:rPr>
        <w:t>Deutung:</w:t>
      </w:r>
    </w:p>
    <w:p w:rsidR="00156B93" w:rsidRDefault="00D53438">
      <w:pPr>
        <w:tabs>
          <w:tab w:val="left" w:pos="1701"/>
          <w:tab w:val="left" w:pos="1985"/>
        </w:tabs>
        <w:ind w:hanging="19"/>
        <w:rPr>
          <w:color w:val="000000"/>
        </w:rPr>
      </w:pPr>
      <w:r>
        <w:rPr>
          <w:color w:val="000000"/>
        </w:rPr>
        <w:t>Eine gelbe oder violette Färbung der Lösung zeigt an, dass sich Peroxide in der Lösung befinden. Vervollständige den Reaktionsmechanismus zur Bildung des Peroxids aus einem Ether und Sauerstoff:</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pPr>
            <w:r>
              <w:rPr>
                <w:noProof/>
                <w:lang w:eastAsia="de-DE"/>
              </w:rPr>
              <w:drawing>
                <wp:anchor distT="0" distB="0" distL="114300" distR="114300" simplePos="0" relativeHeight="251689472" behindDoc="0" locked="0" layoutInCell="1" allowOverlap="1">
                  <wp:simplePos x="0" y="0"/>
                  <wp:positionH relativeFrom="page">
                    <wp:posOffset>0</wp:posOffset>
                  </wp:positionH>
                  <wp:positionV relativeFrom="paragraph">
                    <wp:posOffset>0</wp:posOffset>
                  </wp:positionV>
                  <wp:extent cx="5304239" cy="2878920"/>
                  <wp:effectExtent l="0" t="0" r="0" b="0"/>
                  <wp:wrapSquare wrapText="bothSides"/>
                  <wp:docPr id="76" name="Grafik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alphaModFix/>
                            <a:lum/>
                          </a:blip>
                          <a:srcRect/>
                          <a:stretch>
                            <a:fillRect/>
                          </a:stretch>
                        </pic:blipFill>
                        <pic:spPr>
                          <a:xfrm>
                            <a:off x="0" y="0"/>
                            <a:ext cx="5304239" cy="2878920"/>
                          </a:xfrm>
                          <a:prstGeom prst="rect">
                            <a:avLst/>
                          </a:prstGeom>
                        </pic:spPr>
                      </pic:pic>
                    </a:graphicData>
                  </a:graphic>
                </wp:anchor>
              </w:drawing>
            </w:r>
          </w:p>
        </w:tc>
      </w:tr>
    </w:tbl>
    <w:p w:rsidR="00156B93" w:rsidRDefault="00156B93">
      <w:pPr>
        <w:tabs>
          <w:tab w:val="left" w:pos="1701"/>
          <w:tab w:val="left" w:pos="1985"/>
        </w:tabs>
        <w:ind w:hanging="19"/>
        <w:rPr>
          <w:color w:val="000000"/>
        </w:rPr>
      </w:pPr>
    </w:p>
    <w:p w:rsidR="008217F7" w:rsidRDefault="008217F7">
      <w:pPr>
        <w:tabs>
          <w:tab w:val="left" w:pos="1701"/>
          <w:tab w:val="left" w:pos="1985"/>
        </w:tabs>
        <w:ind w:hanging="19"/>
        <w:rPr>
          <w:color w:val="000000"/>
        </w:rPr>
        <w:sectPr w:rsidR="008217F7" w:rsidSect="00156B93">
          <w:headerReference w:type="first" r:id="rId48"/>
          <w:pgSz w:w="11906" w:h="16838"/>
          <w:pgMar w:top="1417" w:right="1417" w:bottom="708" w:left="1417" w:header="708" w:footer="720" w:gutter="0"/>
          <w:cols w:space="720"/>
          <w:titlePg/>
        </w:sectPr>
      </w:pPr>
    </w:p>
    <w:p w:rsidR="00156B93" w:rsidRDefault="00D53438">
      <w:pPr>
        <w:tabs>
          <w:tab w:val="left" w:pos="1701"/>
          <w:tab w:val="left" w:pos="1985"/>
        </w:tabs>
        <w:ind w:hanging="19"/>
        <w:rPr>
          <w:color w:val="000000"/>
        </w:rPr>
      </w:pPr>
      <w:r>
        <w:rPr>
          <w:color w:val="000000"/>
        </w:rPr>
        <w:lastRenderedPageBreak/>
        <w:t xml:space="preserve">Benenne die Edukte und Produkte der Peroxidbildung nach den </w:t>
      </w:r>
      <w:proofErr w:type="spellStart"/>
      <w:r>
        <w:rPr>
          <w:color w:val="000000"/>
        </w:rPr>
        <w:t>IUPAC-Regeln</w:t>
      </w:r>
      <w:proofErr w:type="spellEnd"/>
      <w:r>
        <w:rPr>
          <w:color w:val="000000"/>
        </w:rPr>
        <w:t>:</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Borders>
              <w:top w:val="single" w:sz="2" w:space="0" w:color="000000"/>
              <w:bottom w:val="single" w:sz="2" w:space="0" w:color="000000"/>
            </w:tcBorders>
            <w:tcMar>
              <w:top w:w="55" w:type="dxa"/>
              <w:left w:w="55" w:type="dxa"/>
              <w:bottom w:w="55" w:type="dxa"/>
              <w:right w:w="55" w:type="dxa"/>
            </w:tcMar>
          </w:tcPr>
          <w:p w:rsidR="00156B93" w:rsidRDefault="00156B93">
            <w:pPr>
              <w:pStyle w:val="TableContents"/>
            </w:pPr>
          </w:p>
        </w:tc>
      </w:tr>
      <w:tr w:rsidR="00156B93" w:rsidTr="00156B93">
        <w:tc>
          <w:tcPr>
            <w:tcW w:w="9072" w:type="dxa"/>
            <w:tcBorders>
              <w:bottom w:val="single" w:sz="2" w:space="0" w:color="000000"/>
            </w:tcBorders>
            <w:tcMar>
              <w:top w:w="55" w:type="dxa"/>
              <w:left w:w="55" w:type="dxa"/>
              <w:bottom w:w="55" w:type="dxa"/>
              <w:right w:w="55" w:type="dxa"/>
            </w:tcMar>
          </w:tcPr>
          <w:p w:rsidR="00156B93" w:rsidRDefault="00156B93">
            <w:pPr>
              <w:pStyle w:val="TableContents"/>
            </w:pPr>
          </w:p>
        </w:tc>
      </w:tr>
      <w:tr w:rsidR="00156B93" w:rsidTr="00156B93">
        <w:tc>
          <w:tcPr>
            <w:tcW w:w="9072" w:type="dxa"/>
            <w:tcBorders>
              <w:bottom w:val="single" w:sz="2" w:space="0" w:color="000000"/>
            </w:tcBorders>
            <w:tcMar>
              <w:top w:w="55" w:type="dxa"/>
              <w:left w:w="55" w:type="dxa"/>
              <w:bottom w:w="55" w:type="dxa"/>
              <w:right w:w="55" w:type="dxa"/>
            </w:tcMar>
          </w:tcPr>
          <w:p w:rsidR="00156B93" w:rsidRDefault="00156B93">
            <w:pPr>
              <w:pStyle w:val="TableContents"/>
            </w:pPr>
          </w:p>
        </w:tc>
      </w:tr>
    </w:tbl>
    <w:p w:rsidR="00156B93" w:rsidRDefault="00D53438">
      <w:pPr>
        <w:tabs>
          <w:tab w:val="left" w:pos="1701"/>
          <w:tab w:val="left" w:pos="1985"/>
        </w:tabs>
        <w:ind w:hanging="19"/>
        <w:rPr>
          <w:color w:val="000000"/>
        </w:rPr>
      </w:pPr>
      <w:r>
        <w:rPr>
          <w:color w:val="000000"/>
        </w:rPr>
        <w:t xml:space="preserve">Stelle die </w:t>
      </w:r>
      <w:proofErr w:type="spellStart"/>
      <w:r>
        <w:rPr>
          <w:color w:val="000000"/>
        </w:rPr>
        <w:t>Redoxgleichung</w:t>
      </w:r>
      <w:proofErr w:type="spellEnd"/>
      <w:r>
        <w:rPr>
          <w:color w:val="000000"/>
        </w:rPr>
        <w:t xml:space="preserve"> für die Reaktion von Iodid und dem Peroxid zu Iod und einem Ether auf. Benenne Oxidation und Reduktion sowie die relevanten Oxidationszahlen.</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Borders>
              <w:top w:val="single" w:sz="2" w:space="0" w:color="000000"/>
              <w:bottom w:val="single" w:sz="2" w:space="0" w:color="000000"/>
            </w:tcBorders>
            <w:tcMar>
              <w:top w:w="55" w:type="dxa"/>
              <w:left w:w="55" w:type="dxa"/>
              <w:bottom w:w="55" w:type="dxa"/>
              <w:right w:w="55" w:type="dxa"/>
            </w:tcMar>
          </w:tcPr>
          <w:p w:rsidR="00156B93" w:rsidRDefault="00156B93">
            <w:pPr>
              <w:pStyle w:val="TableContents"/>
            </w:pPr>
          </w:p>
        </w:tc>
      </w:tr>
      <w:tr w:rsidR="00156B93" w:rsidTr="00156B93">
        <w:tc>
          <w:tcPr>
            <w:tcW w:w="9072" w:type="dxa"/>
            <w:tcBorders>
              <w:bottom w:val="single" w:sz="2" w:space="0" w:color="000000"/>
            </w:tcBorders>
            <w:tcMar>
              <w:top w:w="55" w:type="dxa"/>
              <w:left w:w="55" w:type="dxa"/>
              <w:bottom w:w="55" w:type="dxa"/>
              <w:right w:w="55" w:type="dxa"/>
            </w:tcMar>
          </w:tcPr>
          <w:p w:rsidR="00156B93" w:rsidRDefault="00156B93">
            <w:pPr>
              <w:pStyle w:val="TableContents"/>
            </w:pPr>
          </w:p>
        </w:tc>
      </w:tr>
      <w:tr w:rsidR="00156B93" w:rsidTr="00156B93">
        <w:tc>
          <w:tcPr>
            <w:tcW w:w="9072" w:type="dxa"/>
            <w:tcBorders>
              <w:bottom w:val="single" w:sz="2" w:space="0" w:color="000000"/>
            </w:tcBorders>
            <w:tcMar>
              <w:top w:w="55" w:type="dxa"/>
              <w:left w:w="55" w:type="dxa"/>
              <w:bottom w:w="55" w:type="dxa"/>
              <w:right w:w="55" w:type="dxa"/>
            </w:tcMar>
          </w:tcPr>
          <w:p w:rsidR="00156B93" w:rsidRDefault="00156B93">
            <w:pPr>
              <w:pStyle w:val="TableContents"/>
            </w:pPr>
          </w:p>
        </w:tc>
      </w:tr>
      <w:tr w:rsidR="00156B93" w:rsidTr="00156B93">
        <w:tc>
          <w:tcPr>
            <w:tcW w:w="9072" w:type="dxa"/>
            <w:tcBorders>
              <w:bottom w:val="single" w:sz="2" w:space="0" w:color="000000"/>
            </w:tcBorders>
            <w:tcMar>
              <w:top w:w="55" w:type="dxa"/>
              <w:left w:w="55" w:type="dxa"/>
              <w:bottom w:w="55" w:type="dxa"/>
              <w:right w:w="55" w:type="dxa"/>
            </w:tcMar>
          </w:tcPr>
          <w:p w:rsidR="00156B93" w:rsidRDefault="00156B93">
            <w:pPr>
              <w:pStyle w:val="TableContents"/>
            </w:pPr>
          </w:p>
        </w:tc>
      </w:tr>
    </w:tbl>
    <w:p w:rsidR="00156B93" w:rsidRDefault="00D53438">
      <w:pPr>
        <w:keepLines/>
        <w:rPr>
          <w:color w:val="000000"/>
        </w:rPr>
      </w:pPr>
      <w:r>
        <w:rPr>
          <w:color w:val="000000"/>
        </w:rPr>
        <w:t>Informiere dich über mögliche Reaktionen von Peroxiden. Beschreibe zwei Konsequenzen aus der möglichen Bildung von Peroxiden in Ethern.</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Borders>
              <w:top w:val="single" w:sz="2" w:space="0" w:color="000000"/>
              <w:bottom w:val="single" w:sz="2" w:space="0" w:color="000000"/>
            </w:tcBorders>
            <w:tcMar>
              <w:top w:w="55" w:type="dxa"/>
              <w:left w:w="55" w:type="dxa"/>
              <w:bottom w:w="55" w:type="dxa"/>
              <w:right w:w="55" w:type="dxa"/>
            </w:tcMar>
          </w:tcPr>
          <w:p w:rsidR="00156B93" w:rsidRDefault="00156B93">
            <w:pPr>
              <w:pStyle w:val="TableContents"/>
            </w:pPr>
          </w:p>
        </w:tc>
      </w:tr>
      <w:tr w:rsidR="00156B93" w:rsidTr="00156B93">
        <w:tc>
          <w:tcPr>
            <w:tcW w:w="9072" w:type="dxa"/>
            <w:tcBorders>
              <w:bottom w:val="single" w:sz="2" w:space="0" w:color="000000"/>
            </w:tcBorders>
            <w:tcMar>
              <w:top w:w="55" w:type="dxa"/>
              <w:left w:w="55" w:type="dxa"/>
              <w:bottom w:w="55" w:type="dxa"/>
              <w:right w:w="55" w:type="dxa"/>
            </w:tcMar>
          </w:tcPr>
          <w:p w:rsidR="00156B93" w:rsidRDefault="00156B93">
            <w:pPr>
              <w:pStyle w:val="TableContents"/>
            </w:pPr>
          </w:p>
        </w:tc>
      </w:tr>
      <w:tr w:rsidR="00156B93" w:rsidTr="00156B93">
        <w:tc>
          <w:tcPr>
            <w:tcW w:w="9072" w:type="dxa"/>
            <w:tcBorders>
              <w:bottom w:val="single" w:sz="2" w:space="0" w:color="000000"/>
            </w:tcBorders>
            <w:tcMar>
              <w:top w:w="55" w:type="dxa"/>
              <w:left w:w="55" w:type="dxa"/>
              <w:bottom w:w="55" w:type="dxa"/>
              <w:right w:w="55" w:type="dxa"/>
            </w:tcMar>
          </w:tcPr>
          <w:p w:rsidR="00156B93" w:rsidRDefault="00156B93">
            <w:pPr>
              <w:pStyle w:val="TableContents"/>
            </w:pPr>
          </w:p>
        </w:tc>
      </w:tr>
    </w:tbl>
    <w:p w:rsidR="008217F7" w:rsidRDefault="008217F7">
      <w:pPr>
        <w:keepLines/>
        <w:rPr>
          <w:color w:val="000000"/>
        </w:rPr>
      </w:pPr>
    </w:p>
    <w:p w:rsidR="008217F7" w:rsidRDefault="008217F7">
      <w:pPr>
        <w:spacing w:line="276" w:lineRule="auto"/>
        <w:jc w:val="left"/>
        <w:rPr>
          <w:color w:val="000000"/>
        </w:rPr>
      </w:pPr>
      <w:r>
        <w:rPr>
          <w:color w:val="000000"/>
        </w:rPr>
        <w:br w:type="page"/>
      </w:r>
    </w:p>
    <w:p w:rsidR="00156B93" w:rsidRDefault="00D53438" w:rsidP="00156B93">
      <w:pPr>
        <w:pStyle w:val="berschrift11"/>
      </w:pPr>
      <w:bookmarkStart w:id="30" w:name="__RefHeading__2435_277200442"/>
      <w:bookmarkStart w:id="31" w:name="_Toc333850342"/>
      <w:bookmarkStart w:id="32" w:name="_Toc364280132"/>
      <w:r>
        <w:lastRenderedPageBreak/>
        <w:t>Reflexion des Arbeitsblattes</w:t>
      </w:r>
      <w:bookmarkEnd w:id="30"/>
      <w:bookmarkEnd w:id="31"/>
      <w:bookmarkEnd w:id="32"/>
    </w:p>
    <w:p w:rsidR="00156B93" w:rsidRDefault="00D53438">
      <w:pPr>
        <w:rPr>
          <w:color w:val="000000"/>
        </w:rPr>
      </w:pPr>
      <w:r>
        <w:rPr>
          <w:color w:val="000000"/>
        </w:rPr>
        <w:t xml:space="preserve">Das Arbeitsblatt dient zur Durchführung und Auswertung des Schülerversuches „V4 – Bildung von Peroxiden in Ethern“. Aufgrund der hohen Anforderungen an die SuS, besonders in Aufgabe 1, ist es lediglich für Kurse auf erweitertem </w:t>
      </w:r>
      <w:proofErr w:type="spellStart"/>
      <w:r>
        <w:rPr>
          <w:color w:val="000000"/>
        </w:rPr>
        <w:t>Anfordungsniveau</w:t>
      </w:r>
      <w:proofErr w:type="spellEnd"/>
      <w:r>
        <w:rPr>
          <w:color w:val="000000"/>
        </w:rPr>
        <w:t xml:space="preserve"> geeignet.</w:t>
      </w:r>
    </w:p>
    <w:p w:rsidR="00156B93" w:rsidRDefault="00D53438" w:rsidP="00156B93">
      <w:pPr>
        <w:pStyle w:val="berschrift21"/>
      </w:pPr>
      <w:bookmarkStart w:id="33" w:name="__RefHeading__2437_277200442"/>
      <w:bookmarkStart w:id="34" w:name="_Toc333850343"/>
      <w:bookmarkStart w:id="35" w:name="_Toc364280133"/>
      <w:r>
        <w:t>Erwartungshorizont</w:t>
      </w:r>
      <w:bookmarkEnd w:id="33"/>
      <w:bookmarkEnd w:id="34"/>
      <w:bookmarkEnd w:id="35"/>
    </w:p>
    <w:tbl>
      <w:tblPr>
        <w:tblW w:w="9075" w:type="dxa"/>
        <w:tblLayout w:type="fixed"/>
        <w:tblCellMar>
          <w:left w:w="10" w:type="dxa"/>
          <w:right w:w="10" w:type="dxa"/>
        </w:tblCellMar>
        <w:tblLook w:val="04A0" w:firstRow="1" w:lastRow="0" w:firstColumn="1" w:lastColumn="0" w:noHBand="0" w:noVBand="1"/>
      </w:tblPr>
      <w:tblGrid>
        <w:gridCol w:w="2719"/>
        <w:gridCol w:w="6356"/>
      </w:tblGrid>
      <w:tr w:rsidR="00156B93" w:rsidTr="00156B93">
        <w:tc>
          <w:tcPr>
            <w:tcW w:w="2719" w:type="dxa"/>
            <w:tcMar>
              <w:top w:w="55" w:type="dxa"/>
              <w:left w:w="55" w:type="dxa"/>
              <w:bottom w:w="55" w:type="dxa"/>
              <w:right w:w="55" w:type="dxa"/>
            </w:tcMar>
          </w:tcPr>
          <w:p w:rsidR="00156B93" w:rsidRDefault="00D53438">
            <w:pPr>
              <w:tabs>
                <w:tab w:val="left" w:pos="1701"/>
                <w:tab w:val="left" w:pos="3105"/>
              </w:tabs>
              <w:ind w:left="1980" w:hanging="1980"/>
              <w:rPr>
                <w:color w:val="000000"/>
              </w:rPr>
            </w:pPr>
            <w:r>
              <w:rPr>
                <w:color w:val="000000"/>
              </w:rPr>
              <w:t>Fachwissen:</w:t>
            </w:r>
          </w:p>
        </w:tc>
        <w:tc>
          <w:tcPr>
            <w:tcW w:w="6356" w:type="dxa"/>
            <w:tcMar>
              <w:top w:w="55" w:type="dxa"/>
              <w:left w:w="55" w:type="dxa"/>
              <w:bottom w:w="55" w:type="dxa"/>
              <w:right w:w="55" w:type="dxa"/>
            </w:tcMar>
          </w:tcPr>
          <w:p w:rsidR="00156B93" w:rsidRDefault="00D53438">
            <w:pPr>
              <w:tabs>
                <w:tab w:val="left" w:pos="-240"/>
                <w:tab w:val="left" w:pos="1164"/>
              </w:tabs>
              <w:ind w:left="39" w:right="1"/>
              <w:rPr>
                <w:color w:val="000000"/>
              </w:rPr>
            </w:pPr>
            <w:r>
              <w:rPr>
                <w:color w:val="000000"/>
              </w:rPr>
              <w:t>Die SuS entwickeln auf Grundlage ihres Wissens über Peroxide und Reaktionsmechanismen einen Reaktionsmechanismus zur Bildung von Peroxiden aus Ethern.  (Frage 1, Anforderungsniveau 3)</w:t>
            </w:r>
          </w:p>
          <w:p w:rsidR="00156B93" w:rsidRDefault="00D53438">
            <w:pPr>
              <w:tabs>
                <w:tab w:val="left" w:pos="-240"/>
                <w:tab w:val="left" w:pos="1164"/>
              </w:tabs>
              <w:ind w:left="39" w:right="1"/>
              <w:rPr>
                <w:color w:val="000000"/>
              </w:rPr>
            </w:pPr>
            <w:r>
              <w:rPr>
                <w:color w:val="000000"/>
              </w:rPr>
              <w:t>Die SuS beschreiben mit Hilfe von Oxidationszahlen korrespo</w:t>
            </w:r>
            <w:r>
              <w:rPr>
                <w:color w:val="000000"/>
              </w:rPr>
              <w:t>n</w:t>
            </w:r>
            <w:r>
              <w:rPr>
                <w:color w:val="000000"/>
              </w:rPr>
              <w:t xml:space="preserve">dierende </w:t>
            </w:r>
            <w:proofErr w:type="spellStart"/>
            <w:r>
              <w:rPr>
                <w:color w:val="000000"/>
              </w:rPr>
              <w:t>Redoxpaare</w:t>
            </w:r>
            <w:proofErr w:type="spellEnd"/>
            <w:r>
              <w:rPr>
                <w:color w:val="000000"/>
              </w:rPr>
              <w:t>. (Frage 3, Anforderungsniveau 2)</w:t>
            </w:r>
          </w:p>
        </w:tc>
      </w:tr>
      <w:tr w:rsidR="00156B93" w:rsidTr="00156B93">
        <w:tc>
          <w:tcPr>
            <w:tcW w:w="2719" w:type="dxa"/>
            <w:tcMar>
              <w:top w:w="55" w:type="dxa"/>
              <w:left w:w="55" w:type="dxa"/>
              <w:bottom w:w="55" w:type="dxa"/>
              <w:right w:w="55" w:type="dxa"/>
            </w:tcMar>
          </w:tcPr>
          <w:p w:rsidR="00156B93" w:rsidRDefault="00D53438">
            <w:pPr>
              <w:tabs>
                <w:tab w:val="left" w:pos="1701"/>
              </w:tabs>
              <w:ind w:left="1980" w:hanging="1980"/>
              <w:rPr>
                <w:color w:val="000000"/>
              </w:rPr>
            </w:pPr>
            <w:r>
              <w:rPr>
                <w:color w:val="000000"/>
              </w:rPr>
              <w:t>Erkenntnisgewinnung:</w:t>
            </w:r>
          </w:p>
        </w:tc>
        <w:tc>
          <w:tcPr>
            <w:tcW w:w="6356" w:type="dxa"/>
            <w:tcMar>
              <w:top w:w="55" w:type="dxa"/>
              <w:left w:w="55" w:type="dxa"/>
              <w:bottom w:w="55" w:type="dxa"/>
              <w:right w:w="55" w:type="dxa"/>
            </w:tcMar>
          </w:tcPr>
          <w:p w:rsidR="00156B93" w:rsidRDefault="00D53438">
            <w:pPr>
              <w:pStyle w:val="TableContents"/>
            </w:pPr>
            <w:r>
              <w:t>Die SuS benennen organische Verbindungen nach der IUPAC-Nomenklatur. (Frage 2, Anforderungsniveau 1)</w:t>
            </w:r>
          </w:p>
        </w:tc>
      </w:tr>
      <w:tr w:rsidR="00156B93" w:rsidTr="00156B93">
        <w:tc>
          <w:tcPr>
            <w:tcW w:w="2719" w:type="dxa"/>
            <w:tcMar>
              <w:top w:w="55" w:type="dxa"/>
              <w:left w:w="55" w:type="dxa"/>
              <w:bottom w:w="55" w:type="dxa"/>
              <w:right w:w="55" w:type="dxa"/>
            </w:tcMar>
          </w:tcPr>
          <w:p w:rsidR="00156B93" w:rsidRDefault="00D53438">
            <w:pPr>
              <w:pStyle w:val="TableContents"/>
            </w:pPr>
            <w:r>
              <w:t>Bewertung:</w:t>
            </w:r>
          </w:p>
        </w:tc>
        <w:tc>
          <w:tcPr>
            <w:tcW w:w="6356" w:type="dxa"/>
            <w:tcMar>
              <w:top w:w="55" w:type="dxa"/>
              <w:left w:w="55" w:type="dxa"/>
              <w:bottom w:w="55" w:type="dxa"/>
              <w:right w:w="55" w:type="dxa"/>
            </w:tcMar>
          </w:tcPr>
          <w:p w:rsidR="00156B93" w:rsidRDefault="00D53438">
            <w:pPr>
              <w:pStyle w:val="TableContents"/>
            </w:pPr>
            <w:r>
              <w:t>Die SuS entwickeln Konsequenzen zum Umgang mit Ethern (Frage 4, Anforderungsniveau 3)</w:t>
            </w:r>
          </w:p>
        </w:tc>
      </w:tr>
    </w:tbl>
    <w:p w:rsidR="00156B93" w:rsidRDefault="00156B93">
      <w:pPr>
        <w:rPr>
          <w:color w:val="000000"/>
        </w:rPr>
      </w:pPr>
    </w:p>
    <w:p w:rsidR="008217F7" w:rsidRDefault="00D53438">
      <w:pPr>
        <w:tabs>
          <w:tab w:val="left" w:pos="1701"/>
          <w:tab w:val="left" w:pos="3105"/>
        </w:tabs>
        <w:ind w:left="1980" w:hanging="1980"/>
        <w:rPr>
          <w:color w:val="000000"/>
        </w:rPr>
      </w:pPr>
      <w:r>
        <w:rPr>
          <w:color w:val="000000"/>
        </w:rPr>
        <w:t xml:space="preserve"> </w:t>
      </w:r>
      <w:r>
        <w:rPr>
          <w:color w:val="000000"/>
        </w:rPr>
        <w:tab/>
      </w:r>
      <w:r>
        <w:rPr>
          <w:color w:val="000000"/>
        </w:rPr>
        <w:tab/>
      </w:r>
    </w:p>
    <w:p w:rsidR="008217F7" w:rsidRDefault="008217F7">
      <w:pPr>
        <w:spacing w:line="276" w:lineRule="auto"/>
        <w:jc w:val="left"/>
        <w:rPr>
          <w:color w:val="000000"/>
        </w:rPr>
      </w:pPr>
      <w:r>
        <w:rPr>
          <w:color w:val="000000"/>
        </w:rPr>
        <w:br w:type="page"/>
      </w:r>
    </w:p>
    <w:p w:rsidR="00156B93" w:rsidRDefault="00D53438" w:rsidP="00156B93">
      <w:pPr>
        <w:pStyle w:val="berschrift21"/>
      </w:pPr>
      <w:bookmarkStart w:id="36" w:name="__RefHeading__2571_1303693028"/>
      <w:bookmarkStart w:id="37" w:name="_Toc364280134"/>
      <w:r>
        <w:lastRenderedPageBreak/>
        <w:t xml:space="preserve">Inhaltlicher </w:t>
      </w:r>
      <w:bookmarkStart w:id="38" w:name="_Toc333850344"/>
      <w:r>
        <w:t>Erwartungshorizont</w:t>
      </w:r>
      <w:bookmarkEnd w:id="36"/>
      <w:bookmarkEnd w:id="37"/>
      <w:bookmarkEnd w:id="38"/>
    </w:p>
    <w:p w:rsidR="00156B93" w:rsidRDefault="00D53438">
      <w:pPr>
        <w:rPr>
          <w:b/>
          <w:bCs/>
          <w:color w:val="000000"/>
        </w:rPr>
      </w:pPr>
      <w:r>
        <w:rPr>
          <w:b/>
          <w:bCs/>
          <w:noProof/>
          <w:color w:val="000000"/>
          <w:lang w:eastAsia="de-DE"/>
        </w:rPr>
        <w:drawing>
          <wp:anchor distT="0" distB="0" distL="114300" distR="114300" simplePos="0" relativeHeight="251659776" behindDoc="0" locked="0" layoutInCell="1" allowOverlap="1">
            <wp:simplePos x="0" y="0"/>
            <wp:positionH relativeFrom="column">
              <wp:posOffset>5012640</wp:posOffset>
            </wp:positionH>
            <wp:positionV relativeFrom="paragraph">
              <wp:posOffset>109080</wp:posOffset>
            </wp:positionV>
            <wp:extent cx="503640" cy="503640"/>
            <wp:effectExtent l="0" t="0" r="0" b="0"/>
            <wp:wrapSquare wrapText="bothSides"/>
            <wp:docPr id="77" name="Grafik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03640" cy="503640"/>
                    </a:xfrm>
                    <a:prstGeom prst="rect">
                      <a:avLst/>
                    </a:prstGeom>
                  </pic:spPr>
                </pic:pic>
              </a:graphicData>
            </a:graphic>
          </wp:anchor>
        </w:drawing>
      </w:r>
    </w:p>
    <w:p w:rsidR="00156B93" w:rsidRDefault="00D53438">
      <w:r>
        <w:rPr>
          <w:b/>
          <w:bCs/>
          <w:color w:val="000000"/>
        </w:rPr>
        <w:t xml:space="preserve">Materialien: </w:t>
      </w:r>
      <w:r>
        <w:rPr>
          <w:color w:val="000000"/>
        </w:rPr>
        <w:tab/>
      </w:r>
      <w:r>
        <w:rPr>
          <w:color w:val="000000"/>
        </w:rPr>
        <w:tab/>
        <w:t>Reagenzglas, Stopfen</w:t>
      </w:r>
    </w:p>
    <w:p w:rsidR="00156B93" w:rsidRDefault="00D53438">
      <w:r>
        <w:rPr>
          <w:b/>
          <w:bCs/>
        </w:rPr>
        <w:t>Chemikalien:</w:t>
      </w:r>
      <w:r>
        <w:rPr>
          <w:b/>
          <w:bCs/>
        </w:rPr>
        <w:tab/>
      </w:r>
      <w:r>
        <w:tab/>
        <w:t>Dimethylether, Kaliumiodid, Konz. Salzsäure, Wasser</w:t>
      </w:r>
    </w:p>
    <w:p w:rsidR="00156B93" w:rsidRDefault="00D53438">
      <w:r>
        <w:rPr>
          <w:b/>
          <w:bCs/>
        </w:rPr>
        <w:t>Durchführung:</w:t>
      </w:r>
      <w:r>
        <w:t xml:space="preserve"> </w:t>
      </w:r>
      <w:r>
        <w:tab/>
        <w:t xml:space="preserve">0,5 g Kaliumiodid, 1 mL </w:t>
      </w:r>
      <w:proofErr w:type="spellStart"/>
      <w:r>
        <w:t>konz</w:t>
      </w:r>
      <w:proofErr w:type="spellEnd"/>
      <w:r>
        <w:t xml:space="preserve">. Salzsäure, 3 mL Wasser und 3 mL </w:t>
      </w:r>
      <w:proofErr w:type="spellStart"/>
      <w:r>
        <w:t>Dieth</w:t>
      </w:r>
      <w:r>
        <w:t>y</w:t>
      </w:r>
      <w:r>
        <w:t>lether</w:t>
      </w:r>
      <w:proofErr w:type="spellEnd"/>
      <w:r>
        <w:t xml:space="preserve"> werden in ein Reagenzglas gegeben. Das Reagenzglas wird mit einem Stopfen verschlo</w:t>
      </w:r>
      <w:r>
        <w:t>s</w:t>
      </w:r>
      <w:r>
        <w:t>sen und die Lösung wird geschüttelt. Das Reagenzglas wird in ein Stativ gespannt und über 5 Minuten beobachtet.</w:t>
      </w:r>
    </w:p>
    <w:p w:rsidR="00156B93" w:rsidRDefault="00D53438">
      <w:pPr>
        <w:tabs>
          <w:tab w:val="left" w:pos="3707"/>
          <w:tab w:val="left" w:pos="3991"/>
        </w:tabs>
        <w:ind w:left="2006" w:hanging="1988"/>
        <w:rPr>
          <w:b/>
          <w:bCs/>
          <w:color w:val="000000"/>
        </w:rPr>
      </w:pPr>
      <w:r>
        <w:rPr>
          <w:b/>
          <w:bCs/>
          <w:color w:val="000000"/>
        </w:rPr>
        <w:t>Beobachtung:</w:t>
      </w:r>
    </w:p>
    <w:p w:rsidR="00156B93" w:rsidRDefault="00D53438">
      <w:pPr>
        <w:tabs>
          <w:tab w:val="left" w:pos="-279"/>
        </w:tabs>
        <w:ind w:firstLine="19"/>
        <w:rPr>
          <w:i/>
          <w:iCs/>
          <w:color w:val="000000"/>
        </w:rPr>
      </w:pPr>
      <w:r>
        <w:rPr>
          <w:i/>
          <w:iCs/>
          <w:color w:val="000000"/>
        </w:rPr>
        <w:t xml:space="preserve">Wenn in dem </w:t>
      </w:r>
      <w:proofErr w:type="spellStart"/>
      <w:r>
        <w:rPr>
          <w:i/>
          <w:iCs/>
          <w:color w:val="000000"/>
        </w:rPr>
        <w:t>Diethylether</w:t>
      </w:r>
      <w:proofErr w:type="spellEnd"/>
      <w:r>
        <w:rPr>
          <w:i/>
          <w:iCs/>
          <w:color w:val="000000"/>
        </w:rPr>
        <w:t xml:space="preserve"> Peroxide vorhanden sind, färbt sich die obere Phase gelb. Je stärker die Farbe der oberen Phase ins violette übergeht, desto mehr Peroxide sind vorhanden.</w:t>
      </w:r>
    </w:p>
    <w:p w:rsidR="00156B93" w:rsidRDefault="00D53438">
      <w:pPr>
        <w:tabs>
          <w:tab w:val="left" w:pos="3707"/>
          <w:tab w:val="left" w:pos="3991"/>
        </w:tabs>
        <w:ind w:left="2006" w:hanging="1988"/>
        <w:rPr>
          <w:b/>
          <w:bCs/>
          <w:color w:val="000000"/>
        </w:rPr>
      </w:pPr>
      <w:r>
        <w:rPr>
          <w:b/>
          <w:bCs/>
          <w:color w:val="000000"/>
        </w:rPr>
        <w:t>Deutung:</w:t>
      </w:r>
    </w:p>
    <w:p w:rsidR="00156B93" w:rsidRDefault="00D53438">
      <w:pPr>
        <w:tabs>
          <w:tab w:val="left" w:pos="1701"/>
          <w:tab w:val="left" w:pos="1985"/>
        </w:tabs>
        <w:ind w:hanging="19"/>
        <w:rPr>
          <w:color w:val="000000"/>
        </w:rPr>
      </w:pPr>
      <w:r>
        <w:rPr>
          <w:color w:val="000000"/>
        </w:rPr>
        <w:t>Eine gelbe oder violette Färbung der Lösung zeigt an, dass sich Peroxide in der Lösung befinden. Vervollständige den Reaktionsmechanismus zur Bildung des Peroxids aus einem Ether und Sauerstoff:</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594481">
            <w:pPr>
              <w:pStyle w:val="TableContents"/>
            </w:pPr>
            <w:r>
              <w:rPr>
                <w:noProof/>
                <w:lang w:eastAsia="de-DE"/>
              </w:rPr>
              <w:drawing>
                <wp:inline distT="0" distB="0" distL="0" distR="0">
                  <wp:extent cx="4968587" cy="2790122"/>
                  <wp:effectExtent l="19050" t="0" r="3463" b="0"/>
                  <wp:docPr id="87" name="Bild 22" descr="\\ug-uyst-ba-cifs.student.uni-goettingen.de\home\users\lukas.riehl\Desktop\SVP\1112 Ester und Ether\Bilder\Ether-autox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g-uyst-ba-cifs.student.uni-goettingen.de\home\users\lukas.riehl\Desktop\SVP\1112 Ester und Ether\Bilder\Ether-autoxidation.png"/>
                          <pic:cNvPicPr>
                            <a:picLocks noChangeAspect="1" noChangeArrowheads="1"/>
                          </pic:cNvPicPr>
                        </pic:nvPicPr>
                        <pic:blipFill>
                          <a:blip r:embed="rId35" cstate="print"/>
                          <a:srcRect/>
                          <a:stretch>
                            <a:fillRect/>
                          </a:stretch>
                        </pic:blipFill>
                        <pic:spPr bwMode="auto">
                          <a:xfrm>
                            <a:off x="0" y="0"/>
                            <a:ext cx="4973055" cy="2792631"/>
                          </a:xfrm>
                          <a:prstGeom prst="rect">
                            <a:avLst/>
                          </a:prstGeom>
                          <a:noFill/>
                          <a:ln w="9525">
                            <a:noFill/>
                            <a:miter lim="800000"/>
                            <a:headEnd/>
                            <a:tailEnd/>
                          </a:ln>
                        </pic:spPr>
                      </pic:pic>
                    </a:graphicData>
                  </a:graphic>
                </wp:inline>
              </w:drawing>
            </w:r>
          </w:p>
        </w:tc>
      </w:tr>
    </w:tbl>
    <w:p w:rsidR="00156B93" w:rsidRDefault="00D53438">
      <w:pPr>
        <w:tabs>
          <w:tab w:val="left" w:pos="1701"/>
          <w:tab w:val="left" w:pos="1985"/>
        </w:tabs>
        <w:ind w:hanging="19"/>
        <w:rPr>
          <w:color w:val="000000"/>
        </w:rPr>
      </w:pPr>
      <w:r>
        <w:rPr>
          <w:color w:val="000000"/>
        </w:rPr>
        <w:t xml:space="preserve">Benenne die Edukte und Produkte der Peroxidbildung nach den </w:t>
      </w:r>
      <w:proofErr w:type="spellStart"/>
      <w:r>
        <w:rPr>
          <w:color w:val="000000"/>
        </w:rPr>
        <w:t>IUPAC-Regeln</w:t>
      </w:r>
      <w:proofErr w:type="spellEnd"/>
      <w:r>
        <w:rPr>
          <w:color w:val="000000"/>
        </w:rPr>
        <w:t>:</w:t>
      </w:r>
    </w:p>
    <w:p w:rsidR="00156B93" w:rsidRDefault="00D53438">
      <w:pPr>
        <w:tabs>
          <w:tab w:val="left" w:pos="1701"/>
          <w:tab w:val="left" w:pos="1985"/>
        </w:tabs>
        <w:ind w:hanging="19"/>
        <w:rPr>
          <w:i/>
          <w:iCs/>
          <w:color w:val="000000"/>
        </w:rPr>
      </w:pPr>
      <w:r>
        <w:rPr>
          <w:i/>
          <w:iCs/>
          <w:color w:val="000000"/>
        </w:rPr>
        <w:t xml:space="preserve">Edukte: </w:t>
      </w:r>
      <w:proofErr w:type="spellStart"/>
      <w:r>
        <w:rPr>
          <w:i/>
          <w:iCs/>
          <w:color w:val="000000"/>
        </w:rPr>
        <w:t>Dieethylether</w:t>
      </w:r>
      <w:proofErr w:type="spellEnd"/>
      <w:r>
        <w:rPr>
          <w:i/>
          <w:iCs/>
          <w:color w:val="000000"/>
        </w:rPr>
        <w:t xml:space="preserve"> und Sauerstoff</w:t>
      </w:r>
    </w:p>
    <w:p w:rsidR="00156B93" w:rsidRDefault="00D53438">
      <w:pPr>
        <w:tabs>
          <w:tab w:val="left" w:pos="1701"/>
          <w:tab w:val="left" w:pos="1985"/>
        </w:tabs>
        <w:ind w:hanging="19"/>
      </w:pPr>
      <w:r>
        <w:rPr>
          <w:i/>
          <w:iCs/>
          <w:color w:val="000000"/>
        </w:rPr>
        <w:t xml:space="preserve">Produkt: </w:t>
      </w:r>
      <w:proofErr w:type="spellStart"/>
      <w:r>
        <w:rPr>
          <w:i/>
          <w:iCs/>
        </w:rPr>
        <w:t>Diethylether-Hydroperoxid</w:t>
      </w:r>
      <w:proofErr w:type="spellEnd"/>
    </w:p>
    <w:p w:rsidR="00156B93" w:rsidRDefault="00D53438">
      <w:pPr>
        <w:tabs>
          <w:tab w:val="left" w:pos="1701"/>
          <w:tab w:val="left" w:pos="1985"/>
        </w:tabs>
        <w:ind w:hanging="19"/>
        <w:rPr>
          <w:color w:val="000000"/>
        </w:rPr>
      </w:pPr>
      <w:r>
        <w:rPr>
          <w:color w:val="000000"/>
        </w:rPr>
        <w:lastRenderedPageBreak/>
        <w:t xml:space="preserve">Stelle die </w:t>
      </w:r>
      <w:proofErr w:type="spellStart"/>
      <w:r>
        <w:rPr>
          <w:color w:val="000000"/>
        </w:rPr>
        <w:t>Redoxgleichung</w:t>
      </w:r>
      <w:proofErr w:type="spellEnd"/>
      <w:r>
        <w:rPr>
          <w:color w:val="000000"/>
        </w:rPr>
        <w:t xml:space="preserve"> für die Reaktion von Iodid und dem Peroxid zu Iod und einem Ether auf. Benenne Oxidation und Reduktion sowie die relevanten Oxidationszahlen.</w:t>
      </w:r>
    </w:p>
    <w:tbl>
      <w:tblPr>
        <w:tblW w:w="9072" w:type="dxa"/>
        <w:tblInd w:w="45" w:type="dxa"/>
        <w:tblLayout w:type="fixed"/>
        <w:tblCellMar>
          <w:left w:w="10" w:type="dxa"/>
          <w:right w:w="10" w:type="dxa"/>
        </w:tblCellMar>
        <w:tblLook w:val="04A0" w:firstRow="1" w:lastRow="0" w:firstColumn="1" w:lastColumn="0" w:noHBand="0" w:noVBand="1"/>
      </w:tblPr>
      <w:tblGrid>
        <w:gridCol w:w="9072"/>
      </w:tblGrid>
      <w:tr w:rsidR="00156B93" w:rsidTr="00156B93">
        <w:tc>
          <w:tcPr>
            <w:tcW w:w="9072" w:type="dxa"/>
            <w:tcMar>
              <w:top w:w="55" w:type="dxa"/>
              <w:left w:w="55" w:type="dxa"/>
              <w:bottom w:w="55" w:type="dxa"/>
              <w:right w:w="55" w:type="dxa"/>
            </w:tcMar>
          </w:tcPr>
          <w:p w:rsidR="00156B93" w:rsidRDefault="00D53438">
            <w:pPr>
              <w:pStyle w:val="TableContents"/>
              <w:spacing w:line="240" w:lineRule="auto"/>
              <w:rPr>
                <w:rFonts w:ascii="Courier New" w:hAnsi="Courier New"/>
              </w:rPr>
            </w:pPr>
            <w:r>
              <w:rPr>
                <w:rFonts w:ascii="Courier New" w:hAnsi="Courier New"/>
              </w:rPr>
              <w:t xml:space="preserve">       -I -I               -II     -II</w:t>
            </w:r>
          </w:p>
        </w:tc>
      </w:tr>
      <w:tr w:rsidR="00156B93" w:rsidTr="00156B93">
        <w:tc>
          <w:tcPr>
            <w:tcW w:w="9072" w:type="dxa"/>
            <w:tcMar>
              <w:top w:w="55" w:type="dxa"/>
              <w:left w:w="55" w:type="dxa"/>
              <w:bottom w:w="55" w:type="dxa"/>
              <w:right w:w="55" w:type="dxa"/>
            </w:tcMar>
          </w:tcPr>
          <w:p w:rsidR="00156B93" w:rsidRDefault="00D53438">
            <w:pPr>
              <w:pStyle w:val="TableContents"/>
              <w:rPr>
                <w:rFonts w:ascii="Courier New" w:hAnsi="Courier New"/>
              </w:rPr>
            </w:pPr>
            <w:r>
              <w:rPr>
                <w:rFonts w:ascii="Courier New" w:hAnsi="Courier New"/>
              </w:rPr>
              <w:t xml:space="preserve">Red: </w:t>
            </w:r>
            <w:r>
              <w:rPr>
                <w:rFonts w:ascii="Courier New" w:hAnsi="Courier New"/>
                <w:color w:val="000000"/>
              </w:rPr>
              <w:t>C</w:t>
            </w:r>
            <w:r>
              <w:rPr>
                <w:rFonts w:ascii="Courier New" w:hAnsi="Courier New"/>
                <w:color w:val="000000"/>
                <w:vertAlign w:val="subscript"/>
              </w:rPr>
              <w:t>2</w:t>
            </w:r>
            <w:r>
              <w:rPr>
                <w:rFonts w:ascii="Courier New" w:hAnsi="Courier New"/>
                <w:color w:val="000000"/>
              </w:rPr>
              <w:t>H</w:t>
            </w:r>
            <w:r>
              <w:rPr>
                <w:rFonts w:ascii="Courier New" w:hAnsi="Courier New"/>
                <w:color w:val="000000"/>
                <w:vertAlign w:val="subscript"/>
              </w:rPr>
              <w:t>5</w:t>
            </w:r>
            <w:r>
              <w:rPr>
                <w:rFonts w:ascii="Courier New" w:hAnsi="Courier New"/>
                <w:color w:val="000000"/>
              </w:rPr>
              <w:t>-O-O-C</w:t>
            </w:r>
            <w:r>
              <w:rPr>
                <w:rFonts w:ascii="Courier New" w:hAnsi="Courier New"/>
                <w:color w:val="000000"/>
                <w:vertAlign w:val="subscript"/>
              </w:rPr>
              <w:t>2</w:t>
            </w:r>
            <w:r>
              <w:rPr>
                <w:rFonts w:ascii="Courier New" w:hAnsi="Courier New"/>
                <w:color w:val="000000"/>
              </w:rPr>
              <w:t>H</w:t>
            </w:r>
            <w:r>
              <w:rPr>
                <w:rFonts w:ascii="Courier New" w:hAnsi="Courier New"/>
                <w:color w:val="000000"/>
                <w:vertAlign w:val="subscript"/>
              </w:rPr>
              <w:t xml:space="preserve">5  </w:t>
            </w:r>
            <w:r>
              <w:rPr>
                <w:rFonts w:ascii="Courier New" w:hAnsi="Courier New"/>
                <w:color w:val="000000"/>
              </w:rPr>
              <w:t>+ 2e</w:t>
            </w:r>
            <w:r>
              <w:rPr>
                <w:rFonts w:ascii="Courier New" w:hAnsi="Courier New"/>
                <w:color w:val="000000"/>
                <w:vertAlign w:val="superscript"/>
              </w:rPr>
              <w:t xml:space="preserve">- </w:t>
            </w:r>
            <w:r>
              <w:rPr>
                <w:rFonts w:ascii="Courier New" w:hAnsi="Courier New"/>
                <w:color w:val="000000"/>
              </w:rPr>
              <w:t>→ C</w:t>
            </w:r>
            <w:r>
              <w:rPr>
                <w:rFonts w:ascii="Courier New" w:hAnsi="Courier New"/>
                <w:color w:val="000000"/>
                <w:vertAlign w:val="subscript"/>
              </w:rPr>
              <w:t>2</w:t>
            </w:r>
            <w:r>
              <w:rPr>
                <w:rFonts w:ascii="Courier New" w:hAnsi="Courier New"/>
                <w:color w:val="000000"/>
              </w:rPr>
              <w:t>H</w:t>
            </w:r>
            <w:r>
              <w:rPr>
                <w:rFonts w:ascii="Courier New" w:hAnsi="Courier New"/>
                <w:color w:val="000000"/>
                <w:vertAlign w:val="subscript"/>
              </w:rPr>
              <w:t>5</w:t>
            </w:r>
            <w:r>
              <w:rPr>
                <w:rFonts w:ascii="Courier New" w:hAnsi="Courier New"/>
                <w:color w:val="000000"/>
              </w:rPr>
              <w:t>-O-C</w:t>
            </w:r>
            <w:r>
              <w:rPr>
                <w:rFonts w:ascii="Courier New" w:hAnsi="Courier New"/>
                <w:color w:val="000000"/>
                <w:vertAlign w:val="subscript"/>
              </w:rPr>
              <w:t>2</w:t>
            </w:r>
            <w:r>
              <w:rPr>
                <w:rFonts w:ascii="Courier New" w:hAnsi="Courier New"/>
                <w:color w:val="000000"/>
              </w:rPr>
              <w:t>H</w:t>
            </w:r>
            <w:r>
              <w:rPr>
                <w:rFonts w:ascii="Courier New" w:hAnsi="Courier New"/>
                <w:color w:val="000000"/>
                <w:vertAlign w:val="subscript"/>
              </w:rPr>
              <w:t xml:space="preserve">5 </w:t>
            </w:r>
            <w:r>
              <w:rPr>
                <w:rFonts w:ascii="Courier New" w:hAnsi="Courier New"/>
                <w:color w:val="000000"/>
              </w:rPr>
              <w:t>+ O</w:t>
            </w:r>
            <w:r>
              <w:rPr>
                <w:rFonts w:ascii="Courier New" w:hAnsi="Courier New"/>
                <w:color w:val="000000"/>
                <w:vertAlign w:val="superscript"/>
              </w:rPr>
              <w:t>2-</w:t>
            </w:r>
          </w:p>
        </w:tc>
      </w:tr>
      <w:tr w:rsidR="00156B93" w:rsidTr="00156B93">
        <w:tc>
          <w:tcPr>
            <w:tcW w:w="9072" w:type="dxa"/>
            <w:tcMar>
              <w:top w:w="55" w:type="dxa"/>
              <w:left w:w="55" w:type="dxa"/>
              <w:bottom w:w="55" w:type="dxa"/>
              <w:right w:w="55" w:type="dxa"/>
            </w:tcMar>
          </w:tcPr>
          <w:p w:rsidR="00156B93" w:rsidRDefault="00D53438">
            <w:pPr>
              <w:pStyle w:val="TableContents"/>
              <w:rPr>
                <w:rFonts w:ascii="Courier New" w:hAnsi="Courier New"/>
              </w:rPr>
            </w:pPr>
            <w:r>
              <w:rPr>
                <w:rFonts w:ascii="Courier New" w:hAnsi="Courier New"/>
              </w:rPr>
              <w:t xml:space="preserve">        -I   0</w:t>
            </w:r>
          </w:p>
        </w:tc>
      </w:tr>
      <w:tr w:rsidR="00156B93" w:rsidTr="00156B93">
        <w:tc>
          <w:tcPr>
            <w:tcW w:w="9072" w:type="dxa"/>
            <w:tcMar>
              <w:top w:w="55" w:type="dxa"/>
              <w:left w:w="55" w:type="dxa"/>
              <w:bottom w:w="55" w:type="dxa"/>
              <w:right w:w="55" w:type="dxa"/>
            </w:tcMar>
          </w:tcPr>
          <w:p w:rsidR="00156B93" w:rsidRDefault="00D53438">
            <w:pPr>
              <w:pStyle w:val="TableContents"/>
              <w:rPr>
                <w:rFonts w:ascii="Courier New" w:hAnsi="Courier New"/>
              </w:rPr>
            </w:pPr>
            <w:proofErr w:type="spellStart"/>
            <w:r>
              <w:rPr>
                <w:rFonts w:ascii="Courier New" w:hAnsi="Courier New"/>
              </w:rPr>
              <w:t>Ox</w:t>
            </w:r>
            <w:proofErr w:type="spellEnd"/>
            <w:r>
              <w:rPr>
                <w:rFonts w:ascii="Courier New" w:hAnsi="Courier New"/>
              </w:rPr>
              <w:t>:  2 I</w:t>
            </w:r>
            <w:r>
              <w:rPr>
                <w:rFonts w:ascii="Courier New" w:hAnsi="Courier New"/>
                <w:vertAlign w:val="superscript"/>
              </w:rPr>
              <w:t>-</w:t>
            </w:r>
            <w:r>
              <w:rPr>
                <w:rFonts w:ascii="Courier New" w:hAnsi="Courier New"/>
              </w:rPr>
              <w:t xml:space="preserve"> → I</w:t>
            </w:r>
            <w:r>
              <w:rPr>
                <w:rFonts w:ascii="Courier New" w:hAnsi="Courier New"/>
                <w:vertAlign w:val="subscript"/>
              </w:rPr>
              <w:t xml:space="preserve">2 </w:t>
            </w:r>
            <w:r>
              <w:rPr>
                <w:rFonts w:ascii="Courier New" w:hAnsi="Courier New"/>
              </w:rPr>
              <w:t>+ 2e</w:t>
            </w:r>
            <w:r>
              <w:rPr>
                <w:rFonts w:ascii="Courier New" w:hAnsi="Courier New"/>
                <w:vertAlign w:val="superscript"/>
              </w:rPr>
              <w:t>-</w:t>
            </w:r>
          </w:p>
        </w:tc>
      </w:tr>
      <w:tr w:rsidR="00156B93" w:rsidRPr="001C67CF" w:rsidTr="00156B93">
        <w:tc>
          <w:tcPr>
            <w:tcW w:w="9072" w:type="dxa"/>
            <w:tcMar>
              <w:top w:w="55" w:type="dxa"/>
              <w:left w:w="55" w:type="dxa"/>
              <w:bottom w:w="55" w:type="dxa"/>
              <w:right w:w="55" w:type="dxa"/>
            </w:tcMar>
          </w:tcPr>
          <w:p w:rsidR="00156B93" w:rsidRPr="001C67CF" w:rsidRDefault="00D53438">
            <w:pPr>
              <w:pStyle w:val="TableContents"/>
              <w:rPr>
                <w:rFonts w:ascii="Courier New" w:hAnsi="Courier New"/>
                <w:lang w:val="en-US"/>
              </w:rPr>
            </w:pPr>
            <w:proofErr w:type="spellStart"/>
            <w:r w:rsidRPr="001C67CF">
              <w:rPr>
                <w:rFonts w:ascii="Courier New" w:hAnsi="Courier New"/>
                <w:lang w:val="en-US"/>
              </w:rPr>
              <w:t>Gesamt</w:t>
            </w:r>
            <w:proofErr w:type="spellEnd"/>
            <w:r w:rsidRPr="001C67CF">
              <w:rPr>
                <w:rFonts w:ascii="Courier New" w:hAnsi="Courier New"/>
                <w:lang w:val="en-US"/>
              </w:rPr>
              <w:t xml:space="preserve">: </w:t>
            </w:r>
            <w:r w:rsidRPr="001C67CF">
              <w:rPr>
                <w:rFonts w:ascii="Courier New" w:hAnsi="Courier New"/>
                <w:color w:val="000000"/>
                <w:lang w:val="en-US"/>
              </w:rPr>
              <w:t>C</w:t>
            </w:r>
            <w:r w:rsidRPr="001C67CF">
              <w:rPr>
                <w:rFonts w:ascii="Courier New" w:hAnsi="Courier New"/>
                <w:color w:val="000000"/>
                <w:vertAlign w:val="subscript"/>
                <w:lang w:val="en-US"/>
              </w:rPr>
              <w:t>2</w:t>
            </w:r>
            <w:r w:rsidRPr="001C67CF">
              <w:rPr>
                <w:rFonts w:ascii="Courier New" w:hAnsi="Courier New"/>
                <w:color w:val="000000"/>
                <w:lang w:val="en-US"/>
              </w:rPr>
              <w:t>H</w:t>
            </w:r>
            <w:r w:rsidRPr="001C67CF">
              <w:rPr>
                <w:rFonts w:ascii="Courier New" w:hAnsi="Courier New"/>
                <w:color w:val="000000"/>
                <w:vertAlign w:val="subscript"/>
                <w:lang w:val="en-US"/>
              </w:rPr>
              <w:t>5</w:t>
            </w:r>
            <w:r w:rsidRPr="001C67CF">
              <w:rPr>
                <w:rFonts w:ascii="Courier New" w:hAnsi="Courier New"/>
                <w:color w:val="000000"/>
                <w:lang w:val="en-US"/>
              </w:rPr>
              <w:t>-O-O-C</w:t>
            </w:r>
            <w:r w:rsidRPr="001C67CF">
              <w:rPr>
                <w:rFonts w:ascii="Courier New" w:hAnsi="Courier New"/>
                <w:color w:val="000000"/>
                <w:vertAlign w:val="subscript"/>
                <w:lang w:val="en-US"/>
              </w:rPr>
              <w:t>2</w:t>
            </w:r>
            <w:r w:rsidRPr="001C67CF">
              <w:rPr>
                <w:rFonts w:ascii="Courier New" w:hAnsi="Courier New"/>
                <w:color w:val="000000"/>
                <w:lang w:val="en-US"/>
              </w:rPr>
              <w:t>H</w:t>
            </w:r>
            <w:r w:rsidRPr="001C67CF">
              <w:rPr>
                <w:rFonts w:ascii="Courier New" w:hAnsi="Courier New"/>
                <w:color w:val="000000"/>
                <w:vertAlign w:val="subscript"/>
                <w:lang w:val="en-US"/>
              </w:rPr>
              <w:t xml:space="preserve">5 </w:t>
            </w:r>
            <w:r w:rsidRPr="001C67CF">
              <w:rPr>
                <w:rFonts w:ascii="Courier New" w:hAnsi="Courier New"/>
                <w:color w:val="000000"/>
                <w:lang w:val="en-US"/>
              </w:rPr>
              <w:t>+ 2 H</w:t>
            </w:r>
            <w:r w:rsidRPr="001C67CF">
              <w:rPr>
                <w:rFonts w:ascii="Courier New" w:hAnsi="Courier New"/>
                <w:color w:val="000000"/>
                <w:vertAlign w:val="superscript"/>
                <w:lang w:val="en-US"/>
              </w:rPr>
              <w:t>+</w:t>
            </w:r>
            <w:r w:rsidRPr="001C67CF">
              <w:rPr>
                <w:rFonts w:ascii="Courier New" w:hAnsi="Courier New"/>
                <w:color w:val="000000"/>
                <w:vertAlign w:val="subscript"/>
                <w:lang w:val="en-US"/>
              </w:rPr>
              <w:t>(</w:t>
            </w:r>
            <w:proofErr w:type="spellStart"/>
            <w:r w:rsidRPr="001C67CF">
              <w:rPr>
                <w:rFonts w:ascii="Courier New" w:hAnsi="Courier New"/>
                <w:color w:val="000000"/>
                <w:vertAlign w:val="subscript"/>
                <w:lang w:val="en-US"/>
              </w:rPr>
              <w:t>aq</w:t>
            </w:r>
            <w:proofErr w:type="spellEnd"/>
            <w:r w:rsidRPr="001C67CF">
              <w:rPr>
                <w:rFonts w:ascii="Courier New" w:hAnsi="Courier New"/>
                <w:color w:val="000000"/>
                <w:vertAlign w:val="subscript"/>
                <w:lang w:val="en-US"/>
              </w:rPr>
              <w:t xml:space="preserve">) </w:t>
            </w:r>
            <w:r w:rsidRPr="001C67CF">
              <w:rPr>
                <w:rFonts w:ascii="Courier New" w:hAnsi="Courier New"/>
                <w:color w:val="000000"/>
                <w:lang w:val="en-US"/>
              </w:rPr>
              <w:t>+ 2 I</w:t>
            </w:r>
            <w:r w:rsidRPr="001C67CF">
              <w:rPr>
                <w:rFonts w:ascii="Courier New" w:hAnsi="Courier New"/>
                <w:color w:val="000000"/>
                <w:vertAlign w:val="superscript"/>
                <w:lang w:val="en-US"/>
              </w:rPr>
              <w:t>-</w:t>
            </w:r>
            <w:r w:rsidRPr="001C67CF">
              <w:rPr>
                <w:rFonts w:ascii="Courier New" w:hAnsi="Courier New"/>
                <w:color w:val="000000"/>
                <w:vertAlign w:val="subscript"/>
                <w:lang w:val="en-US"/>
              </w:rPr>
              <w:t>(</w:t>
            </w:r>
            <w:proofErr w:type="spellStart"/>
            <w:r w:rsidRPr="001C67CF">
              <w:rPr>
                <w:rFonts w:ascii="Courier New" w:hAnsi="Courier New"/>
                <w:color w:val="000000"/>
                <w:vertAlign w:val="subscript"/>
                <w:lang w:val="en-US"/>
              </w:rPr>
              <w:t>aq</w:t>
            </w:r>
            <w:proofErr w:type="spellEnd"/>
            <w:r w:rsidRPr="001C67CF">
              <w:rPr>
                <w:rFonts w:ascii="Courier New" w:hAnsi="Courier New"/>
                <w:color w:val="000000"/>
                <w:vertAlign w:val="subscript"/>
                <w:lang w:val="en-US"/>
              </w:rPr>
              <w:t xml:space="preserve">) </w:t>
            </w:r>
            <w:r w:rsidRPr="001C67CF">
              <w:rPr>
                <w:rFonts w:ascii="Courier New" w:hAnsi="Courier New"/>
                <w:color w:val="000000"/>
                <w:lang w:val="en-US"/>
              </w:rPr>
              <w:t>→ C</w:t>
            </w:r>
            <w:r w:rsidRPr="001C67CF">
              <w:rPr>
                <w:rFonts w:ascii="Courier New" w:hAnsi="Courier New"/>
                <w:color w:val="000000"/>
                <w:vertAlign w:val="subscript"/>
                <w:lang w:val="en-US"/>
              </w:rPr>
              <w:t>2</w:t>
            </w:r>
            <w:r w:rsidRPr="001C67CF">
              <w:rPr>
                <w:rFonts w:ascii="Courier New" w:hAnsi="Courier New"/>
                <w:color w:val="000000"/>
                <w:lang w:val="en-US"/>
              </w:rPr>
              <w:t>H</w:t>
            </w:r>
            <w:r w:rsidRPr="001C67CF">
              <w:rPr>
                <w:rFonts w:ascii="Courier New" w:hAnsi="Courier New"/>
                <w:color w:val="000000"/>
                <w:vertAlign w:val="subscript"/>
                <w:lang w:val="en-US"/>
              </w:rPr>
              <w:t>5</w:t>
            </w:r>
            <w:r w:rsidRPr="001C67CF">
              <w:rPr>
                <w:rFonts w:ascii="Courier New" w:hAnsi="Courier New"/>
                <w:color w:val="000000"/>
                <w:lang w:val="en-US"/>
              </w:rPr>
              <w:t>-O-C</w:t>
            </w:r>
            <w:r w:rsidRPr="001C67CF">
              <w:rPr>
                <w:rFonts w:ascii="Courier New" w:hAnsi="Courier New"/>
                <w:color w:val="000000"/>
                <w:vertAlign w:val="subscript"/>
                <w:lang w:val="en-US"/>
              </w:rPr>
              <w:t>2</w:t>
            </w:r>
            <w:r w:rsidRPr="001C67CF">
              <w:rPr>
                <w:rFonts w:ascii="Courier New" w:hAnsi="Courier New"/>
                <w:color w:val="000000"/>
                <w:lang w:val="en-US"/>
              </w:rPr>
              <w:t>H</w:t>
            </w:r>
            <w:r w:rsidRPr="001C67CF">
              <w:rPr>
                <w:rFonts w:ascii="Courier New" w:hAnsi="Courier New"/>
                <w:color w:val="000000"/>
                <w:vertAlign w:val="subscript"/>
                <w:lang w:val="en-US"/>
              </w:rPr>
              <w:t xml:space="preserve">5 </w:t>
            </w:r>
            <w:r w:rsidRPr="001C67CF">
              <w:rPr>
                <w:rFonts w:ascii="Courier New" w:hAnsi="Courier New"/>
                <w:color w:val="000000"/>
                <w:lang w:val="en-US"/>
              </w:rPr>
              <w:t>+ I</w:t>
            </w:r>
            <w:r w:rsidRPr="001C67CF">
              <w:rPr>
                <w:rFonts w:ascii="Courier New" w:hAnsi="Courier New"/>
                <w:color w:val="000000"/>
                <w:vertAlign w:val="subscript"/>
                <w:lang w:val="en-US"/>
              </w:rPr>
              <w:t>2(as)</w:t>
            </w:r>
            <w:r w:rsidRPr="001C67CF">
              <w:rPr>
                <w:rFonts w:ascii="Courier New" w:hAnsi="Courier New"/>
                <w:color w:val="000000"/>
                <w:lang w:val="en-US"/>
              </w:rPr>
              <w:t xml:space="preserve"> + H</w:t>
            </w:r>
            <w:r w:rsidRPr="001C67CF">
              <w:rPr>
                <w:rFonts w:ascii="Courier New" w:hAnsi="Courier New"/>
                <w:color w:val="000000"/>
                <w:vertAlign w:val="subscript"/>
                <w:lang w:val="en-US"/>
              </w:rPr>
              <w:t>2</w:t>
            </w:r>
            <w:r w:rsidRPr="001C67CF">
              <w:rPr>
                <w:rFonts w:ascii="Courier New" w:hAnsi="Courier New"/>
                <w:color w:val="000000"/>
                <w:lang w:val="en-US"/>
              </w:rPr>
              <w:t>O</w:t>
            </w:r>
            <w:r w:rsidRPr="001C67CF">
              <w:rPr>
                <w:rFonts w:ascii="Courier New" w:hAnsi="Courier New"/>
                <w:color w:val="000000"/>
                <w:vertAlign w:val="subscript"/>
                <w:lang w:val="en-US"/>
              </w:rPr>
              <w:t>(l)</w:t>
            </w:r>
          </w:p>
        </w:tc>
      </w:tr>
    </w:tbl>
    <w:p w:rsidR="00156B93" w:rsidRDefault="00D53438">
      <w:pPr>
        <w:keepLines/>
        <w:rPr>
          <w:color w:val="000000"/>
        </w:rPr>
      </w:pPr>
      <w:r>
        <w:rPr>
          <w:color w:val="000000"/>
        </w:rPr>
        <w:t>Informiere dich über mögliche Reaktionen von Peroxiden. Beschreibe zwei Konsequenzen aus der möglichen Bildung von Peroxiden in Ethern.</w:t>
      </w:r>
    </w:p>
    <w:p w:rsidR="00156B93" w:rsidRDefault="00D53438">
      <w:pPr>
        <w:numPr>
          <w:ilvl w:val="0"/>
          <w:numId w:val="6"/>
        </w:numPr>
        <w:rPr>
          <w:i/>
          <w:iCs/>
          <w:color w:val="000000"/>
        </w:rPr>
      </w:pPr>
      <w:r>
        <w:rPr>
          <w:i/>
          <w:iCs/>
          <w:color w:val="000000"/>
        </w:rPr>
        <w:t xml:space="preserve">Flaschen, die </w:t>
      </w:r>
      <w:proofErr w:type="spellStart"/>
      <w:r>
        <w:rPr>
          <w:i/>
          <w:iCs/>
          <w:color w:val="000000"/>
        </w:rPr>
        <w:t>Dieethylether</w:t>
      </w:r>
      <w:proofErr w:type="spellEnd"/>
      <w:r>
        <w:rPr>
          <w:i/>
          <w:iCs/>
          <w:color w:val="000000"/>
        </w:rPr>
        <w:t xml:space="preserve"> enthalten, luftdicht verschließen.</w:t>
      </w:r>
    </w:p>
    <w:p w:rsidR="00156B93" w:rsidRDefault="00D53438">
      <w:pPr>
        <w:numPr>
          <w:ilvl w:val="0"/>
          <w:numId w:val="6"/>
        </w:numPr>
        <w:rPr>
          <w:i/>
          <w:iCs/>
          <w:color w:val="000000"/>
        </w:rPr>
      </w:pPr>
      <w:r>
        <w:rPr>
          <w:i/>
          <w:iCs/>
          <w:color w:val="000000"/>
        </w:rPr>
        <w:t>An einem kühlen, gut gelüfteten Ort aufbewahren.</w:t>
      </w:r>
    </w:p>
    <w:p w:rsidR="00156B93" w:rsidRDefault="00D53438">
      <w:pPr>
        <w:numPr>
          <w:ilvl w:val="0"/>
          <w:numId w:val="6"/>
        </w:numPr>
        <w:rPr>
          <w:i/>
          <w:iCs/>
          <w:color w:val="000000"/>
        </w:rPr>
      </w:pPr>
      <w:r>
        <w:rPr>
          <w:i/>
          <w:iCs/>
          <w:color w:val="000000"/>
        </w:rPr>
        <w:t>Fern von Oxidationsmitteln aufbewahren.</w:t>
      </w:r>
    </w:p>
    <w:p w:rsidR="00156B93" w:rsidRDefault="00D53438">
      <w:pPr>
        <w:numPr>
          <w:ilvl w:val="0"/>
          <w:numId w:val="6"/>
        </w:numPr>
        <w:rPr>
          <w:i/>
          <w:iCs/>
          <w:color w:val="000000"/>
        </w:rPr>
      </w:pPr>
      <w:r>
        <w:rPr>
          <w:i/>
          <w:iCs/>
          <w:color w:val="000000"/>
        </w:rPr>
        <w:t>Fern von Zündquellen aufbewahren.</w:t>
      </w:r>
    </w:p>
    <w:p w:rsidR="00156B93" w:rsidRDefault="00D53438">
      <w:pPr>
        <w:numPr>
          <w:ilvl w:val="0"/>
          <w:numId w:val="6"/>
        </w:numPr>
        <w:rPr>
          <w:i/>
          <w:iCs/>
          <w:color w:val="000000"/>
        </w:rPr>
      </w:pPr>
      <w:r>
        <w:rPr>
          <w:i/>
          <w:iCs/>
          <w:color w:val="000000"/>
        </w:rPr>
        <w:t xml:space="preserve">Beim Umgang mit </w:t>
      </w:r>
      <w:proofErr w:type="spellStart"/>
      <w:r>
        <w:rPr>
          <w:i/>
          <w:iCs/>
          <w:color w:val="000000"/>
        </w:rPr>
        <w:t>Dieethylether</w:t>
      </w:r>
      <w:proofErr w:type="spellEnd"/>
      <w:r>
        <w:rPr>
          <w:i/>
          <w:iCs/>
          <w:color w:val="000000"/>
        </w:rPr>
        <w:t xml:space="preserve"> Zündquellen weiträumig entfernen.</w:t>
      </w:r>
    </w:p>
    <w:p w:rsidR="00156B93" w:rsidRDefault="00D53438">
      <w:pPr>
        <w:numPr>
          <w:ilvl w:val="0"/>
          <w:numId w:val="6"/>
        </w:numPr>
        <w:rPr>
          <w:i/>
          <w:iCs/>
          <w:color w:val="000000"/>
        </w:rPr>
      </w:pPr>
      <w:r>
        <w:rPr>
          <w:i/>
          <w:iCs/>
          <w:color w:val="000000"/>
        </w:rPr>
        <w:t xml:space="preserve">Älteren </w:t>
      </w:r>
      <w:proofErr w:type="spellStart"/>
      <w:r>
        <w:rPr>
          <w:i/>
          <w:iCs/>
          <w:color w:val="000000"/>
        </w:rPr>
        <w:t>Dieethylether</w:t>
      </w:r>
      <w:proofErr w:type="spellEnd"/>
      <w:r>
        <w:rPr>
          <w:i/>
          <w:iCs/>
          <w:color w:val="000000"/>
        </w:rPr>
        <w:t xml:space="preserve"> sachgerecht entsorgen.</w:t>
      </w:r>
    </w:p>
    <w:p w:rsidR="00156B93" w:rsidRDefault="00156B93">
      <w:pPr>
        <w:rPr>
          <w:i/>
          <w:iCs/>
          <w:color w:val="000000"/>
        </w:rPr>
      </w:pPr>
    </w:p>
    <w:p w:rsidR="00156B93" w:rsidRDefault="00156B93" w:rsidP="00156B93">
      <w:pPr>
        <w:pStyle w:val="berschrift11"/>
        <w:numPr>
          <w:ilvl w:val="0"/>
          <w:numId w:val="0"/>
        </w:numPr>
        <w:rPr>
          <w:color w:val="000000"/>
        </w:rPr>
      </w:pPr>
    </w:p>
    <w:p w:rsidR="00156B93" w:rsidRDefault="00156B93"/>
    <w:sectPr w:rsidR="00156B93" w:rsidSect="00156B93">
      <w:pgSz w:w="11906" w:h="16838"/>
      <w:pgMar w:top="1417" w:right="1417" w:bottom="708" w:left="1417" w:header="708"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7FA" w:rsidRDefault="00E807FA" w:rsidP="00156B93">
      <w:pPr>
        <w:spacing w:after="0" w:line="240" w:lineRule="auto"/>
      </w:pPr>
      <w:r>
        <w:separator/>
      </w:r>
    </w:p>
  </w:endnote>
  <w:endnote w:type="continuationSeparator" w:id="0">
    <w:p w:rsidR="00E807FA" w:rsidRDefault="00E807FA" w:rsidP="00156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ejaVu Sans">
    <w:panose1 w:val="020B0603030804020204"/>
    <w:charset w:val="00"/>
    <w:family w:val="swiss"/>
    <w:pitch w:val="variable"/>
    <w:sig w:usb0="E7002EFF" w:usb1="D200FDFF" w:usb2="0A04602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ohit Hindi">
    <w:charset w:val="00"/>
    <w:family w:val="auto"/>
    <w:pitch w:val="variable"/>
  </w:font>
  <w:font w:name="OpenSymbol, 'Arial Unicode MS'">
    <w:charset w:val="00"/>
    <w:family w:val="auto"/>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Ubuntu">
    <w:altName w:val="Times New Roman"/>
    <w:charset w:val="00"/>
    <w:family w:val="auto"/>
    <w:pitch w:val="default"/>
  </w:font>
  <w:font w:name="Arial, Helvetica">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7FA" w:rsidRDefault="00E807FA" w:rsidP="00156B93">
      <w:pPr>
        <w:spacing w:after="0" w:line="240" w:lineRule="auto"/>
      </w:pPr>
      <w:r w:rsidRPr="00156B93">
        <w:rPr>
          <w:color w:val="000000"/>
        </w:rPr>
        <w:ptab w:relativeTo="margin" w:alignment="center" w:leader="none"/>
      </w:r>
    </w:p>
  </w:footnote>
  <w:footnote w:type="continuationSeparator" w:id="0">
    <w:p w:rsidR="00E807FA" w:rsidRDefault="00E807FA" w:rsidP="00156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34E" w:rsidRDefault="00FB134E">
    <w:pPr>
      <w:pStyle w:val="Kopfzeile1"/>
      <w:tabs>
        <w:tab w:val="left" w:pos="0"/>
        <w:tab w:val="left" w:pos="284"/>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94500"/>
    <w:multiLevelType w:val="multilevel"/>
    <w:tmpl w:val="4E9662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22C4767A"/>
    <w:multiLevelType w:val="hybridMultilevel"/>
    <w:tmpl w:val="FF6A1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B6F0FB7"/>
    <w:multiLevelType w:val="multilevel"/>
    <w:tmpl w:val="4E9662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3D9D7E26"/>
    <w:multiLevelType w:val="hybridMultilevel"/>
    <w:tmpl w:val="76D68B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2823F56"/>
    <w:multiLevelType w:val="multilevel"/>
    <w:tmpl w:val="4E9662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445A01F8"/>
    <w:multiLevelType w:val="multilevel"/>
    <w:tmpl w:val="599ACC7C"/>
    <w:styleLink w:val="WWOutlineListStyle"/>
    <w:lvl w:ilvl="0">
      <w:start w:val="1"/>
      <w:numFmt w:val="decimal"/>
      <w:pStyle w:val="berschrift11"/>
      <w:lvlText w:val="%1"/>
      <w:lvlJc w:val="left"/>
      <w:pPr>
        <w:ind w:left="432" w:hanging="432"/>
      </w:pPr>
    </w:lvl>
    <w:lvl w:ilvl="1">
      <w:start w:val="1"/>
      <w:numFmt w:val="decimal"/>
      <w:pStyle w:val="berschrift21"/>
      <w:lvlText w:val="%1.%2"/>
      <w:lvlJc w:val="left"/>
      <w:pPr>
        <w:ind w:left="576" w:hanging="576"/>
      </w:pPr>
      <w:rPr>
        <w:lang w:val="de-DE"/>
      </w:rPr>
    </w:lvl>
    <w:lvl w:ilvl="2">
      <w:start w:val="1"/>
      <w:numFmt w:val="decimal"/>
      <w:pStyle w:val="berschrift31"/>
      <w:lvlText w:val="%1.%2.%3"/>
      <w:lvlJc w:val="left"/>
      <w:pPr>
        <w:ind w:left="720" w:hanging="720"/>
      </w:pPr>
    </w:lvl>
    <w:lvl w:ilvl="3">
      <w:start w:val="1"/>
      <w:numFmt w:val="decimal"/>
      <w:pStyle w:val="berschrift41"/>
      <w:lvlText w:val="%1.%2.%3.%4"/>
      <w:lvlJc w:val="left"/>
      <w:pPr>
        <w:ind w:left="864" w:hanging="864"/>
      </w:pPr>
    </w:lvl>
    <w:lvl w:ilvl="4">
      <w:start w:val="1"/>
      <w:numFmt w:val="decimal"/>
      <w:pStyle w:val="berschrift51"/>
      <w:lvlText w:val="%1.%2.%3.%4.%5"/>
      <w:lvlJc w:val="left"/>
      <w:pPr>
        <w:ind w:left="1008" w:hanging="1008"/>
      </w:pPr>
    </w:lvl>
    <w:lvl w:ilvl="5">
      <w:start w:val="1"/>
      <w:numFmt w:val="decimal"/>
      <w:pStyle w:val="berschrift61"/>
      <w:lvlText w:val="%1.%2.%3.%4.%5.%6"/>
      <w:lvlJc w:val="left"/>
      <w:pPr>
        <w:ind w:left="1152" w:hanging="1152"/>
      </w:pPr>
    </w:lvl>
    <w:lvl w:ilvl="6">
      <w:start w:val="1"/>
      <w:numFmt w:val="decimal"/>
      <w:pStyle w:val="berschrift71"/>
      <w:lvlText w:val="%1.%2.%3.%4.%5.%6.%7"/>
      <w:lvlJc w:val="left"/>
      <w:pPr>
        <w:ind w:left="1296" w:hanging="1296"/>
      </w:pPr>
    </w:lvl>
    <w:lvl w:ilvl="7">
      <w:start w:val="1"/>
      <w:numFmt w:val="decimal"/>
      <w:pStyle w:val="berschrift81"/>
      <w:lvlText w:val="%1.%2.%3.%4.%5.%6.%7.%8"/>
      <w:lvlJc w:val="left"/>
      <w:pPr>
        <w:ind w:left="1440" w:hanging="1440"/>
      </w:pPr>
    </w:lvl>
    <w:lvl w:ilvl="8">
      <w:start w:val="1"/>
      <w:numFmt w:val="decimal"/>
      <w:pStyle w:val="berschrift91"/>
      <w:lvlText w:val="%1.%2.%3.%4.%5.%6.%7.%8.%9"/>
      <w:lvlJc w:val="left"/>
      <w:pPr>
        <w:ind w:left="1584" w:hanging="1584"/>
      </w:pPr>
    </w:lvl>
  </w:abstractNum>
  <w:abstractNum w:abstractNumId="6">
    <w:nsid w:val="4A126206"/>
    <w:multiLevelType w:val="multilevel"/>
    <w:tmpl w:val="4E9662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4B31633A"/>
    <w:multiLevelType w:val="multilevel"/>
    <w:tmpl w:val="4E9662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4DA97F44"/>
    <w:multiLevelType w:val="multilevel"/>
    <w:tmpl w:val="4E9662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542D7C68"/>
    <w:multiLevelType w:val="multilevel"/>
    <w:tmpl w:val="C73A6EF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73C51457"/>
    <w:multiLevelType w:val="multilevel"/>
    <w:tmpl w:val="279E34F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75494AF2"/>
    <w:multiLevelType w:val="multilevel"/>
    <w:tmpl w:val="ECCC02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78F231F8"/>
    <w:multiLevelType w:val="multilevel"/>
    <w:tmpl w:val="8976E79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7F0C51BA"/>
    <w:multiLevelType w:val="hybridMultilevel"/>
    <w:tmpl w:val="3E721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10"/>
  </w:num>
  <w:num w:numId="5">
    <w:abstractNumId w:val="12"/>
  </w:num>
  <w:num w:numId="6">
    <w:abstractNumId w:val="11"/>
  </w:num>
  <w:num w:numId="7">
    <w:abstractNumId w:val="13"/>
  </w:num>
  <w:num w:numId="8">
    <w:abstractNumId w:val="1"/>
  </w:num>
  <w:num w:numId="9">
    <w:abstractNumId w:val="3"/>
  </w:num>
  <w:num w:numId="10">
    <w:abstractNumId w:val="0"/>
  </w:num>
  <w:num w:numId="11">
    <w:abstractNumId w:val="6"/>
  </w:num>
  <w:num w:numId="12">
    <w:abstractNumId w:val="2"/>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56B93"/>
    <w:rsid w:val="00156B93"/>
    <w:rsid w:val="001C67CF"/>
    <w:rsid w:val="004D5D61"/>
    <w:rsid w:val="005623B6"/>
    <w:rsid w:val="00594481"/>
    <w:rsid w:val="00662646"/>
    <w:rsid w:val="006F20A3"/>
    <w:rsid w:val="0077490D"/>
    <w:rsid w:val="008217F7"/>
    <w:rsid w:val="00D53438"/>
    <w:rsid w:val="00D57C68"/>
    <w:rsid w:val="00D647F9"/>
    <w:rsid w:val="00E807FA"/>
    <w:rsid w:val="00FB13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AutoShape 130"/>
        <o:r id="V:Rule2" type="connector" idref="#AutoShape 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156B93"/>
    <w:pPr>
      <w:spacing w:line="360" w:lineRule="auto"/>
      <w:jc w:val="both"/>
    </w:pPr>
    <w:rPr>
      <w:rFonts w:ascii="Cambria" w:hAnsi="Cambria"/>
      <w:color w:val="1D1B1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WWOutlineListStyle">
    <w:name w:val="WW_OutlineListStyle"/>
    <w:basedOn w:val="KeineListe"/>
    <w:rsid w:val="00156B93"/>
    <w:pPr>
      <w:numPr>
        <w:numId w:val="1"/>
      </w:numPr>
    </w:pPr>
  </w:style>
  <w:style w:type="paragraph" w:customStyle="1" w:styleId="Heading">
    <w:name w:val="Heading"/>
    <w:basedOn w:val="Standard"/>
    <w:next w:val="Textbody"/>
    <w:rsid w:val="00156B93"/>
    <w:pPr>
      <w:keepNext/>
      <w:spacing w:before="240" w:after="120"/>
    </w:pPr>
    <w:rPr>
      <w:rFonts w:ascii="Arial" w:eastAsia="DejaVu Sans" w:hAnsi="Arial" w:cs="DejaVu Sans"/>
      <w:sz w:val="28"/>
      <w:szCs w:val="28"/>
    </w:rPr>
  </w:style>
  <w:style w:type="paragraph" w:customStyle="1" w:styleId="Textbody">
    <w:name w:val="Text body"/>
    <w:basedOn w:val="Standard"/>
    <w:rsid w:val="00156B93"/>
    <w:pPr>
      <w:spacing w:after="120"/>
    </w:pPr>
  </w:style>
  <w:style w:type="paragraph" w:customStyle="1" w:styleId="berschrift11">
    <w:name w:val="Überschrift 11"/>
    <w:basedOn w:val="Standard"/>
    <w:next w:val="Standard"/>
    <w:rsid w:val="00156B93"/>
    <w:pPr>
      <w:keepNext/>
      <w:keepLines/>
      <w:numPr>
        <w:numId w:val="1"/>
      </w:numPr>
      <w:spacing w:before="360" w:after="240"/>
      <w:outlineLvl w:val="0"/>
    </w:pPr>
    <w:rPr>
      <w:rFonts w:eastAsia="MS Gothic"/>
      <w:b/>
      <w:bCs/>
      <w:sz w:val="28"/>
      <w:szCs w:val="28"/>
    </w:rPr>
  </w:style>
  <w:style w:type="paragraph" w:customStyle="1" w:styleId="berschrift21">
    <w:name w:val="Überschrift 21"/>
    <w:basedOn w:val="Standard"/>
    <w:next w:val="Standard"/>
    <w:rsid w:val="00156B93"/>
    <w:pPr>
      <w:keepNext/>
      <w:keepLines/>
      <w:numPr>
        <w:ilvl w:val="1"/>
        <w:numId w:val="1"/>
      </w:numPr>
      <w:spacing w:before="200"/>
      <w:outlineLvl w:val="1"/>
    </w:pPr>
    <w:rPr>
      <w:rFonts w:eastAsia="MS Gothic"/>
      <w:b/>
      <w:bCs/>
      <w:szCs w:val="26"/>
    </w:rPr>
  </w:style>
  <w:style w:type="paragraph" w:customStyle="1" w:styleId="berschrift31">
    <w:name w:val="Überschrift 31"/>
    <w:basedOn w:val="Standard"/>
    <w:next w:val="Standard"/>
    <w:rsid w:val="00156B93"/>
    <w:pPr>
      <w:keepNext/>
      <w:keepLines/>
      <w:numPr>
        <w:ilvl w:val="2"/>
        <w:numId w:val="1"/>
      </w:numPr>
      <w:spacing w:before="200" w:after="120"/>
      <w:outlineLvl w:val="2"/>
    </w:pPr>
    <w:rPr>
      <w:rFonts w:eastAsia="MS Gothic"/>
      <w:b/>
      <w:bCs/>
      <w:i/>
    </w:rPr>
  </w:style>
  <w:style w:type="paragraph" w:customStyle="1" w:styleId="berschrift41">
    <w:name w:val="Überschrift 41"/>
    <w:basedOn w:val="Standard"/>
    <w:next w:val="Standard"/>
    <w:rsid w:val="00156B93"/>
    <w:pPr>
      <w:keepNext/>
      <w:keepLines/>
      <w:numPr>
        <w:ilvl w:val="3"/>
        <w:numId w:val="1"/>
      </w:numPr>
      <w:spacing w:before="200" w:after="0"/>
      <w:outlineLvl w:val="3"/>
    </w:pPr>
    <w:rPr>
      <w:rFonts w:eastAsia="MS Gothic"/>
      <w:b/>
      <w:bCs/>
      <w:i/>
      <w:iCs/>
      <w:color w:val="4F81BD"/>
    </w:rPr>
  </w:style>
  <w:style w:type="paragraph" w:customStyle="1" w:styleId="berschrift51">
    <w:name w:val="Überschrift 51"/>
    <w:basedOn w:val="Standard"/>
    <w:next w:val="Standard"/>
    <w:rsid w:val="00156B93"/>
    <w:pPr>
      <w:keepNext/>
      <w:keepLines/>
      <w:numPr>
        <w:ilvl w:val="4"/>
        <w:numId w:val="1"/>
      </w:numPr>
      <w:spacing w:before="200" w:after="0"/>
      <w:outlineLvl w:val="4"/>
    </w:pPr>
    <w:rPr>
      <w:rFonts w:eastAsia="MS Gothic"/>
      <w:color w:val="243F60"/>
    </w:rPr>
  </w:style>
  <w:style w:type="paragraph" w:customStyle="1" w:styleId="berschrift61">
    <w:name w:val="Überschrift 61"/>
    <w:basedOn w:val="Standard"/>
    <w:next w:val="Standard"/>
    <w:rsid w:val="00156B93"/>
    <w:pPr>
      <w:keepNext/>
      <w:keepLines/>
      <w:numPr>
        <w:ilvl w:val="5"/>
        <w:numId w:val="1"/>
      </w:numPr>
      <w:spacing w:before="200" w:after="0"/>
      <w:outlineLvl w:val="5"/>
    </w:pPr>
    <w:rPr>
      <w:rFonts w:eastAsia="MS Gothic"/>
      <w:i/>
      <w:iCs/>
      <w:color w:val="243F60"/>
    </w:rPr>
  </w:style>
  <w:style w:type="paragraph" w:customStyle="1" w:styleId="berschrift71">
    <w:name w:val="Überschrift 71"/>
    <w:basedOn w:val="Standard"/>
    <w:next w:val="Standard"/>
    <w:rsid w:val="00156B93"/>
    <w:pPr>
      <w:keepNext/>
      <w:keepLines/>
      <w:numPr>
        <w:ilvl w:val="6"/>
        <w:numId w:val="1"/>
      </w:numPr>
      <w:spacing w:before="200" w:after="0"/>
      <w:outlineLvl w:val="6"/>
    </w:pPr>
    <w:rPr>
      <w:rFonts w:eastAsia="MS Gothic"/>
      <w:i/>
      <w:iCs/>
      <w:color w:val="404040"/>
    </w:rPr>
  </w:style>
  <w:style w:type="paragraph" w:customStyle="1" w:styleId="berschrift81">
    <w:name w:val="Überschrift 81"/>
    <w:basedOn w:val="Standard"/>
    <w:next w:val="Standard"/>
    <w:rsid w:val="00156B93"/>
    <w:pPr>
      <w:keepNext/>
      <w:keepLines/>
      <w:numPr>
        <w:ilvl w:val="7"/>
        <w:numId w:val="1"/>
      </w:numPr>
      <w:spacing w:before="200" w:after="0"/>
      <w:outlineLvl w:val="7"/>
    </w:pPr>
    <w:rPr>
      <w:rFonts w:eastAsia="MS Gothic"/>
      <w:color w:val="404040"/>
      <w:sz w:val="20"/>
      <w:szCs w:val="20"/>
    </w:rPr>
  </w:style>
  <w:style w:type="paragraph" w:customStyle="1" w:styleId="berschrift91">
    <w:name w:val="Überschrift 91"/>
    <w:basedOn w:val="Standard"/>
    <w:next w:val="Standard"/>
    <w:rsid w:val="00156B93"/>
    <w:pPr>
      <w:keepNext/>
      <w:keepLines/>
      <w:numPr>
        <w:ilvl w:val="8"/>
        <w:numId w:val="1"/>
      </w:numPr>
      <w:spacing w:before="200" w:after="0"/>
      <w:outlineLvl w:val="8"/>
    </w:pPr>
    <w:rPr>
      <w:rFonts w:eastAsia="MS Gothic"/>
      <w:i/>
      <w:iCs/>
      <w:color w:val="404040"/>
      <w:sz w:val="20"/>
      <w:szCs w:val="20"/>
    </w:rPr>
  </w:style>
  <w:style w:type="paragraph" w:customStyle="1" w:styleId="Beschriftung1">
    <w:name w:val="Beschriftung1"/>
    <w:basedOn w:val="Standard"/>
    <w:next w:val="Standard"/>
    <w:rsid w:val="00156B93"/>
    <w:pPr>
      <w:spacing w:line="240" w:lineRule="auto"/>
    </w:pPr>
    <w:rPr>
      <w:bCs/>
      <w:color w:val="auto"/>
      <w:sz w:val="18"/>
      <w:szCs w:val="18"/>
    </w:rPr>
  </w:style>
  <w:style w:type="paragraph" w:styleId="KeinLeerraum">
    <w:name w:val="No Spacing"/>
    <w:basedOn w:val="Standard"/>
    <w:next w:val="berschrift21"/>
    <w:autoRedefine/>
    <w:rsid w:val="00156B93"/>
    <w:pPr>
      <w:spacing w:before="120"/>
      <w:ind w:left="284" w:right="284"/>
    </w:pPr>
    <w:rPr>
      <w:rFonts w:cs="Arial"/>
      <w:sz w:val="20"/>
      <w:lang w:val="fr-FR"/>
    </w:rPr>
  </w:style>
  <w:style w:type="paragraph" w:styleId="Listenabsatz">
    <w:name w:val="List Paragraph"/>
    <w:basedOn w:val="Standard"/>
    <w:rsid w:val="00156B93"/>
    <w:pPr>
      <w:spacing w:line="276" w:lineRule="auto"/>
      <w:ind w:left="720"/>
    </w:pPr>
    <w:rPr>
      <w:rFonts w:ascii="Calibri" w:hAnsi="Calibri"/>
      <w:color w:val="000000"/>
    </w:rPr>
  </w:style>
  <w:style w:type="paragraph" w:styleId="Inhaltsverzeichnisberschrift">
    <w:name w:val="TOC Heading"/>
    <w:basedOn w:val="berschrift11"/>
    <w:next w:val="Standard"/>
    <w:rsid w:val="00156B93"/>
    <w:pPr>
      <w:spacing w:before="0" w:after="0" w:line="276" w:lineRule="auto"/>
      <w:jc w:val="left"/>
    </w:pPr>
    <w:rPr>
      <w:color w:val="365F91"/>
    </w:rPr>
  </w:style>
  <w:style w:type="paragraph" w:customStyle="1" w:styleId="Kopfzeile1">
    <w:name w:val="Kopfzeile1"/>
    <w:basedOn w:val="Standard"/>
    <w:rsid w:val="00156B93"/>
    <w:pPr>
      <w:tabs>
        <w:tab w:val="center" w:pos="4536"/>
        <w:tab w:val="right" w:pos="9072"/>
      </w:tabs>
      <w:spacing w:after="0" w:line="240" w:lineRule="auto"/>
    </w:pPr>
  </w:style>
  <w:style w:type="paragraph" w:customStyle="1" w:styleId="Fuzeile1">
    <w:name w:val="Fußzeile1"/>
    <w:basedOn w:val="Standard"/>
    <w:rsid w:val="00156B93"/>
    <w:pPr>
      <w:tabs>
        <w:tab w:val="center" w:pos="4536"/>
        <w:tab w:val="right" w:pos="9072"/>
      </w:tabs>
      <w:spacing w:after="0" w:line="240" w:lineRule="auto"/>
    </w:pPr>
  </w:style>
  <w:style w:type="paragraph" w:styleId="Sprechblasentext">
    <w:name w:val="Balloon Text"/>
    <w:basedOn w:val="Standard"/>
    <w:rsid w:val="00156B93"/>
    <w:pPr>
      <w:spacing w:after="0" w:line="240" w:lineRule="auto"/>
    </w:pPr>
    <w:rPr>
      <w:rFonts w:ascii="Tahoma" w:hAnsi="Tahoma" w:cs="Tahoma"/>
      <w:sz w:val="16"/>
      <w:szCs w:val="16"/>
    </w:rPr>
  </w:style>
  <w:style w:type="paragraph" w:styleId="Literaturverzeichnis">
    <w:name w:val="Bibliography"/>
    <w:basedOn w:val="Standard"/>
    <w:next w:val="Standard"/>
    <w:rsid w:val="00156B93"/>
  </w:style>
  <w:style w:type="paragraph" w:styleId="Endnotentext">
    <w:name w:val="endnote text"/>
    <w:basedOn w:val="Standard"/>
    <w:rsid w:val="00156B93"/>
    <w:pPr>
      <w:spacing w:after="0" w:line="240" w:lineRule="auto"/>
    </w:pPr>
    <w:rPr>
      <w:sz w:val="20"/>
      <w:szCs w:val="20"/>
    </w:rPr>
  </w:style>
  <w:style w:type="paragraph" w:styleId="StandardWeb">
    <w:name w:val="Normal (Web)"/>
    <w:basedOn w:val="Standard"/>
    <w:rsid w:val="00156B93"/>
    <w:pPr>
      <w:spacing w:before="100" w:after="100"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rsid w:val="00156B93"/>
    <w:pPr>
      <w:spacing w:after="100"/>
    </w:pPr>
  </w:style>
  <w:style w:type="paragraph" w:styleId="Verzeichnis2">
    <w:name w:val="toc 2"/>
    <w:basedOn w:val="Standard"/>
    <w:next w:val="Standard"/>
    <w:autoRedefine/>
    <w:uiPriority w:val="39"/>
    <w:rsid w:val="00156B93"/>
    <w:pPr>
      <w:spacing w:after="100"/>
      <w:ind w:left="220"/>
    </w:pPr>
  </w:style>
  <w:style w:type="paragraph" w:customStyle="1" w:styleId="Framecontents">
    <w:name w:val="Frame contents"/>
    <w:basedOn w:val="Textbody"/>
    <w:rsid w:val="00156B93"/>
  </w:style>
  <w:style w:type="paragraph" w:customStyle="1" w:styleId="TableContents">
    <w:name w:val="Table Contents"/>
    <w:basedOn w:val="Standard"/>
    <w:rsid w:val="00156B93"/>
    <w:pPr>
      <w:suppressLineNumbers/>
    </w:pPr>
  </w:style>
  <w:style w:type="paragraph" w:customStyle="1" w:styleId="TableHeading">
    <w:name w:val="Table Heading"/>
    <w:basedOn w:val="TableContents"/>
    <w:rsid w:val="00156B93"/>
    <w:pPr>
      <w:jc w:val="center"/>
    </w:pPr>
    <w:rPr>
      <w:b/>
      <w:bCs/>
    </w:rPr>
  </w:style>
  <w:style w:type="paragraph" w:customStyle="1" w:styleId="Heading10">
    <w:name w:val="Heading 10"/>
    <w:basedOn w:val="Heading"/>
    <w:next w:val="Textbody"/>
    <w:rsid w:val="00156B93"/>
    <w:rPr>
      <w:b/>
      <w:bCs/>
    </w:rPr>
  </w:style>
  <w:style w:type="paragraph" w:customStyle="1" w:styleId="ContentsHeading">
    <w:name w:val="Contents Heading"/>
    <w:basedOn w:val="Heading"/>
    <w:rsid w:val="00156B93"/>
    <w:pPr>
      <w:suppressLineNumbers/>
      <w:spacing w:before="0" w:after="200"/>
    </w:pPr>
    <w:rPr>
      <w:b/>
      <w:bCs/>
      <w:sz w:val="32"/>
      <w:szCs w:val="32"/>
    </w:rPr>
  </w:style>
  <w:style w:type="paragraph" w:customStyle="1" w:styleId="ObjektmitPfeilspitze">
    <w:name w:val="Objekt mit Pfeilspitze"/>
    <w:basedOn w:val="Standard"/>
    <w:rsid w:val="00156B93"/>
  </w:style>
  <w:style w:type="paragraph" w:customStyle="1" w:styleId="ObjektmitSchatten">
    <w:name w:val="Objekt mit Schatten"/>
    <w:basedOn w:val="Standard"/>
    <w:rsid w:val="00156B93"/>
  </w:style>
  <w:style w:type="paragraph" w:customStyle="1" w:styleId="ObjektohneFllung">
    <w:name w:val="Objekt ohne Füllung"/>
    <w:basedOn w:val="Standard"/>
    <w:rsid w:val="00156B93"/>
  </w:style>
  <w:style w:type="paragraph" w:customStyle="1" w:styleId="Text">
    <w:name w:val="Text"/>
    <w:basedOn w:val="Beschriftung1"/>
    <w:rsid w:val="00156B93"/>
  </w:style>
  <w:style w:type="paragraph" w:customStyle="1" w:styleId="TextkrperBlocksatz">
    <w:name w:val="Textkörper Blocksatz"/>
    <w:basedOn w:val="Standard"/>
    <w:rsid w:val="00156B93"/>
    <w:pPr>
      <w:jc w:val="left"/>
    </w:pPr>
  </w:style>
  <w:style w:type="paragraph" w:customStyle="1" w:styleId="Firstlineindent">
    <w:name w:val="First line indent"/>
    <w:basedOn w:val="Textbody"/>
    <w:rsid w:val="00156B93"/>
    <w:pPr>
      <w:spacing w:after="200"/>
      <w:ind w:firstLine="283"/>
    </w:pPr>
  </w:style>
  <w:style w:type="paragraph" w:styleId="Titel">
    <w:name w:val="Title"/>
    <w:basedOn w:val="Heading"/>
    <w:next w:val="Untertitel"/>
    <w:rsid w:val="00156B93"/>
    <w:pPr>
      <w:jc w:val="center"/>
    </w:pPr>
    <w:rPr>
      <w:b/>
      <w:bCs/>
      <w:sz w:val="36"/>
      <w:szCs w:val="36"/>
    </w:rPr>
  </w:style>
  <w:style w:type="paragraph" w:styleId="Untertitel">
    <w:name w:val="Subtitle"/>
    <w:basedOn w:val="Heading"/>
    <w:next w:val="Textbody"/>
    <w:rsid w:val="00156B93"/>
    <w:pPr>
      <w:jc w:val="center"/>
    </w:pPr>
    <w:rPr>
      <w:i/>
      <w:iCs/>
    </w:rPr>
  </w:style>
  <w:style w:type="paragraph" w:customStyle="1" w:styleId="Titel1">
    <w:name w:val="Titel1"/>
    <w:basedOn w:val="Standard"/>
    <w:rsid w:val="00156B93"/>
    <w:pPr>
      <w:jc w:val="center"/>
    </w:pPr>
  </w:style>
  <w:style w:type="paragraph" w:customStyle="1" w:styleId="Titel2">
    <w:name w:val="Titel2"/>
    <w:basedOn w:val="Standard"/>
    <w:rsid w:val="00156B93"/>
    <w:pPr>
      <w:spacing w:before="57" w:after="57"/>
      <w:ind w:right="113"/>
      <w:jc w:val="center"/>
    </w:pPr>
  </w:style>
  <w:style w:type="paragraph" w:customStyle="1" w:styleId="berschrift1">
    <w:name w:val="Überschrift1"/>
    <w:basedOn w:val="Standard"/>
    <w:rsid w:val="00156B93"/>
    <w:pPr>
      <w:spacing w:before="238" w:after="119"/>
    </w:pPr>
  </w:style>
  <w:style w:type="paragraph" w:customStyle="1" w:styleId="berschrift2">
    <w:name w:val="Überschrift2"/>
    <w:basedOn w:val="Standard"/>
    <w:rsid w:val="00156B93"/>
    <w:pPr>
      <w:spacing w:before="238" w:after="119"/>
    </w:pPr>
  </w:style>
  <w:style w:type="paragraph" w:customStyle="1" w:styleId="Malinie">
    <w:name w:val="Maßlinie"/>
    <w:basedOn w:val="Standard"/>
    <w:rsid w:val="00156B93"/>
  </w:style>
  <w:style w:type="paragraph" w:customStyle="1" w:styleId="StandardLTGliederung1">
    <w:name w:val="Standard~LT~Gliederung 1"/>
    <w:rsid w:val="00156B93"/>
    <w:pPr>
      <w:autoSpaceDE w:val="0"/>
      <w:spacing w:after="283"/>
    </w:pPr>
    <w:rPr>
      <w:rFonts w:ascii="Lohit Hindi" w:eastAsia="Lohit Hindi" w:hAnsi="Lohit Hindi" w:cs="Lohit Hindi"/>
      <w:kern w:val="3"/>
      <w:sz w:val="64"/>
      <w:szCs w:val="64"/>
    </w:rPr>
  </w:style>
  <w:style w:type="paragraph" w:customStyle="1" w:styleId="StandardLTGliederung2">
    <w:name w:val="Standard~LT~Gliederung 2"/>
    <w:basedOn w:val="StandardLTGliederung1"/>
    <w:rsid w:val="00156B93"/>
    <w:pPr>
      <w:spacing w:after="227"/>
    </w:pPr>
    <w:rPr>
      <w:sz w:val="56"/>
      <w:szCs w:val="56"/>
    </w:rPr>
  </w:style>
  <w:style w:type="paragraph" w:customStyle="1" w:styleId="StandardLTGliederung3">
    <w:name w:val="Standard~LT~Gliederung 3"/>
    <w:basedOn w:val="StandardLTGliederung2"/>
    <w:rsid w:val="00156B93"/>
    <w:pPr>
      <w:spacing w:after="170"/>
    </w:pPr>
    <w:rPr>
      <w:sz w:val="48"/>
      <w:szCs w:val="48"/>
    </w:rPr>
  </w:style>
  <w:style w:type="paragraph" w:customStyle="1" w:styleId="StandardLTGliederung4">
    <w:name w:val="Standard~LT~Gliederung 4"/>
    <w:basedOn w:val="StandardLTGliederung3"/>
    <w:rsid w:val="00156B93"/>
    <w:pPr>
      <w:spacing w:after="113"/>
    </w:pPr>
    <w:rPr>
      <w:sz w:val="40"/>
      <w:szCs w:val="40"/>
    </w:rPr>
  </w:style>
  <w:style w:type="paragraph" w:customStyle="1" w:styleId="StandardLTGliederung5">
    <w:name w:val="Standard~LT~Gliederung 5"/>
    <w:basedOn w:val="StandardLTGliederung4"/>
    <w:rsid w:val="00156B93"/>
    <w:pPr>
      <w:spacing w:after="57"/>
    </w:pPr>
  </w:style>
  <w:style w:type="paragraph" w:customStyle="1" w:styleId="StandardLTGliederung6">
    <w:name w:val="Standard~LT~Gliederung 6"/>
    <w:basedOn w:val="StandardLTGliederung5"/>
    <w:rsid w:val="00156B93"/>
  </w:style>
  <w:style w:type="paragraph" w:customStyle="1" w:styleId="StandardLTGliederung7">
    <w:name w:val="Standard~LT~Gliederung 7"/>
    <w:basedOn w:val="StandardLTGliederung6"/>
    <w:rsid w:val="00156B93"/>
  </w:style>
  <w:style w:type="paragraph" w:customStyle="1" w:styleId="StandardLTGliederung8">
    <w:name w:val="Standard~LT~Gliederung 8"/>
    <w:basedOn w:val="StandardLTGliederung7"/>
    <w:rsid w:val="00156B93"/>
  </w:style>
  <w:style w:type="paragraph" w:customStyle="1" w:styleId="StandardLTGliederung9">
    <w:name w:val="Standard~LT~Gliederung 9"/>
    <w:basedOn w:val="StandardLTGliederung8"/>
    <w:rsid w:val="00156B93"/>
  </w:style>
  <w:style w:type="paragraph" w:customStyle="1" w:styleId="StandardLTTitel">
    <w:name w:val="Standard~LT~Titel"/>
    <w:rsid w:val="00156B93"/>
    <w:pPr>
      <w:autoSpaceDE w:val="0"/>
      <w:jc w:val="center"/>
    </w:pPr>
    <w:rPr>
      <w:rFonts w:ascii="Lohit Hindi" w:eastAsia="Lohit Hindi" w:hAnsi="Lohit Hindi" w:cs="Lohit Hindi"/>
      <w:kern w:val="3"/>
      <w:sz w:val="88"/>
      <w:szCs w:val="88"/>
    </w:rPr>
  </w:style>
  <w:style w:type="paragraph" w:customStyle="1" w:styleId="StandardLTUntertitel">
    <w:name w:val="Standard~LT~Untertitel"/>
    <w:rsid w:val="00156B93"/>
    <w:pPr>
      <w:autoSpaceDE w:val="0"/>
      <w:jc w:val="center"/>
    </w:pPr>
    <w:rPr>
      <w:rFonts w:ascii="Lohit Hindi" w:eastAsia="Lohit Hindi" w:hAnsi="Lohit Hindi" w:cs="Lohit Hindi"/>
      <w:kern w:val="3"/>
      <w:sz w:val="64"/>
      <w:szCs w:val="64"/>
    </w:rPr>
  </w:style>
  <w:style w:type="paragraph" w:customStyle="1" w:styleId="StandardLTNotizen">
    <w:name w:val="Standard~LT~Notizen"/>
    <w:rsid w:val="00156B93"/>
    <w:pPr>
      <w:autoSpaceDE w:val="0"/>
      <w:ind w:left="340" w:hanging="340"/>
    </w:pPr>
    <w:rPr>
      <w:rFonts w:ascii="Lohit Hindi" w:eastAsia="Lohit Hindi" w:hAnsi="Lohit Hindi" w:cs="Lohit Hindi"/>
      <w:kern w:val="3"/>
      <w:sz w:val="40"/>
      <w:szCs w:val="40"/>
    </w:rPr>
  </w:style>
  <w:style w:type="paragraph" w:customStyle="1" w:styleId="StandardLTHintergrundobjekte">
    <w:name w:val="Standard~LT~Hintergrundobjekte"/>
    <w:rsid w:val="00156B93"/>
    <w:pPr>
      <w:autoSpaceDE w:val="0"/>
    </w:pPr>
    <w:rPr>
      <w:kern w:val="3"/>
    </w:rPr>
  </w:style>
  <w:style w:type="paragraph" w:customStyle="1" w:styleId="StandardLTHintergrund">
    <w:name w:val="Standard~LT~Hintergrund"/>
    <w:rsid w:val="00156B93"/>
    <w:pPr>
      <w:autoSpaceDE w:val="0"/>
    </w:pPr>
    <w:rPr>
      <w:kern w:val="3"/>
    </w:rPr>
  </w:style>
  <w:style w:type="paragraph" w:customStyle="1" w:styleId="default">
    <w:name w:val="default"/>
    <w:rsid w:val="00156B93"/>
    <w:pPr>
      <w:autoSpaceDE w:val="0"/>
      <w:spacing w:after="0" w:line="200" w:lineRule="atLeast"/>
    </w:pPr>
    <w:rPr>
      <w:rFonts w:ascii="Lohit Hindi" w:eastAsia="Lohit Hindi" w:hAnsi="Lohit Hindi" w:cs="Lohit Hindi"/>
      <w:kern w:val="3"/>
      <w:sz w:val="36"/>
      <w:szCs w:val="36"/>
    </w:rPr>
  </w:style>
  <w:style w:type="paragraph" w:customStyle="1" w:styleId="gray1">
    <w:name w:val="gray1"/>
    <w:basedOn w:val="default"/>
    <w:rsid w:val="00156B93"/>
  </w:style>
  <w:style w:type="paragraph" w:customStyle="1" w:styleId="gray2">
    <w:name w:val="gray2"/>
    <w:basedOn w:val="default"/>
    <w:rsid w:val="00156B93"/>
  </w:style>
  <w:style w:type="paragraph" w:customStyle="1" w:styleId="gray3">
    <w:name w:val="gray3"/>
    <w:basedOn w:val="default"/>
    <w:rsid w:val="00156B93"/>
  </w:style>
  <w:style w:type="paragraph" w:customStyle="1" w:styleId="bw1">
    <w:name w:val="bw1"/>
    <w:basedOn w:val="default"/>
    <w:rsid w:val="00156B93"/>
  </w:style>
  <w:style w:type="paragraph" w:customStyle="1" w:styleId="bw2">
    <w:name w:val="bw2"/>
    <w:basedOn w:val="default"/>
    <w:rsid w:val="00156B93"/>
  </w:style>
  <w:style w:type="paragraph" w:customStyle="1" w:styleId="bw3">
    <w:name w:val="bw3"/>
    <w:basedOn w:val="default"/>
    <w:rsid w:val="00156B93"/>
  </w:style>
  <w:style w:type="paragraph" w:customStyle="1" w:styleId="orange1">
    <w:name w:val="orange1"/>
    <w:basedOn w:val="default"/>
    <w:rsid w:val="00156B93"/>
  </w:style>
  <w:style w:type="paragraph" w:customStyle="1" w:styleId="orange2">
    <w:name w:val="orange2"/>
    <w:basedOn w:val="default"/>
    <w:rsid w:val="00156B93"/>
  </w:style>
  <w:style w:type="paragraph" w:customStyle="1" w:styleId="orange3">
    <w:name w:val="orange3"/>
    <w:basedOn w:val="default"/>
    <w:rsid w:val="00156B93"/>
  </w:style>
  <w:style w:type="paragraph" w:customStyle="1" w:styleId="turquise1">
    <w:name w:val="turquise1"/>
    <w:basedOn w:val="default"/>
    <w:rsid w:val="00156B93"/>
  </w:style>
  <w:style w:type="paragraph" w:customStyle="1" w:styleId="turquise2">
    <w:name w:val="turquise2"/>
    <w:basedOn w:val="default"/>
    <w:rsid w:val="00156B93"/>
  </w:style>
  <w:style w:type="paragraph" w:customStyle="1" w:styleId="turquise3">
    <w:name w:val="turquise3"/>
    <w:basedOn w:val="default"/>
    <w:rsid w:val="00156B93"/>
  </w:style>
  <w:style w:type="paragraph" w:customStyle="1" w:styleId="blue1">
    <w:name w:val="blue1"/>
    <w:basedOn w:val="default"/>
    <w:rsid w:val="00156B93"/>
  </w:style>
  <w:style w:type="paragraph" w:customStyle="1" w:styleId="blue2">
    <w:name w:val="blue2"/>
    <w:basedOn w:val="default"/>
    <w:rsid w:val="00156B93"/>
  </w:style>
  <w:style w:type="paragraph" w:customStyle="1" w:styleId="blue3">
    <w:name w:val="blue3"/>
    <w:basedOn w:val="default"/>
    <w:rsid w:val="00156B93"/>
  </w:style>
  <w:style w:type="paragraph" w:customStyle="1" w:styleId="sun1">
    <w:name w:val="sun1"/>
    <w:basedOn w:val="default"/>
    <w:rsid w:val="00156B93"/>
  </w:style>
  <w:style w:type="paragraph" w:customStyle="1" w:styleId="sun2">
    <w:name w:val="sun2"/>
    <w:basedOn w:val="default"/>
    <w:rsid w:val="00156B93"/>
  </w:style>
  <w:style w:type="paragraph" w:customStyle="1" w:styleId="sun3">
    <w:name w:val="sun3"/>
    <w:basedOn w:val="default"/>
    <w:rsid w:val="00156B93"/>
  </w:style>
  <w:style w:type="paragraph" w:customStyle="1" w:styleId="earth1">
    <w:name w:val="earth1"/>
    <w:basedOn w:val="default"/>
    <w:rsid w:val="00156B93"/>
  </w:style>
  <w:style w:type="paragraph" w:customStyle="1" w:styleId="earth2">
    <w:name w:val="earth2"/>
    <w:basedOn w:val="default"/>
    <w:rsid w:val="00156B93"/>
  </w:style>
  <w:style w:type="paragraph" w:customStyle="1" w:styleId="earth3">
    <w:name w:val="earth3"/>
    <w:basedOn w:val="default"/>
    <w:rsid w:val="00156B93"/>
  </w:style>
  <w:style w:type="paragraph" w:customStyle="1" w:styleId="green1">
    <w:name w:val="green1"/>
    <w:basedOn w:val="default"/>
    <w:rsid w:val="00156B93"/>
  </w:style>
  <w:style w:type="paragraph" w:customStyle="1" w:styleId="green2">
    <w:name w:val="green2"/>
    <w:basedOn w:val="default"/>
    <w:rsid w:val="00156B93"/>
  </w:style>
  <w:style w:type="paragraph" w:customStyle="1" w:styleId="green3">
    <w:name w:val="green3"/>
    <w:basedOn w:val="default"/>
    <w:rsid w:val="00156B93"/>
  </w:style>
  <w:style w:type="paragraph" w:customStyle="1" w:styleId="seetang1">
    <w:name w:val="seetang1"/>
    <w:basedOn w:val="default"/>
    <w:rsid w:val="00156B93"/>
  </w:style>
  <w:style w:type="paragraph" w:customStyle="1" w:styleId="seetang2">
    <w:name w:val="seetang2"/>
    <w:basedOn w:val="default"/>
    <w:rsid w:val="00156B93"/>
  </w:style>
  <w:style w:type="paragraph" w:customStyle="1" w:styleId="seetang3">
    <w:name w:val="seetang3"/>
    <w:basedOn w:val="default"/>
    <w:rsid w:val="00156B93"/>
  </w:style>
  <w:style w:type="paragraph" w:customStyle="1" w:styleId="lightblue1">
    <w:name w:val="lightblue1"/>
    <w:basedOn w:val="default"/>
    <w:rsid w:val="00156B93"/>
  </w:style>
  <w:style w:type="paragraph" w:customStyle="1" w:styleId="lightblue2">
    <w:name w:val="lightblue2"/>
    <w:basedOn w:val="default"/>
    <w:rsid w:val="00156B93"/>
  </w:style>
  <w:style w:type="paragraph" w:customStyle="1" w:styleId="lightblue3">
    <w:name w:val="lightblue3"/>
    <w:basedOn w:val="default"/>
    <w:rsid w:val="00156B93"/>
  </w:style>
  <w:style w:type="paragraph" w:customStyle="1" w:styleId="yellow1">
    <w:name w:val="yellow1"/>
    <w:basedOn w:val="default"/>
    <w:rsid w:val="00156B93"/>
  </w:style>
  <w:style w:type="paragraph" w:customStyle="1" w:styleId="yellow2">
    <w:name w:val="yellow2"/>
    <w:basedOn w:val="default"/>
    <w:rsid w:val="00156B93"/>
  </w:style>
  <w:style w:type="paragraph" w:customStyle="1" w:styleId="yellow3">
    <w:name w:val="yellow3"/>
    <w:basedOn w:val="default"/>
    <w:rsid w:val="00156B93"/>
  </w:style>
  <w:style w:type="paragraph" w:customStyle="1" w:styleId="WW-Titel">
    <w:name w:val="WW-Titel"/>
    <w:rsid w:val="00156B93"/>
    <w:pPr>
      <w:autoSpaceDE w:val="0"/>
      <w:jc w:val="center"/>
    </w:pPr>
    <w:rPr>
      <w:rFonts w:ascii="Lohit Hindi" w:eastAsia="Lohit Hindi" w:hAnsi="Lohit Hindi" w:cs="Lohit Hindi"/>
      <w:kern w:val="3"/>
      <w:sz w:val="88"/>
      <w:szCs w:val="88"/>
    </w:rPr>
  </w:style>
  <w:style w:type="paragraph" w:customStyle="1" w:styleId="Hintergrundobjekte">
    <w:name w:val="Hintergrundobjekte"/>
    <w:rsid w:val="00156B93"/>
    <w:pPr>
      <w:autoSpaceDE w:val="0"/>
    </w:pPr>
    <w:rPr>
      <w:kern w:val="3"/>
    </w:rPr>
  </w:style>
  <w:style w:type="paragraph" w:customStyle="1" w:styleId="Hintergrund">
    <w:name w:val="Hintergrund"/>
    <w:rsid w:val="00156B93"/>
    <w:pPr>
      <w:autoSpaceDE w:val="0"/>
    </w:pPr>
    <w:rPr>
      <w:kern w:val="3"/>
    </w:rPr>
  </w:style>
  <w:style w:type="paragraph" w:customStyle="1" w:styleId="Notizen">
    <w:name w:val="Notizen"/>
    <w:rsid w:val="00156B93"/>
    <w:pPr>
      <w:autoSpaceDE w:val="0"/>
      <w:ind w:left="340" w:hanging="340"/>
    </w:pPr>
    <w:rPr>
      <w:rFonts w:ascii="Lohit Hindi" w:eastAsia="Lohit Hindi" w:hAnsi="Lohit Hindi" w:cs="Lohit Hindi"/>
      <w:kern w:val="3"/>
      <w:sz w:val="40"/>
      <w:szCs w:val="40"/>
    </w:rPr>
  </w:style>
  <w:style w:type="paragraph" w:customStyle="1" w:styleId="Gliederung1">
    <w:name w:val="Gliederung 1"/>
    <w:rsid w:val="00156B93"/>
    <w:pPr>
      <w:autoSpaceDE w:val="0"/>
      <w:spacing w:after="283"/>
    </w:pPr>
    <w:rPr>
      <w:rFonts w:ascii="Lohit Hindi" w:eastAsia="Lohit Hindi" w:hAnsi="Lohit Hindi" w:cs="Lohit Hindi"/>
      <w:kern w:val="3"/>
      <w:sz w:val="64"/>
      <w:szCs w:val="64"/>
    </w:rPr>
  </w:style>
  <w:style w:type="paragraph" w:customStyle="1" w:styleId="Gliederung2">
    <w:name w:val="Gliederung 2"/>
    <w:basedOn w:val="Gliederung1"/>
    <w:rsid w:val="00156B93"/>
    <w:pPr>
      <w:spacing w:after="227"/>
    </w:pPr>
    <w:rPr>
      <w:sz w:val="56"/>
      <w:szCs w:val="56"/>
    </w:rPr>
  </w:style>
  <w:style w:type="paragraph" w:customStyle="1" w:styleId="Gliederung3">
    <w:name w:val="Gliederung 3"/>
    <w:basedOn w:val="Gliederung2"/>
    <w:rsid w:val="00156B93"/>
    <w:pPr>
      <w:spacing w:after="170"/>
    </w:pPr>
    <w:rPr>
      <w:sz w:val="48"/>
      <w:szCs w:val="48"/>
    </w:rPr>
  </w:style>
  <w:style w:type="paragraph" w:customStyle="1" w:styleId="Gliederung4">
    <w:name w:val="Gliederung 4"/>
    <w:basedOn w:val="Gliederung3"/>
    <w:rsid w:val="00156B93"/>
    <w:pPr>
      <w:spacing w:after="113"/>
    </w:pPr>
    <w:rPr>
      <w:sz w:val="40"/>
      <w:szCs w:val="40"/>
    </w:rPr>
  </w:style>
  <w:style w:type="paragraph" w:customStyle="1" w:styleId="Gliederung5">
    <w:name w:val="Gliederung 5"/>
    <w:basedOn w:val="Gliederung4"/>
    <w:rsid w:val="00156B93"/>
    <w:pPr>
      <w:spacing w:after="57"/>
    </w:pPr>
  </w:style>
  <w:style w:type="paragraph" w:customStyle="1" w:styleId="Gliederung6">
    <w:name w:val="Gliederung 6"/>
    <w:basedOn w:val="Gliederung5"/>
    <w:rsid w:val="00156B93"/>
  </w:style>
  <w:style w:type="paragraph" w:customStyle="1" w:styleId="Gliederung7">
    <w:name w:val="Gliederung 7"/>
    <w:basedOn w:val="Gliederung6"/>
    <w:rsid w:val="00156B93"/>
  </w:style>
  <w:style w:type="paragraph" w:customStyle="1" w:styleId="Gliederung8">
    <w:name w:val="Gliederung 8"/>
    <w:basedOn w:val="Gliederung7"/>
    <w:rsid w:val="00156B93"/>
  </w:style>
  <w:style w:type="paragraph" w:customStyle="1" w:styleId="Gliederung9">
    <w:name w:val="Gliederung 9"/>
    <w:basedOn w:val="Gliederung8"/>
    <w:rsid w:val="00156B93"/>
  </w:style>
  <w:style w:type="paragraph" w:customStyle="1" w:styleId="BesuchterInternetlink">
    <w:name w:val="Besuchter Internetlink"/>
    <w:rsid w:val="00156B93"/>
    <w:pPr>
      <w:autoSpaceDE w:val="0"/>
    </w:pPr>
    <w:rPr>
      <w:color w:val="800000"/>
      <w:u w:val="single"/>
    </w:rPr>
  </w:style>
  <w:style w:type="paragraph" w:customStyle="1" w:styleId="Internetlink">
    <w:name w:val="Internetlink"/>
    <w:rsid w:val="00156B93"/>
    <w:pPr>
      <w:autoSpaceDE w:val="0"/>
    </w:pPr>
    <w:rPr>
      <w:color w:val="000080"/>
      <w:u w:val="single"/>
    </w:rPr>
  </w:style>
  <w:style w:type="paragraph" w:styleId="Aufzhlungszeichen">
    <w:name w:val="List Bullet"/>
    <w:rsid w:val="00156B93"/>
    <w:pPr>
      <w:autoSpaceDE w:val="0"/>
    </w:pPr>
    <w:rPr>
      <w:rFonts w:ascii="OpenSymbol, 'Arial Unicode MS'" w:eastAsia="OpenSymbol, 'Arial Unicode MS'" w:hAnsi="OpenSymbol, 'Arial Unicode MS'" w:cs="OpenSymbol, 'Arial Unicode MS'"/>
    </w:rPr>
  </w:style>
  <w:style w:type="paragraph" w:customStyle="1" w:styleId="Nummerierungszeichen">
    <w:name w:val="Nummerierungszeichen"/>
    <w:rsid w:val="00156B93"/>
    <w:pPr>
      <w:autoSpaceDE w:val="0"/>
    </w:pPr>
  </w:style>
  <w:style w:type="paragraph" w:customStyle="1" w:styleId="Index">
    <w:name w:val="Index"/>
    <w:basedOn w:val="Standard"/>
    <w:rsid w:val="00156B93"/>
    <w:pPr>
      <w:suppressLineNumbers/>
    </w:pPr>
  </w:style>
  <w:style w:type="paragraph" w:styleId="Liste">
    <w:name w:val="List"/>
    <w:basedOn w:val="Textbody"/>
    <w:rsid w:val="00156B93"/>
  </w:style>
  <w:style w:type="paragraph" w:customStyle="1" w:styleId="WW-Titel1">
    <w:name w:val="WW-Titel1"/>
    <w:rsid w:val="00156B93"/>
    <w:pPr>
      <w:autoSpaceDE w:val="0"/>
      <w:jc w:val="center"/>
    </w:pPr>
    <w:rPr>
      <w:rFonts w:ascii="Lohit Hindi" w:eastAsia="Lohit Hindi" w:hAnsi="Lohit Hindi" w:cs="Lohit Hindi"/>
      <w:kern w:val="3"/>
      <w:sz w:val="88"/>
      <w:szCs w:val="88"/>
    </w:rPr>
  </w:style>
  <w:style w:type="paragraph" w:customStyle="1" w:styleId="WW-Titel12">
    <w:name w:val="WW-Titel12"/>
    <w:rsid w:val="00156B93"/>
    <w:pPr>
      <w:autoSpaceDE w:val="0"/>
      <w:jc w:val="center"/>
    </w:pPr>
    <w:rPr>
      <w:rFonts w:ascii="Lohit Hindi" w:eastAsia="Lohit Hindi" w:hAnsi="Lohit Hindi" w:cs="Lohit Hindi"/>
      <w:kern w:val="3"/>
      <w:sz w:val="88"/>
      <w:szCs w:val="88"/>
    </w:rPr>
  </w:style>
  <w:style w:type="character" w:customStyle="1" w:styleId="berschrift1Zchn">
    <w:name w:val="Überschrift 1 Zchn"/>
    <w:basedOn w:val="Absatz-Standardschriftart"/>
    <w:rsid w:val="00156B93"/>
    <w:rPr>
      <w:rFonts w:ascii="Cambria" w:eastAsia="MS Gothic" w:hAnsi="Cambria" w:cs="Times New Roman"/>
      <w:b/>
      <w:bCs/>
      <w:color w:val="1D1B11"/>
      <w:sz w:val="28"/>
      <w:szCs w:val="28"/>
    </w:rPr>
  </w:style>
  <w:style w:type="character" w:customStyle="1" w:styleId="berschrift2Zchn">
    <w:name w:val="Überschrift 2 Zchn"/>
    <w:basedOn w:val="Absatz-Standardschriftart"/>
    <w:rsid w:val="00156B93"/>
    <w:rPr>
      <w:rFonts w:ascii="Cambria" w:eastAsia="MS Gothic" w:hAnsi="Cambria" w:cs="Times New Roman"/>
      <w:b/>
      <w:bCs/>
      <w:color w:val="1D1B11"/>
      <w:sz w:val="24"/>
      <w:szCs w:val="26"/>
    </w:rPr>
  </w:style>
  <w:style w:type="character" w:customStyle="1" w:styleId="berschrift3Zchn">
    <w:name w:val="Überschrift 3 Zchn"/>
    <w:basedOn w:val="Absatz-Standardschriftart"/>
    <w:rsid w:val="00156B93"/>
    <w:rPr>
      <w:rFonts w:ascii="Cambria" w:eastAsia="MS Gothic" w:hAnsi="Cambria" w:cs="Times New Roman"/>
      <w:b/>
      <w:bCs/>
      <w:i/>
      <w:color w:val="1D1B11"/>
      <w:sz w:val="24"/>
    </w:rPr>
  </w:style>
  <w:style w:type="character" w:customStyle="1" w:styleId="berschrift4Zchn">
    <w:name w:val="Überschrift 4 Zchn"/>
    <w:basedOn w:val="Absatz-Standardschriftart"/>
    <w:rsid w:val="00156B93"/>
    <w:rPr>
      <w:rFonts w:ascii="Cambria" w:eastAsia="MS Gothic" w:hAnsi="Cambria" w:cs="Times New Roman"/>
      <w:b/>
      <w:bCs/>
      <w:i/>
      <w:iCs/>
      <w:color w:val="4F81BD"/>
      <w:sz w:val="24"/>
    </w:rPr>
  </w:style>
  <w:style w:type="character" w:customStyle="1" w:styleId="berschrift5Zchn">
    <w:name w:val="Überschrift 5 Zchn"/>
    <w:basedOn w:val="Absatz-Standardschriftart"/>
    <w:rsid w:val="00156B93"/>
    <w:rPr>
      <w:rFonts w:ascii="Cambria" w:eastAsia="MS Gothic" w:hAnsi="Cambria" w:cs="Times New Roman"/>
      <w:color w:val="243F60"/>
      <w:sz w:val="24"/>
    </w:rPr>
  </w:style>
  <w:style w:type="character" w:customStyle="1" w:styleId="berschrift6Zchn">
    <w:name w:val="Überschrift 6 Zchn"/>
    <w:basedOn w:val="Absatz-Standardschriftart"/>
    <w:rsid w:val="00156B93"/>
    <w:rPr>
      <w:rFonts w:ascii="Cambria" w:eastAsia="MS Gothic" w:hAnsi="Cambria" w:cs="Times New Roman"/>
      <w:i/>
      <w:iCs/>
      <w:color w:val="243F60"/>
      <w:sz w:val="24"/>
    </w:rPr>
  </w:style>
  <w:style w:type="character" w:customStyle="1" w:styleId="berschrift7Zchn">
    <w:name w:val="Überschrift 7 Zchn"/>
    <w:basedOn w:val="Absatz-Standardschriftart"/>
    <w:rsid w:val="00156B93"/>
    <w:rPr>
      <w:rFonts w:ascii="Cambria" w:eastAsia="MS Gothic" w:hAnsi="Cambria" w:cs="Times New Roman"/>
      <w:i/>
      <w:iCs/>
      <w:color w:val="404040"/>
      <w:sz w:val="24"/>
    </w:rPr>
  </w:style>
  <w:style w:type="character" w:customStyle="1" w:styleId="berschrift8Zchn">
    <w:name w:val="Überschrift 8 Zchn"/>
    <w:basedOn w:val="Absatz-Standardschriftart"/>
    <w:rsid w:val="00156B93"/>
    <w:rPr>
      <w:rFonts w:ascii="Cambria" w:eastAsia="MS Gothic" w:hAnsi="Cambria" w:cs="Times New Roman"/>
      <w:color w:val="404040"/>
      <w:sz w:val="20"/>
      <w:szCs w:val="20"/>
    </w:rPr>
  </w:style>
  <w:style w:type="character" w:customStyle="1" w:styleId="berschrift9Zchn">
    <w:name w:val="Überschrift 9 Zchn"/>
    <w:basedOn w:val="Absatz-Standardschriftart"/>
    <w:rsid w:val="00156B93"/>
    <w:rPr>
      <w:rFonts w:ascii="Cambria" w:eastAsia="MS Gothic" w:hAnsi="Cambria" w:cs="Times New Roman"/>
      <w:i/>
      <w:iCs/>
      <w:color w:val="404040"/>
      <w:sz w:val="20"/>
      <w:szCs w:val="20"/>
    </w:rPr>
  </w:style>
  <w:style w:type="character" w:customStyle="1" w:styleId="KeinLeerraumZchn">
    <w:name w:val="Kein Leerraum Zchn"/>
    <w:basedOn w:val="Absatz-Standardschriftart"/>
    <w:rsid w:val="00156B93"/>
    <w:rPr>
      <w:rFonts w:ascii="Cambria" w:hAnsi="Cambria" w:cs="Arial"/>
      <w:color w:val="1D1B11"/>
      <w:sz w:val="20"/>
      <w:lang w:val="fr-FR"/>
    </w:rPr>
  </w:style>
  <w:style w:type="character" w:customStyle="1" w:styleId="KopfzeileZchn">
    <w:name w:val="Kopfzeile Zchn"/>
    <w:basedOn w:val="Absatz-Standardschriftart"/>
    <w:rsid w:val="00156B93"/>
    <w:rPr>
      <w:rFonts w:ascii="Cambria" w:hAnsi="Cambria"/>
      <w:color w:val="1D1B11"/>
    </w:rPr>
  </w:style>
  <w:style w:type="character" w:customStyle="1" w:styleId="FuzeileZchn">
    <w:name w:val="Fußzeile Zchn"/>
    <w:basedOn w:val="Absatz-Standardschriftart"/>
    <w:rsid w:val="00156B93"/>
    <w:rPr>
      <w:rFonts w:ascii="Cambria" w:hAnsi="Cambria"/>
      <w:color w:val="1D1B11"/>
    </w:rPr>
  </w:style>
  <w:style w:type="character" w:customStyle="1" w:styleId="SprechblasentextZchn">
    <w:name w:val="Sprechblasentext Zchn"/>
    <w:basedOn w:val="Absatz-Standardschriftart"/>
    <w:rsid w:val="00156B93"/>
    <w:rPr>
      <w:rFonts w:ascii="Tahoma" w:hAnsi="Tahoma" w:cs="Tahoma"/>
      <w:color w:val="1D1B11"/>
      <w:sz w:val="16"/>
      <w:szCs w:val="16"/>
    </w:rPr>
  </w:style>
  <w:style w:type="character" w:styleId="Hyperlink">
    <w:name w:val="Hyperlink"/>
    <w:basedOn w:val="Absatz-Standardschriftart"/>
    <w:uiPriority w:val="99"/>
    <w:rsid w:val="00156B93"/>
    <w:rPr>
      <w:color w:val="0000FF"/>
      <w:u w:val="single"/>
    </w:rPr>
  </w:style>
  <w:style w:type="character" w:customStyle="1" w:styleId="ipa">
    <w:name w:val="ipa"/>
    <w:basedOn w:val="Absatz-Standardschriftart"/>
    <w:rsid w:val="00156B93"/>
  </w:style>
  <w:style w:type="character" w:styleId="BesuchterHyperlink">
    <w:name w:val="FollowedHyperlink"/>
    <w:basedOn w:val="Absatz-Standardschriftart"/>
    <w:rsid w:val="00156B93"/>
    <w:rPr>
      <w:color w:val="800080"/>
      <w:u w:val="single"/>
    </w:rPr>
  </w:style>
  <w:style w:type="character" w:styleId="Platzhaltertext">
    <w:name w:val="Placeholder Text"/>
    <w:basedOn w:val="Absatz-Standardschriftart"/>
    <w:rsid w:val="00156B93"/>
    <w:rPr>
      <w:color w:val="808080"/>
    </w:rPr>
  </w:style>
  <w:style w:type="character" w:customStyle="1" w:styleId="EndnotentextZchn">
    <w:name w:val="Endnotentext Zchn"/>
    <w:basedOn w:val="Absatz-Standardschriftart"/>
    <w:rsid w:val="00156B93"/>
    <w:rPr>
      <w:rFonts w:ascii="Cambria" w:hAnsi="Cambria"/>
      <w:color w:val="1D1B11"/>
      <w:sz w:val="20"/>
      <w:szCs w:val="20"/>
    </w:rPr>
  </w:style>
  <w:style w:type="character" w:customStyle="1" w:styleId="EndnoteSymbol">
    <w:name w:val="Endnote Symbol"/>
    <w:basedOn w:val="Absatz-Standardschriftart"/>
    <w:rsid w:val="00156B93"/>
    <w:rPr>
      <w:position w:val="0"/>
      <w:vertAlign w:val="superscript"/>
    </w:rPr>
  </w:style>
  <w:style w:type="paragraph" w:styleId="Fuzeile">
    <w:name w:val="footer"/>
    <w:basedOn w:val="Standard"/>
    <w:link w:val="FuzeileZchn1"/>
    <w:uiPriority w:val="99"/>
    <w:semiHidden/>
    <w:unhideWhenUsed/>
    <w:rsid w:val="004D5D61"/>
    <w:pPr>
      <w:tabs>
        <w:tab w:val="center" w:pos="4536"/>
        <w:tab w:val="right" w:pos="9072"/>
      </w:tabs>
      <w:spacing w:after="0" w:line="240" w:lineRule="auto"/>
    </w:pPr>
  </w:style>
  <w:style w:type="character" w:customStyle="1" w:styleId="FuzeileZchn1">
    <w:name w:val="Fußzeile Zchn1"/>
    <w:basedOn w:val="Absatz-Standardschriftart"/>
    <w:link w:val="Fuzeile"/>
    <w:uiPriority w:val="99"/>
    <w:semiHidden/>
    <w:rsid w:val="004D5D61"/>
    <w:rPr>
      <w:rFonts w:ascii="Cambria" w:hAnsi="Cambria"/>
      <w:color w:val="1D1B11"/>
    </w:rPr>
  </w:style>
  <w:style w:type="table" w:styleId="Tabellenraster">
    <w:name w:val="Table Grid"/>
    <w:basedOn w:val="NormaleTabelle"/>
    <w:uiPriority w:val="59"/>
    <w:rsid w:val="004D5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link0">
    <w:name w:val="Internet link"/>
    <w:rsid w:val="00156B93"/>
    <w:rPr>
      <w:color w:val="000080"/>
      <w:u w:val="single"/>
    </w:rPr>
  </w:style>
  <w:style w:type="character" w:customStyle="1" w:styleId="BulletSymbols">
    <w:name w:val="Bullet Symbols"/>
    <w:rsid w:val="00156B93"/>
    <w:rPr>
      <w:rFonts w:ascii="OpenSymbol" w:eastAsia="OpenSymbol" w:hAnsi="OpenSymbol" w:cs="OpenSymbol"/>
    </w:rPr>
  </w:style>
  <w:style w:type="character" w:customStyle="1" w:styleId="NumberingSymbols">
    <w:name w:val="Numbering Symbols"/>
    <w:rsid w:val="00156B93"/>
  </w:style>
  <w:style w:type="character" w:customStyle="1" w:styleId="VisitedInternetLink">
    <w:name w:val="Visited Internet Link"/>
    <w:rsid w:val="00156B93"/>
    <w:rPr>
      <w:color w:val="800000"/>
      <w:u w:val="single"/>
    </w:rPr>
  </w:style>
  <w:style w:type="paragraph" w:styleId="Kopfzeile">
    <w:name w:val="header"/>
    <w:basedOn w:val="Standard"/>
    <w:link w:val="KopfzeileZchn1"/>
    <w:uiPriority w:val="99"/>
    <w:semiHidden/>
    <w:unhideWhenUsed/>
    <w:rsid w:val="00156B93"/>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semiHidden/>
    <w:rsid w:val="00156B93"/>
    <w:rPr>
      <w:rFonts w:ascii="Cambria" w:hAnsi="Cambria"/>
      <w:color w:val="1D1B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hids.de/dachs/wiss_hausarbeiten/Kohlenhydrate_Gerner/Examensarbeit.pdf" TargetMode="External"/><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chids.de/dachs/wiss_hausarbeiten/Kohlenhydrate_Gerner/Examensarbeit.pdf" TargetMode="External"/><Relationship Id="rId41" Type="http://schemas.openxmlformats.org/officeDocument/2006/relationships/hyperlink" Target="http://illumina-chemie.de/peroxide-in-ethern-t776.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www.chymiatrie.de/index.php/videouebersicht/89-video-22?706f731382de41afc74bf3318b9a3234=7f2e4fe64fca93bf6f1d15ae708536dd"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chids.de/dachs/wiss_hausarbeiten/Kohlenhydrate_Gerner/Examensarbeit.pdf" TargetMode="External"/><Relationship Id="rId30" Type="http://schemas.openxmlformats.org/officeDocument/2006/relationships/hyperlink" Target="http://www.chids.de/dachs/wiss_hausarbeiten/Kohlenhydrate_Gerner/Examensarbeit.pdf" TargetMode="External"/><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D4139-34E8-4A3D-86AA-80F09C4E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2822</Words>
  <Characters>17782</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20563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10</cp:revision>
  <cp:lastPrinted>2013-08-21T14:08:00Z</cp:lastPrinted>
  <dcterms:created xsi:type="dcterms:W3CDTF">2013-07-23T14:15:00Z</dcterms:created>
  <dcterms:modified xsi:type="dcterms:W3CDTF">2013-08-21T14:08:00Z</dcterms:modified>
</cp:coreProperties>
</file>