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4B" w:rsidRPr="00261F4B" w:rsidRDefault="00261F4B" w:rsidP="00261F4B">
      <w:pPr>
        <w:pStyle w:val="berschrift2"/>
        <w:numPr>
          <w:ilvl w:val="0"/>
          <w:numId w:val="0"/>
        </w:numPr>
        <w:rPr>
          <w:sz w:val="28"/>
        </w:rPr>
      </w:pPr>
      <w:bookmarkStart w:id="0" w:name="_Toc428191332"/>
      <w:r w:rsidRPr="00261F4B">
        <w:rPr>
          <w:sz w:val="28"/>
        </w:rPr>
        <w:t>SV: Reaktionsgeschwindigkeit in Abhängigkeit der Temperatur</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61F4B" w:rsidRPr="009C5E28" w:rsidTr="005A17F9">
        <w:tc>
          <w:tcPr>
            <w:tcW w:w="9322" w:type="dxa"/>
            <w:gridSpan w:val="9"/>
            <w:shd w:val="clear" w:color="auto" w:fill="4F81BD"/>
            <w:vAlign w:val="center"/>
          </w:tcPr>
          <w:p w:rsidR="00261F4B" w:rsidRPr="00F31EBF" w:rsidRDefault="00261F4B" w:rsidP="005A17F9">
            <w:pPr>
              <w:spacing w:after="0"/>
              <w:jc w:val="center"/>
              <w:rPr>
                <w:b/>
                <w:bCs/>
                <w:color w:val="FFFFFF" w:themeColor="background1"/>
              </w:rPr>
            </w:pPr>
            <w:r w:rsidRPr="00F31EBF">
              <w:rPr>
                <w:b/>
                <w:bCs/>
                <w:color w:val="FFFFFF" w:themeColor="background1"/>
              </w:rPr>
              <w:t>Gefahrenstoffe</w:t>
            </w:r>
          </w:p>
        </w:tc>
      </w:tr>
      <w:tr w:rsidR="00261F4B"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61F4B" w:rsidRDefault="00261F4B" w:rsidP="005A17F9">
            <w:pPr>
              <w:spacing w:after="0" w:line="276" w:lineRule="auto"/>
              <w:jc w:val="center"/>
              <w:rPr>
                <w:sz w:val="20"/>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261F4B" w:rsidRPr="004B26AC" w:rsidRDefault="00261F4B" w:rsidP="005A17F9">
            <w:pPr>
              <w:spacing w:after="0"/>
              <w:jc w:val="center"/>
              <w:rPr>
                <w:sz w:val="20"/>
              </w:rPr>
            </w:pPr>
            <w:r>
              <w:rPr>
                <w:sz w:val="20"/>
              </w:rPr>
              <w:t>H: 260, 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61F4B" w:rsidRPr="004B26AC" w:rsidRDefault="00261F4B" w:rsidP="005A17F9">
            <w:pPr>
              <w:spacing w:after="0"/>
              <w:jc w:val="center"/>
              <w:rPr>
                <w:sz w:val="20"/>
              </w:rPr>
            </w:pPr>
            <w:r>
              <w:rPr>
                <w:sz w:val="20"/>
              </w:rPr>
              <w:t>P: 210, 370+378, 402+404</w:t>
            </w:r>
          </w:p>
        </w:tc>
      </w:tr>
      <w:tr w:rsidR="00261F4B"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61F4B" w:rsidRPr="004B26AC" w:rsidRDefault="00261F4B" w:rsidP="005A17F9">
            <w:pPr>
              <w:spacing w:after="0" w:line="276" w:lineRule="auto"/>
              <w:jc w:val="center"/>
              <w:rPr>
                <w:sz w:val="20"/>
              </w:rPr>
            </w:pPr>
            <w:r>
              <w:rPr>
                <w:sz w:val="20"/>
              </w:rPr>
              <w:t xml:space="preserve">Salzsäure (c = 0,5 </w:t>
            </w:r>
            <w:proofErr w:type="spellStart"/>
            <w:r>
              <w:rPr>
                <w:sz w:val="20"/>
              </w:rPr>
              <w:t>mol</w:t>
            </w:r>
            <w:proofErr w:type="spellEnd"/>
            <w:r>
              <w:rPr>
                <w:sz w:val="20"/>
              </w:rPr>
              <w:t>/L)</w:t>
            </w:r>
          </w:p>
        </w:tc>
        <w:tc>
          <w:tcPr>
            <w:tcW w:w="3177" w:type="dxa"/>
            <w:gridSpan w:val="3"/>
            <w:tcBorders>
              <w:top w:val="single" w:sz="8" w:space="0" w:color="4F81BD"/>
              <w:bottom w:val="single" w:sz="8" w:space="0" w:color="4F81BD"/>
            </w:tcBorders>
            <w:shd w:val="clear" w:color="auto" w:fill="auto"/>
            <w:vAlign w:val="center"/>
          </w:tcPr>
          <w:p w:rsidR="00261F4B" w:rsidRPr="004B26AC" w:rsidRDefault="00261F4B" w:rsidP="005A17F9">
            <w:pPr>
              <w:spacing w:after="0"/>
              <w:jc w:val="center"/>
              <w:rPr>
                <w:sz w:val="20"/>
              </w:rPr>
            </w:pPr>
            <w:r w:rsidRPr="004B26AC">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61F4B" w:rsidRPr="004B26AC" w:rsidRDefault="00261F4B" w:rsidP="005A17F9">
            <w:pPr>
              <w:spacing w:after="0"/>
              <w:jc w:val="center"/>
              <w:rPr>
                <w:sz w:val="20"/>
              </w:rPr>
            </w:pPr>
            <w:r w:rsidRPr="004B26AC">
              <w:rPr>
                <w:sz w:val="20"/>
              </w:rPr>
              <w:t>P: 234, 260, 305+351+338, 303+361+353, 304+340, 309+311, 501</w:t>
            </w:r>
          </w:p>
        </w:tc>
      </w:tr>
      <w:tr w:rsidR="00261F4B"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61F4B" w:rsidRDefault="00261F4B" w:rsidP="005A17F9">
            <w:pPr>
              <w:spacing w:after="0" w:line="276" w:lineRule="auto"/>
              <w:jc w:val="center"/>
              <w:rPr>
                <w:sz w:val="20"/>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261F4B" w:rsidRPr="004B26AC" w:rsidRDefault="00261F4B" w:rsidP="005A17F9">
            <w:pPr>
              <w:spacing w:after="0"/>
              <w:jc w:val="center"/>
              <w:rPr>
                <w:sz w:val="20"/>
              </w:rPr>
            </w:pPr>
            <w:r>
              <w:rPr>
                <w:sz w:val="20"/>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61F4B" w:rsidRPr="004B26AC" w:rsidRDefault="00261F4B" w:rsidP="005A17F9">
            <w:pPr>
              <w:spacing w:after="0"/>
              <w:jc w:val="center"/>
              <w:rPr>
                <w:sz w:val="20"/>
              </w:rPr>
            </w:pPr>
            <w:r>
              <w:rPr>
                <w:sz w:val="20"/>
              </w:rPr>
              <w:t>P: 210, 377, 381, 403</w:t>
            </w:r>
          </w:p>
        </w:tc>
      </w:tr>
      <w:tr w:rsidR="00261F4B" w:rsidRPr="009C5E28" w:rsidTr="005A17F9">
        <w:tc>
          <w:tcPr>
            <w:tcW w:w="1009" w:type="dxa"/>
            <w:tcBorders>
              <w:top w:val="single" w:sz="8" w:space="0" w:color="4F81BD"/>
              <w:left w:val="single" w:sz="8" w:space="0" w:color="4F81BD"/>
              <w:bottom w:val="single" w:sz="8" w:space="0" w:color="4F81BD"/>
            </w:tcBorders>
            <w:shd w:val="clear" w:color="auto" w:fill="auto"/>
            <w:vAlign w:val="center"/>
          </w:tcPr>
          <w:p w:rsidR="00261F4B" w:rsidRPr="009C5E28" w:rsidRDefault="00261F4B" w:rsidP="005A17F9">
            <w:pPr>
              <w:spacing w:after="0"/>
              <w:jc w:val="center"/>
              <w:rPr>
                <w:b/>
                <w:bCs/>
              </w:rPr>
            </w:pPr>
            <w:r>
              <w:rPr>
                <w:b/>
                <w:noProof/>
                <w:lang w:eastAsia="de-DE"/>
              </w:rPr>
              <w:drawing>
                <wp:inline distT="0" distB="0" distL="0" distR="0">
                  <wp:extent cx="504190" cy="504190"/>
                  <wp:effectExtent l="0" t="0" r="0" b="0"/>
                  <wp:docPr id="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1F4B" w:rsidRPr="009C5E28" w:rsidRDefault="00261F4B" w:rsidP="005A17F9">
            <w:pPr>
              <w:spacing w:after="0"/>
              <w:jc w:val="center"/>
            </w:pPr>
            <w:r>
              <w:rPr>
                <w:noProof/>
                <w:lang w:eastAsia="de-DE"/>
              </w:rPr>
              <w:drawing>
                <wp:inline distT="0" distB="0" distL="0" distR="0">
                  <wp:extent cx="504190" cy="50419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1F4B" w:rsidRPr="009C5E28" w:rsidRDefault="00261F4B" w:rsidP="005A17F9">
            <w:pPr>
              <w:spacing w:after="0"/>
              <w:jc w:val="center"/>
            </w:pPr>
            <w:r>
              <w:rPr>
                <w:noProof/>
                <w:lang w:eastAsia="de-DE"/>
              </w:rPr>
              <w:drawing>
                <wp:inline distT="0" distB="0" distL="0" distR="0">
                  <wp:extent cx="504190" cy="504190"/>
                  <wp:effectExtent l="19050" t="0" r="0" b="0"/>
                  <wp:docPr id="2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1F4B" w:rsidRPr="009C5E28" w:rsidRDefault="00261F4B" w:rsidP="005A17F9">
            <w:pPr>
              <w:spacing w:after="0"/>
              <w:jc w:val="center"/>
            </w:pPr>
            <w:r>
              <w:rPr>
                <w:noProof/>
                <w:lang w:eastAsia="de-DE"/>
              </w:rPr>
              <w:drawing>
                <wp:inline distT="0" distB="0" distL="0" distR="0">
                  <wp:extent cx="504190" cy="504190"/>
                  <wp:effectExtent l="0" t="0" r="0" b="0"/>
                  <wp:docPr id="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61F4B" w:rsidRPr="009C5E28" w:rsidRDefault="00261F4B" w:rsidP="005A17F9">
            <w:pPr>
              <w:spacing w:after="0"/>
              <w:jc w:val="center"/>
            </w:pPr>
            <w:r>
              <w:rPr>
                <w:noProof/>
                <w:lang w:eastAsia="de-DE"/>
              </w:rPr>
              <w:drawing>
                <wp:inline distT="0" distB="0" distL="0" distR="0">
                  <wp:extent cx="504190" cy="504190"/>
                  <wp:effectExtent l="19050" t="0" r="0" b="0"/>
                  <wp:docPr id="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61F4B" w:rsidRPr="009C5E28" w:rsidRDefault="00261F4B" w:rsidP="005A17F9">
            <w:pPr>
              <w:spacing w:after="0"/>
              <w:jc w:val="center"/>
            </w:pPr>
            <w:r>
              <w:rPr>
                <w:noProof/>
                <w:lang w:eastAsia="de-DE"/>
              </w:rPr>
              <w:drawing>
                <wp:inline distT="0" distB="0" distL="0" distR="0">
                  <wp:extent cx="504190" cy="504190"/>
                  <wp:effectExtent l="0" t="0" r="0" b="0"/>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61F4B" w:rsidRPr="009C5E28" w:rsidRDefault="00261F4B" w:rsidP="005A17F9">
            <w:pPr>
              <w:spacing w:after="0"/>
              <w:jc w:val="center"/>
            </w:pPr>
            <w:r>
              <w:rPr>
                <w:noProof/>
                <w:lang w:eastAsia="de-DE"/>
              </w:rPr>
              <w:drawing>
                <wp:inline distT="0" distB="0" distL="0" distR="0">
                  <wp:extent cx="504190" cy="504190"/>
                  <wp:effectExtent l="0" t="0" r="0" b="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1F4B" w:rsidRPr="009C5E28" w:rsidRDefault="00261F4B" w:rsidP="005A17F9">
            <w:pPr>
              <w:spacing w:after="0"/>
              <w:jc w:val="center"/>
            </w:pPr>
            <w:r>
              <w:rPr>
                <w:noProof/>
                <w:lang w:eastAsia="de-DE"/>
              </w:rPr>
              <w:drawing>
                <wp:inline distT="0" distB="0" distL="0" distR="0">
                  <wp:extent cx="511175" cy="511175"/>
                  <wp:effectExtent l="0" t="0" r="0" b="0"/>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61F4B" w:rsidRPr="009C5E28" w:rsidRDefault="00261F4B" w:rsidP="005A17F9">
            <w:pPr>
              <w:spacing w:after="0"/>
              <w:jc w:val="center"/>
            </w:pPr>
            <w:r>
              <w:rPr>
                <w:noProof/>
                <w:lang w:eastAsia="de-DE"/>
              </w:rPr>
              <w:drawing>
                <wp:inline distT="0" distB="0" distL="0" distR="0">
                  <wp:extent cx="504190" cy="504190"/>
                  <wp:effectExtent l="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61F4B" w:rsidRDefault="00261F4B" w:rsidP="00261F4B">
      <w:pPr>
        <w:tabs>
          <w:tab w:val="left" w:pos="1701"/>
          <w:tab w:val="left" w:pos="1985"/>
        </w:tabs>
        <w:ind w:left="1980" w:hanging="1980"/>
      </w:pPr>
    </w:p>
    <w:p w:rsidR="00261F4B" w:rsidRDefault="00261F4B" w:rsidP="00261F4B">
      <w:pPr>
        <w:tabs>
          <w:tab w:val="left" w:pos="1701"/>
          <w:tab w:val="left" w:pos="1985"/>
        </w:tabs>
        <w:ind w:left="1980" w:hanging="1980"/>
      </w:pPr>
      <w:r>
        <w:t xml:space="preserve">Materialien: </w:t>
      </w:r>
      <w:r>
        <w:tab/>
      </w:r>
      <w:r>
        <w:tab/>
        <w:t xml:space="preserve">Stativ, Stativklemme, Muffe, </w:t>
      </w:r>
      <w:proofErr w:type="spellStart"/>
      <w:r>
        <w:t>Kolbenprober</w:t>
      </w:r>
      <w:proofErr w:type="spellEnd"/>
      <w:r>
        <w:t>, Schlauch, Schlauchklemmen, Spritze mit Kanüle, Gummistopfen, Reagenzglas mit seitlichem Abgang, Stoppuhr, Thermometer</w:t>
      </w:r>
    </w:p>
    <w:p w:rsidR="00261F4B" w:rsidRDefault="00261F4B" w:rsidP="00261F4B">
      <w:pPr>
        <w:tabs>
          <w:tab w:val="left" w:pos="1701"/>
          <w:tab w:val="left" w:pos="1985"/>
        </w:tabs>
        <w:ind w:left="1980" w:hanging="1980"/>
      </w:pPr>
      <w:r>
        <w:t>Chemikalien:</w:t>
      </w:r>
      <w:r>
        <w:tab/>
      </w:r>
      <w:r>
        <w:tab/>
        <w:t xml:space="preserve">Magnesiumpulver, Salzsäure (c = 0,5 </w:t>
      </w:r>
      <w:proofErr w:type="spellStart"/>
      <w:r>
        <w:t>mol</w:t>
      </w:r>
      <w:proofErr w:type="spellEnd"/>
      <w:r>
        <w:t>/L)</w:t>
      </w:r>
    </w:p>
    <w:p w:rsidR="00261F4B" w:rsidRDefault="00261F4B" w:rsidP="00261F4B">
      <w:pPr>
        <w:tabs>
          <w:tab w:val="left" w:pos="1701"/>
          <w:tab w:val="left" w:pos="1985"/>
        </w:tabs>
        <w:ind w:left="1980" w:hanging="1980"/>
      </w:pPr>
      <w:r>
        <w:t xml:space="preserve">Durchführung: </w:t>
      </w:r>
      <w:r>
        <w:tab/>
      </w:r>
      <w:r>
        <w:tab/>
        <w:t xml:space="preserve">In das Reagenzglas werden 2 </w:t>
      </w:r>
      <w:proofErr w:type="spellStart"/>
      <w:r>
        <w:t>Spatelspitzen</w:t>
      </w:r>
      <w:proofErr w:type="spellEnd"/>
      <w:r>
        <w:t xml:space="preserve"> Magnesiumpulver gegeben. Anschließend wird dieses mit dem Stopfen mit durchgesteckter Kanüle verschlossen und die Spritze, gefüllt mit Salzsäure, gesichert darauf befe</w:t>
      </w:r>
      <w:r>
        <w:t>s</w:t>
      </w:r>
      <w:r>
        <w:t>tigt. Am seitlichen Abgang des Reagenzglases wird mit Hilfe eines Schla</w:t>
      </w:r>
      <w:r>
        <w:t>u</w:t>
      </w:r>
      <w:r>
        <w:t xml:space="preserve">ches und Schlauchklemmen eine Verbindung zum </w:t>
      </w:r>
      <w:proofErr w:type="spellStart"/>
      <w:r>
        <w:t>Kolbenprober</w:t>
      </w:r>
      <w:proofErr w:type="spellEnd"/>
      <w:r>
        <w:t xml:space="preserve"> herg</w:t>
      </w:r>
      <w:r>
        <w:t>e</w:t>
      </w:r>
      <w:r>
        <w:t xml:space="preserve">stellt, der locker in Stativklemmen eingehängt wird. Der Hahn des </w:t>
      </w:r>
      <w:proofErr w:type="spellStart"/>
      <w:r>
        <w:t>Kolbenprobers</w:t>
      </w:r>
      <w:proofErr w:type="spellEnd"/>
      <w:r>
        <w:t xml:space="preserve"> wird geöffnet und die Salzsäure auf das Magnesiumpulver gespritzt. Das entstehende Gas wird im </w:t>
      </w:r>
      <w:proofErr w:type="spellStart"/>
      <w:r>
        <w:t>Kolbenprober</w:t>
      </w:r>
      <w:proofErr w:type="spellEnd"/>
      <w:r>
        <w:t xml:space="preserve"> aufgefangen. Dabei wird die Zeit gestoppt, bis der Kolben 10 </w:t>
      </w:r>
      <w:proofErr w:type="spellStart"/>
      <w:r>
        <w:t>mL</w:t>
      </w:r>
      <w:proofErr w:type="spellEnd"/>
      <w:r>
        <w:t xml:space="preserve"> Volumen anzeigt. Der Versuch wird mit unterschiedlichen Salzsäurekonzentrationen widerholt.</w:t>
      </w:r>
    </w:p>
    <w:p w:rsidR="00261F4B" w:rsidRDefault="00261F4B" w:rsidP="00261F4B">
      <w:pPr>
        <w:keepNext/>
        <w:tabs>
          <w:tab w:val="left" w:pos="1701"/>
          <w:tab w:val="left" w:pos="1985"/>
        </w:tabs>
        <w:ind w:left="1980" w:hanging="1980"/>
        <w:jc w:val="center"/>
      </w:pPr>
      <w:r w:rsidRPr="005B7219">
        <w:rPr>
          <w:noProof/>
          <w:lang w:eastAsia="de-DE"/>
        </w:rPr>
        <w:lastRenderedPageBreak/>
        <w:drawing>
          <wp:inline distT="0" distB="0" distL="0" distR="0">
            <wp:extent cx="2715524" cy="2346841"/>
            <wp:effectExtent l="171450" t="133350" r="370576" b="301109"/>
            <wp:docPr id="4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720379" cy="2351037"/>
                    </a:xfrm>
                    <a:prstGeom prst="rect">
                      <a:avLst/>
                    </a:prstGeom>
                    <a:ln>
                      <a:noFill/>
                    </a:ln>
                    <a:effectLst>
                      <a:outerShdw blurRad="292100" dist="139700" dir="2700000" algn="tl" rotWithShape="0">
                        <a:srgbClr val="333333">
                          <a:alpha val="65000"/>
                        </a:srgbClr>
                      </a:outerShdw>
                    </a:effectLst>
                  </pic:spPr>
                </pic:pic>
              </a:graphicData>
            </a:graphic>
          </wp:inline>
        </w:drawing>
      </w:r>
    </w:p>
    <w:p w:rsidR="00261F4B" w:rsidRDefault="00261F4B" w:rsidP="00261F4B">
      <w:pPr>
        <w:pStyle w:val="Beschriftung"/>
        <w:jc w:val="center"/>
      </w:pPr>
      <w:r>
        <w:t xml:space="preserve">Abbildung </w:t>
      </w:r>
      <w:fldSimple w:instr=" SEQ Abbildung \* ARABIC ">
        <w:r>
          <w:rPr>
            <w:noProof/>
          </w:rPr>
          <w:t>2</w:t>
        </w:r>
      </w:fldSimple>
      <w:r>
        <w:t>: Versuchsaufbau zur Messung der Reaktionsgeschwindigkeit bei Zimmertemperatur.</w:t>
      </w:r>
    </w:p>
    <w:p w:rsidR="00261F4B" w:rsidRDefault="00261F4B" w:rsidP="00261F4B">
      <w:pPr>
        <w:tabs>
          <w:tab w:val="left" w:pos="1701"/>
          <w:tab w:val="left" w:pos="1985"/>
        </w:tabs>
        <w:ind w:left="1980" w:hanging="1980"/>
      </w:pPr>
      <w:r>
        <w:t>Beobachtung:</w:t>
      </w:r>
      <w:r>
        <w:tab/>
      </w:r>
      <w:r>
        <w:tab/>
      </w:r>
      <w:r>
        <w:tab/>
        <w:t xml:space="preserve">Bei unterschiedlichen Temperaturen werden unterschiedliche Zeiten bis zum Erreichen des Kolbens zu 10 </w:t>
      </w:r>
      <w:proofErr w:type="spellStart"/>
      <w:r>
        <w:t>mL</w:t>
      </w:r>
      <w:proofErr w:type="spellEnd"/>
      <w:r>
        <w:t xml:space="preserve"> Gasentwicklung gemessen. Es werden folgende </w:t>
      </w:r>
      <w:proofErr w:type="spellStart"/>
      <w:r>
        <w:t>Messergebnisse</w:t>
      </w:r>
      <w:proofErr w:type="spellEnd"/>
      <w:r>
        <w:t xml:space="preserve"> gemessen:</w:t>
      </w:r>
    </w:p>
    <w:p w:rsidR="00261F4B" w:rsidRDefault="00261F4B" w:rsidP="00261F4B">
      <w:pPr>
        <w:tabs>
          <w:tab w:val="left" w:pos="1701"/>
          <w:tab w:val="left" w:pos="1985"/>
        </w:tabs>
        <w:ind w:left="1980" w:hanging="1980"/>
      </w:pPr>
    </w:p>
    <w:p w:rsidR="00261F4B" w:rsidRDefault="00261F4B" w:rsidP="00261F4B">
      <w:pPr>
        <w:tabs>
          <w:tab w:val="left" w:pos="1701"/>
          <w:tab w:val="left" w:pos="1985"/>
        </w:tabs>
        <w:ind w:left="1980" w:hanging="1980"/>
      </w:pPr>
    </w:p>
    <w:p w:rsidR="00261F4B" w:rsidRDefault="00261F4B" w:rsidP="00261F4B">
      <w:pPr>
        <w:pStyle w:val="Beschriftung"/>
        <w:keepNext/>
        <w:ind w:left="1416" w:firstLine="564"/>
        <w:jc w:val="center"/>
      </w:pPr>
      <w:r>
        <w:t xml:space="preserve">Tabelle </w:t>
      </w:r>
      <w:fldSimple w:instr=" SEQ Tabelle \* ARABIC ">
        <w:r>
          <w:rPr>
            <w:noProof/>
          </w:rPr>
          <w:t>2</w:t>
        </w:r>
      </w:fldSimple>
      <w:r>
        <w:t xml:space="preserve">: </w:t>
      </w:r>
      <w:proofErr w:type="spellStart"/>
      <w:r>
        <w:t>Messergebnisse</w:t>
      </w:r>
      <w:proofErr w:type="spellEnd"/>
      <w:r>
        <w:t xml:space="preserve"> zur Messung der Reaktionszeit bei verschiedenen Temperaturen.</w:t>
      </w:r>
    </w:p>
    <w:tbl>
      <w:tblPr>
        <w:tblStyle w:val="Tabellengitternetz"/>
        <w:tblW w:w="0" w:type="auto"/>
        <w:tblInd w:w="2093" w:type="dxa"/>
        <w:tblLook w:val="04A0"/>
      </w:tblPr>
      <w:tblGrid>
        <w:gridCol w:w="2051"/>
        <w:gridCol w:w="299"/>
        <w:gridCol w:w="1700"/>
        <w:gridCol w:w="752"/>
        <w:gridCol w:w="2393"/>
      </w:tblGrid>
      <w:tr w:rsidR="00261F4B" w:rsidTr="005A17F9">
        <w:tc>
          <w:tcPr>
            <w:tcW w:w="2051" w:type="dxa"/>
          </w:tcPr>
          <w:p w:rsidR="00261F4B" w:rsidRPr="00CF44CD" w:rsidRDefault="00261F4B" w:rsidP="005A17F9">
            <w:pPr>
              <w:tabs>
                <w:tab w:val="left" w:pos="1701"/>
                <w:tab w:val="left" w:pos="1985"/>
              </w:tabs>
              <w:jc w:val="center"/>
              <w:rPr>
                <w:b/>
              </w:rPr>
            </w:pPr>
            <w:r w:rsidRPr="00CF44CD">
              <w:rPr>
                <w:b/>
              </w:rPr>
              <w:t>V(Salzsäure) [</w:t>
            </w:r>
            <w:proofErr w:type="spellStart"/>
            <w:r w:rsidRPr="00CF44CD">
              <w:rPr>
                <w:b/>
              </w:rPr>
              <w:t>mL</w:t>
            </w:r>
            <w:proofErr w:type="spellEnd"/>
            <w:r w:rsidRPr="00CF44CD">
              <w:rPr>
                <w:b/>
              </w:rPr>
              <w:t>]</w:t>
            </w:r>
          </w:p>
        </w:tc>
        <w:tc>
          <w:tcPr>
            <w:tcW w:w="1999" w:type="dxa"/>
            <w:gridSpan w:val="2"/>
          </w:tcPr>
          <w:p w:rsidR="00261F4B" w:rsidRPr="00CF44CD" w:rsidRDefault="00261F4B" w:rsidP="005A17F9">
            <w:pPr>
              <w:tabs>
                <w:tab w:val="left" w:pos="1701"/>
                <w:tab w:val="left" w:pos="1985"/>
              </w:tabs>
              <w:jc w:val="center"/>
              <w:rPr>
                <w:b/>
              </w:rPr>
            </w:pPr>
            <w:r>
              <w:rPr>
                <w:b/>
              </w:rPr>
              <w:t>Temperatur [°C]</w:t>
            </w:r>
          </w:p>
        </w:tc>
        <w:tc>
          <w:tcPr>
            <w:tcW w:w="3145" w:type="dxa"/>
            <w:gridSpan w:val="2"/>
          </w:tcPr>
          <w:p w:rsidR="00261F4B" w:rsidRPr="00CF44CD" w:rsidRDefault="00261F4B" w:rsidP="005A17F9">
            <w:pPr>
              <w:tabs>
                <w:tab w:val="left" w:pos="1701"/>
                <w:tab w:val="left" w:pos="1985"/>
              </w:tabs>
              <w:jc w:val="center"/>
              <w:rPr>
                <w:b/>
              </w:rPr>
            </w:pPr>
            <w:r w:rsidRPr="00CF44CD">
              <w:rPr>
                <w:b/>
              </w:rPr>
              <w:t xml:space="preserve">Zeit t [sec] bis V(Gas)=10 </w:t>
            </w:r>
            <w:proofErr w:type="spellStart"/>
            <w:r w:rsidRPr="00CF44CD">
              <w:rPr>
                <w:b/>
              </w:rPr>
              <w:t>mL</w:t>
            </w:r>
            <w:proofErr w:type="spellEnd"/>
          </w:p>
        </w:tc>
      </w:tr>
      <w:tr w:rsidR="00261F4B" w:rsidTr="005A17F9">
        <w:tc>
          <w:tcPr>
            <w:tcW w:w="2350" w:type="dxa"/>
            <w:gridSpan w:val="2"/>
          </w:tcPr>
          <w:p w:rsidR="00261F4B" w:rsidRDefault="00261F4B" w:rsidP="005A17F9">
            <w:pPr>
              <w:tabs>
                <w:tab w:val="left" w:pos="1701"/>
                <w:tab w:val="left" w:pos="1985"/>
              </w:tabs>
              <w:jc w:val="center"/>
            </w:pPr>
            <w:r>
              <w:t>3</w:t>
            </w:r>
          </w:p>
        </w:tc>
        <w:tc>
          <w:tcPr>
            <w:tcW w:w="2452" w:type="dxa"/>
            <w:gridSpan w:val="2"/>
          </w:tcPr>
          <w:p w:rsidR="00261F4B" w:rsidRDefault="00261F4B" w:rsidP="005A17F9">
            <w:pPr>
              <w:tabs>
                <w:tab w:val="left" w:pos="1701"/>
                <w:tab w:val="left" w:pos="1985"/>
              </w:tabs>
              <w:jc w:val="center"/>
            </w:pPr>
            <w:r>
              <w:t>25</w:t>
            </w:r>
          </w:p>
        </w:tc>
        <w:tc>
          <w:tcPr>
            <w:tcW w:w="2393" w:type="dxa"/>
          </w:tcPr>
          <w:p w:rsidR="00261F4B" w:rsidRDefault="00261F4B" w:rsidP="005A17F9">
            <w:pPr>
              <w:tabs>
                <w:tab w:val="left" w:pos="1701"/>
                <w:tab w:val="left" w:pos="1985"/>
              </w:tabs>
              <w:jc w:val="center"/>
            </w:pPr>
            <w:r>
              <w:t>0,5</w:t>
            </w:r>
          </w:p>
        </w:tc>
      </w:tr>
      <w:tr w:rsidR="00261F4B" w:rsidTr="005A17F9">
        <w:tc>
          <w:tcPr>
            <w:tcW w:w="2350" w:type="dxa"/>
            <w:gridSpan w:val="2"/>
          </w:tcPr>
          <w:p w:rsidR="00261F4B" w:rsidRDefault="00261F4B" w:rsidP="005A17F9">
            <w:pPr>
              <w:tabs>
                <w:tab w:val="left" w:pos="1701"/>
                <w:tab w:val="left" w:pos="1985"/>
              </w:tabs>
              <w:jc w:val="center"/>
            </w:pPr>
            <w:r>
              <w:t>3</w:t>
            </w:r>
          </w:p>
        </w:tc>
        <w:tc>
          <w:tcPr>
            <w:tcW w:w="2452" w:type="dxa"/>
            <w:gridSpan w:val="2"/>
          </w:tcPr>
          <w:p w:rsidR="00261F4B" w:rsidRDefault="00261F4B" w:rsidP="005A17F9">
            <w:pPr>
              <w:tabs>
                <w:tab w:val="left" w:pos="1701"/>
                <w:tab w:val="left" w:pos="1985"/>
              </w:tabs>
              <w:jc w:val="center"/>
            </w:pPr>
            <w:r>
              <w:t>60</w:t>
            </w:r>
          </w:p>
        </w:tc>
        <w:tc>
          <w:tcPr>
            <w:tcW w:w="2393" w:type="dxa"/>
          </w:tcPr>
          <w:p w:rsidR="00261F4B" w:rsidRDefault="00261F4B" w:rsidP="005A17F9">
            <w:pPr>
              <w:tabs>
                <w:tab w:val="left" w:pos="1701"/>
                <w:tab w:val="left" w:pos="1985"/>
              </w:tabs>
              <w:jc w:val="center"/>
            </w:pPr>
            <w:r>
              <w:t>1,37</w:t>
            </w:r>
          </w:p>
        </w:tc>
      </w:tr>
      <w:tr w:rsidR="00261F4B" w:rsidTr="005A17F9">
        <w:tc>
          <w:tcPr>
            <w:tcW w:w="2350" w:type="dxa"/>
            <w:gridSpan w:val="2"/>
          </w:tcPr>
          <w:p w:rsidR="00261F4B" w:rsidRDefault="00261F4B" w:rsidP="005A17F9">
            <w:pPr>
              <w:tabs>
                <w:tab w:val="left" w:pos="1701"/>
                <w:tab w:val="left" w:pos="1985"/>
              </w:tabs>
              <w:jc w:val="center"/>
            </w:pPr>
            <w:r>
              <w:t>3</w:t>
            </w:r>
          </w:p>
        </w:tc>
        <w:tc>
          <w:tcPr>
            <w:tcW w:w="2452" w:type="dxa"/>
            <w:gridSpan w:val="2"/>
          </w:tcPr>
          <w:p w:rsidR="00261F4B" w:rsidRDefault="00261F4B" w:rsidP="005A17F9">
            <w:pPr>
              <w:tabs>
                <w:tab w:val="left" w:pos="1701"/>
                <w:tab w:val="left" w:pos="1985"/>
              </w:tabs>
              <w:jc w:val="center"/>
            </w:pPr>
            <w:r>
              <w:t>92</w:t>
            </w:r>
          </w:p>
        </w:tc>
        <w:tc>
          <w:tcPr>
            <w:tcW w:w="2393" w:type="dxa"/>
          </w:tcPr>
          <w:p w:rsidR="00261F4B" w:rsidRDefault="00261F4B" w:rsidP="005A17F9">
            <w:pPr>
              <w:tabs>
                <w:tab w:val="left" w:pos="1701"/>
                <w:tab w:val="left" w:pos="1985"/>
              </w:tabs>
              <w:jc w:val="center"/>
            </w:pPr>
            <w:r>
              <w:t>1,84</w:t>
            </w:r>
          </w:p>
        </w:tc>
      </w:tr>
    </w:tbl>
    <w:p w:rsidR="00261F4B" w:rsidRDefault="00261F4B" w:rsidP="00261F4B">
      <w:pPr>
        <w:ind w:left="1416"/>
      </w:pPr>
    </w:p>
    <w:p w:rsidR="00261F4B" w:rsidRPr="005B7219" w:rsidRDefault="00261F4B" w:rsidP="00261F4B">
      <w:pPr>
        <w:tabs>
          <w:tab w:val="left" w:pos="1985"/>
        </w:tabs>
        <w:ind w:left="1980" w:hanging="1980"/>
      </w:pPr>
      <w:r>
        <w:t>Deutung:</w:t>
      </w:r>
      <w:r>
        <w:tab/>
        <w:t>Nach der Zugabe der Salzsäure auf das Magnesiumpulver läuft folgende Reaktion ab:</w:t>
      </w:r>
    </w:p>
    <w:p w:rsidR="00261F4B" w:rsidRDefault="00261F4B" w:rsidP="00261F4B">
      <w:pPr>
        <w:tabs>
          <w:tab w:val="left" w:pos="1701"/>
          <w:tab w:val="left" w:pos="1985"/>
        </w:tabs>
        <w:rPr>
          <w:rFonts w:eastAsiaTheme="minorEastAsia"/>
        </w:rPr>
      </w:pPr>
      <w:r>
        <w:tab/>
      </w:r>
      <w:r>
        <w:tab/>
      </w:r>
      <w:r w:rsidRPr="00596FDA">
        <w:t>2 H</w:t>
      </w:r>
      <w:r w:rsidRPr="00596FDA">
        <w:rPr>
          <w:vertAlign w:val="superscript"/>
        </w:rPr>
        <w:t>+</w:t>
      </w:r>
      <w:r w:rsidRPr="00596FDA">
        <w:rPr>
          <w:vertAlign w:val="subscript"/>
        </w:rPr>
        <w:t>(</w:t>
      </w:r>
      <w:proofErr w:type="spellStart"/>
      <w:r w:rsidRPr="00596FDA">
        <w:rPr>
          <w:vertAlign w:val="subscript"/>
        </w:rPr>
        <w:t>aq</w:t>
      </w:r>
      <w:proofErr w:type="spellEnd"/>
      <w:r w:rsidRPr="00596FDA">
        <w:rPr>
          <w:vertAlign w:val="subscript"/>
        </w:rPr>
        <w:t xml:space="preserve">) </w:t>
      </w:r>
      <w:r w:rsidRPr="00596FDA">
        <w:t>+ Cl</w:t>
      </w:r>
      <w:r w:rsidRPr="00596FDA">
        <w:rPr>
          <w:vertAlign w:val="superscript"/>
        </w:rPr>
        <w:t>-</w:t>
      </w:r>
      <w:r w:rsidRPr="00596FDA">
        <w:rPr>
          <w:vertAlign w:val="subscript"/>
        </w:rPr>
        <w:t>(</w:t>
      </w:r>
      <w:proofErr w:type="spellStart"/>
      <w:r w:rsidRPr="00596FDA">
        <w:rPr>
          <w:vertAlign w:val="subscript"/>
        </w:rPr>
        <w:t>aq</w:t>
      </w:r>
      <w:proofErr w:type="spellEnd"/>
      <w:r w:rsidRPr="00596FDA">
        <w:rPr>
          <w:vertAlign w:val="subscript"/>
        </w:rPr>
        <w:t xml:space="preserve">) </w:t>
      </w:r>
      <w:r w:rsidRPr="00596FDA">
        <w:t>+ Mg</w:t>
      </w:r>
      <w:r w:rsidRPr="00596FDA">
        <w:rPr>
          <w:vertAlign w:val="subscript"/>
        </w:rPr>
        <w:t xml:space="preserve">(s) </w:t>
      </w:r>
      <w:r w:rsidRPr="00596FDA">
        <w:sym w:font="Wingdings" w:char="00E0"/>
      </w:r>
      <w:r w:rsidRPr="00596FDA">
        <w:t xml:space="preserve"> H</w:t>
      </w:r>
      <w:r w:rsidRPr="00596FDA">
        <w:rPr>
          <w:vertAlign w:val="subscript"/>
        </w:rPr>
        <w:t>2(g)</w:t>
      </w:r>
      <w:r w:rsidRPr="00596FDA">
        <w:t xml:space="preserve"> + Mg</w:t>
      </w:r>
      <w:r w:rsidRPr="00596FDA">
        <w:rPr>
          <w:vertAlign w:val="superscript"/>
        </w:rPr>
        <w:t>2+</w:t>
      </w:r>
      <w:r w:rsidRPr="00596FDA">
        <w:rPr>
          <w:vertAlign w:val="subscript"/>
        </w:rPr>
        <w:t>(</w:t>
      </w:r>
      <w:proofErr w:type="spellStart"/>
      <w:r w:rsidRPr="00596FDA">
        <w:rPr>
          <w:vertAlign w:val="subscript"/>
        </w:rPr>
        <w:t>aq</w:t>
      </w:r>
      <w:proofErr w:type="spellEnd"/>
      <w:r w:rsidRPr="00596FDA">
        <w:rPr>
          <w:vertAlign w:val="subscript"/>
        </w:rPr>
        <w:t xml:space="preserve">) </w:t>
      </w:r>
      <w:r w:rsidRPr="00596FDA">
        <w:t>+ Cl</w:t>
      </w:r>
      <w:r w:rsidRPr="00596FDA">
        <w:rPr>
          <w:vertAlign w:val="superscript"/>
        </w:rPr>
        <w:t>-</w:t>
      </w:r>
      <w:r w:rsidRPr="00596FDA">
        <w:rPr>
          <w:vertAlign w:val="subscript"/>
        </w:rPr>
        <w:t>(</w:t>
      </w:r>
      <w:proofErr w:type="spellStart"/>
      <w:r w:rsidRPr="00596FDA">
        <w:rPr>
          <w:vertAlign w:val="subscript"/>
        </w:rPr>
        <w:t>aq</w:t>
      </w:r>
      <w:proofErr w:type="spellEnd"/>
      <w:r w:rsidRPr="00596FDA">
        <w:rPr>
          <w:vertAlign w:val="subscript"/>
        </w:rPr>
        <w:t xml:space="preserve">) </w:t>
      </w:r>
      <w:r>
        <w:t xml:space="preserve">|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R</m:t>
            </m:r>
          </m:sub>
        </m:sSub>
        <m:r>
          <m:rPr>
            <m:sty m:val="p"/>
          </m:rPr>
          <w:rPr>
            <w:rFonts w:ascii="Cambria Math" w:hAnsi="Cambria Math"/>
          </w:rPr>
          <m:t>&lt;</m:t>
        </m:r>
        <m:r>
          <w:rPr>
            <w:rFonts w:ascii="Cambria Math" w:hAnsi="Cambria Math"/>
          </w:rPr>
          <m:t>0</m:t>
        </m:r>
      </m:oMath>
    </w:p>
    <w:p w:rsidR="00261F4B" w:rsidRPr="00330A40" w:rsidRDefault="00261F4B" w:rsidP="00261F4B">
      <w:pPr>
        <w:tabs>
          <w:tab w:val="left" w:pos="1701"/>
          <w:tab w:val="left" w:pos="1985"/>
        </w:tabs>
        <w:ind w:left="1985"/>
      </w:pPr>
      <w:r>
        <w:t xml:space="preserve">Da es sich bei der </w:t>
      </w:r>
      <w:proofErr w:type="spellStart"/>
      <w:r>
        <w:t>Hinreaktion</w:t>
      </w:r>
      <w:proofErr w:type="spellEnd"/>
      <w:r>
        <w:t xml:space="preserve"> um eine exotherme Reaktion handelt, ve</w:t>
      </w:r>
      <w:r>
        <w:t>r</w:t>
      </w:r>
      <w:r>
        <w:t xml:space="preserve">schiebt sich das Gleichgewicht der Reaktion nach le </w:t>
      </w:r>
      <w:proofErr w:type="spellStart"/>
      <w:r>
        <w:t>Chatelier</w:t>
      </w:r>
      <w:proofErr w:type="spellEnd"/>
      <w:r>
        <w:t xml:space="preserve"> in Richtung der Rückreaktion. Daher nimmt die Reaktionsgeschwindigkeit mit zune</w:t>
      </w:r>
      <w:r>
        <w:t>h</w:t>
      </w:r>
      <w:r>
        <w:t>mender Temperatur ab.</w:t>
      </w:r>
    </w:p>
    <w:p w:rsidR="00261F4B" w:rsidRDefault="00261F4B" w:rsidP="00261F4B">
      <w:pPr>
        <w:ind w:left="1985" w:hanging="1985"/>
        <w:jc w:val="left"/>
      </w:pPr>
      <w:r>
        <w:t>Entsorgung:</w:t>
      </w:r>
      <w:r>
        <w:tab/>
        <w:t xml:space="preserve">Die Entsorgung Magnesium-Salzsäure-Lösung wird in einem Becherglas auf dem Lehrerpult gesammelt und anschließend im Säure-Base-Behälter entsorgt. </w:t>
      </w:r>
    </w:p>
    <w:p w:rsidR="00261F4B" w:rsidRDefault="00261F4B" w:rsidP="00261F4B">
      <w:pPr>
        <w:ind w:left="1980" w:hanging="1980"/>
      </w:pPr>
      <w:r>
        <w:lastRenderedPageBreak/>
        <w:t>Literatur:</w:t>
      </w:r>
      <w:r>
        <w:tab/>
        <w:t xml:space="preserve">Vgl. H. </w:t>
      </w:r>
      <w:proofErr w:type="spellStart"/>
      <w:r>
        <w:t>Keune</w:t>
      </w:r>
      <w:proofErr w:type="spellEnd"/>
      <w:r>
        <w:t xml:space="preserve">, H. </w:t>
      </w:r>
      <w:proofErr w:type="spellStart"/>
      <w:r>
        <w:t>Böhland</w:t>
      </w:r>
      <w:proofErr w:type="spellEnd"/>
      <w:r>
        <w:t>, Chemische Schulexperimente – Band 3: Allg</w:t>
      </w:r>
      <w:r>
        <w:t>e</w:t>
      </w:r>
      <w:r>
        <w:t>meine, physikalische und analytische Chemie, Chemie und Umwelt, Volk und Wissen Verlag, 1. Auflage, 2002, S. 88 f.</w:t>
      </w:r>
    </w:p>
    <w:p w:rsidR="00261F4B" w:rsidRPr="005F5A63" w:rsidRDefault="00261F4B" w:rsidP="00261F4B">
      <w:pPr>
        <w:ind w:left="1980" w:hanging="1980"/>
      </w:pPr>
    </w:p>
    <w:p w:rsidR="00261F4B" w:rsidRPr="00F31EBF" w:rsidRDefault="00261F4B" w:rsidP="00261F4B">
      <w:pPr>
        <w:tabs>
          <w:tab w:val="left" w:pos="1701"/>
          <w:tab w:val="left" w:pos="1985"/>
        </w:tabs>
        <w:ind w:left="1980" w:hanging="1980"/>
        <w:rPr>
          <w:color w:val="auto"/>
        </w:rPr>
      </w:pPr>
      <w:r w:rsidRPr="005E7133">
        <w:pict>
          <v:shapetype id="_x0000_t202" coordsize="21600,21600" o:spt="202" path="m,l,21600r21600,l21600,xe">
            <v:stroke joinstyle="miter"/>
            <v:path gradientshapeok="t" o:connecttype="rect"/>
          </v:shapetype>
          <v:shape id="_x0000_s1026" type="#_x0000_t202" style="width:462.45pt;height:152.1pt;mso-position-horizontal-relative:char;mso-position-vertical-relative:line;mso-width-relative:margin;mso-height-relative:margin" fillcolor="white [3201]" strokecolor="#c0504d [3205]" strokeweight="1pt">
            <v:stroke dashstyle="dash"/>
            <v:shadow color="#868686"/>
            <v:textbox style="mso-next-textbox:#_x0000_s1026">
              <w:txbxContent>
                <w:p w:rsidR="00261F4B" w:rsidRDefault="00261F4B" w:rsidP="00261F4B">
                  <w:pPr>
                    <w:rPr>
                      <w:color w:val="auto"/>
                    </w:rPr>
                  </w:pPr>
                  <w:r>
                    <w:rPr>
                      <w:color w:val="auto"/>
                    </w:rPr>
                    <w:t>Es können weitere Versuche zur Reaktionsgeschwindigkeit in Abhängigkeit von anderen Var</w:t>
                  </w:r>
                  <w:r>
                    <w:rPr>
                      <w:color w:val="auto"/>
                    </w:rPr>
                    <w:t>i</w:t>
                  </w:r>
                  <w:r>
                    <w:rPr>
                      <w:color w:val="auto"/>
                    </w:rPr>
                    <w:t>ablen durchgeführt werden.</w:t>
                  </w:r>
                </w:p>
                <w:p w:rsidR="00261F4B" w:rsidRPr="004A12D8" w:rsidRDefault="00261F4B" w:rsidP="00261F4B">
                  <w:pPr>
                    <w:rPr>
                      <w:color w:val="auto"/>
                    </w:rPr>
                  </w:pPr>
                  <w:r>
                    <w:rPr>
                      <w:color w:val="auto"/>
                    </w:rPr>
                    <w:t xml:space="preserve">Der Versuch wurde mit einem Überschuss an Magnesiumpulver durchgeführt. Alternativ kann die Menge an Magnesium geringer gewählt werden, sodass das ganze Magnesium reagiert und kein Überschuss übrig bleibt. Dies hat den Vorteil, dass die </w:t>
                  </w:r>
                  <w:proofErr w:type="spellStart"/>
                  <w:r>
                    <w:rPr>
                      <w:color w:val="auto"/>
                    </w:rPr>
                    <w:t>SuS</w:t>
                  </w:r>
                  <w:proofErr w:type="spellEnd"/>
                  <w:r>
                    <w:rPr>
                      <w:color w:val="auto"/>
                    </w:rPr>
                    <w:t xml:space="preserve"> beobachten können, dass das Magnesiumpulver unter Zugabe der Salzsäure vollständig in  der Reaktion umgesetzt wird und somit sichergestellt ist, dass der gesamte Wasserstoff im </w:t>
                  </w:r>
                  <w:proofErr w:type="spellStart"/>
                  <w:r>
                    <w:rPr>
                      <w:color w:val="auto"/>
                    </w:rPr>
                    <w:t>Kolbenprober</w:t>
                  </w:r>
                  <w:proofErr w:type="spellEnd"/>
                  <w:r>
                    <w:rPr>
                      <w:color w:val="auto"/>
                    </w:rPr>
                    <w:t xml:space="preserve"> aufgefangen ist.</w:t>
                  </w:r>
                </w:p>
              </w:txbxContent>
            </v:textbox>
            <w10:wrap type="none"/>
            <w10:anchorlock/>
          </v:shape>
        </w:pict>
      </w:r>
    </w:p>
    <w:p w:rsidR="00261F4B" w:rsidRDefault="00261F4B" w:rsidP="00261F4B">
      <w:pPr>
        <w:tabs>
          <w:tab w:val="left" w:pos="1701"/>
          <w:tab w:val="left" w:pos="1985"/>
        </w:tabs>
        <w:ind w:left="1980" w:hanging="1980"/>
        <w:rPr>
          <w:color w:val="1F497D" w:themeColor="text2"/>
        </w:rPr>
      </w:pPr>
    </w:p>
    <w:p w:rsidR="00261F4B" w:rsidRPr="00984EF9" w:rsidRDefault="00261F4B" w:rsidP="00261F4B">
      <w:pPr>
        <w:tabs>
          <w:tab w:val="left" w:pos="1701"/>
          <w:tab w:val="left" w:pos="1985"/>
        </w:tabs>
        <w:ind w:left="1980" w:hanging="1980"/>
        <w:rPr>
          <w:color w:val="auto"/>
        </w:rPr>
      </w:pPr>
    </w:p>
    <w:p w:rsidR="00BC7714" w:rsidRDefault="00BC7714"/>
    <w:sectPr w:rsidR="00BC7714" w:rsidSect="005B0270">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B0" w:rsidRDefault="007B43B0" w:rsidP="00261F4B">
      <w:pPr>
        <w:spacing w:after="0" w:line="240" w:lineRule="auto"/>
      </w:pPr>
      <w:r>
        <w:separator/>
      </w:r>
    </w:p>
  </w:endnote>
  <w:endnote w:type="continuationSeparator" w:id="0">
    <w:p w:rsidR="007B43B0" w:rsidRDefault="007B43B0" w:rsidP="00261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B0" w:rsidRDefault="007B43B0" w:rsidP="00261F4B">
      <w:pPr>
        <w:spacing w:after="0" w:line="240" w:lineRule="auto"/>
      </w:pPr>
      <w:r>
        <w:separator/>
      </w:r>
    </w:p>
  </w:footnote>
  <w:footnote w:type="continuationSeparator" w:id="0">
    <w:p w:rsidR="007B43B0" w:rsidRDefault="007B43B0" w:rsidP="00261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61F4B"/>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4B1A"/>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1F4B"/>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3B0"/>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F4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61F4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61F4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61F4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61F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1F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61F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61F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1F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1F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F4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61F4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61F4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61F4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1F4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61F4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61F4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61F4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61F4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61F4B"/>
    <w:pPr>
      <w:spacing w:line="240" w:lineRule="auto"/>
    </w:pPr>
    <w:rPr>
      <w:bCs/>
      <w:color w:val="auto"/>
      <w:sz w:val="18"/>
      <w:szCs w:val="18"/>
    </w:rPr>
  </w:style>
  <w:style w:type="paragraph" w:styleId="Kopfzeile">
    <w:name w:val="header"/>
    <w:basedOn w:val="Standard"/>
    <w:link w:val="KopfzeileZchn"/>
    <w:uiPriority w:val="99"/>
    <w:unhideWhenUsed/>
    <w:rsid w:val="00261F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F4B"/>
    <w:rPr>
      <w:rFonts w:ascii="Cambria" w:hAnsi="Cambria"/>
      <w:color w:val="1D1B11" w:themeColor="background2" w:themeShade="1A"/>
    </w:rPr>
  </w:style>
  <w:style w:type="table" w:styleId="Tabellengitternetz">
    <w:name w:val="Table Grid"/>
    <w:basedOn w:val="NormaleTabelle"/>
    <w:uiPriority w:val="59"/>
    <w:rsid w:val="00261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61F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F4B"/>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261F4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61F4B"/>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2197</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2015-08-27T09:38:00Z</dcterms:created>
  <dcterms:modified xsi:type="dcterms:W3CDTF">2015-08-27T09:42:00Z</dcterms:modified>
</cp:coreProperties>
</file>