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D1" w:rsidRDefault="00A215D1" w:rsidP="00A215D1">
      <w:pPr>
        <w:tabs>
          <w:tab w:val="left" w:pos="1701"/>
          <w:tab w:val="left" w:pos="1985"/>
        </w:tabs>
        <w:rPr>
          <w:b/>
          <w:sz w:val="28"/>
        </w:rPr>
      </w:pPr>
      <w:r>
        <w:rPr>
          <w:b/>
          <w:sz w:val="28"/>
        </w:rPr>
        <w:t>Arbeitsblatt – Bestimmung der Reaktionsgeschwindigkeit</w:t>
      </w:r>
    </w:p>
    <w:p w:rsidR="00A215D1" w:rsidRDefault="00A215D1" w:rsidP="00A215D1">
      <w:pPr>
        <w:rPr>
          <w:color w:val="auto"/>
        </w:rPr>
      </w:pPr>
      <w:r w:rsidRPr="00291EC9">
        <w:rPr>
          <w:b/>
          <w:color w:val="auto"/>
        </w:rPr>
        <w:t xml:space="preserve">Aufgabe 1: </w:t>
      </w:r>
      <w:r>
        <w:rPr>
          <w:color w:val="auto"/>
        </w:rPr>
        <w:t>Definieren Sie die folgenden Begriffe:</w:t>
      </w:r>
    </w:p>
    <w:p w:rsidR="00A215D1" w:rsidRDefault="00A215D1" w:rsidP="00A215D1">
      <w:pPr>
        <w:rPr>
          <w:color w:val="auto"/>
        </w:rPr>
      </w:pPr>
      <w:r>
        <w:rPr>
          <w:color w:val="auto"/>
        </w:rPr>
        <w:t>a)Reaktionsgeschwindigkeit:_____________________________________________________________________________</w:t>
      </w:r>
    </w:p>
    <w:p w:rsidR="00A215D1" w:rsidRDefault="00A215D1" w:rsidP="00A215D1">
      <w:pPr>
        <w:rPr>
          <w:color w:val="auto"/>
        </w:rPr>
      </w:pPr>
      <w:r>
        <w:rPr>
          <w:color w:val="auto"/>
        </w:rPr>
        <w:t>_______________________________________________________________________________________________________________</w:t>
      </w:r>
    </w:p>
    <w:p w:rsidR="00A215D1" w:rsidRDefault="00A215D1" w:rsidP="00A215D1">
      <w:pPr>
        <w:rPr>
          <w:color w:val="auto"/>
        </w:rPr>
      </w:pPr>
      <w:r>
        <w:rPr>
          <w:color w:val="auto"/>
        </w:rPr>
        <w:t>_____________________________________________________________________________________________________________.</w:t>
      </w:r>
    </w:p>
    <w:p w:rsidR="00A215D1" w:rsidRDefault="00A215D1" w:rsidP="00A215D1">
      <w:pPr>
        <w:rPr>
          <w:color w:val="auto"/>
        </w:rPr>
      </w:pPr>
      <w:r>
        <w:rPr>
          <w:color w:val="auto"/>
        </w:rPr>
        <w:t>b) Reaktionsordnung:</w:t>
      </w:r>
      <w:r w:rsidRPr="00291EC9">
        <w:rPr>
          <w:color w:val="auto"/>
        </w:rPr>
        <w:t xml:space="preserve"> </w:t>
      </w:r>
      <w:r>
        <w:rPr>
          <w:color w:val="auto"/>
        </w:rPr>
        <w:t>:____________________________________________________________________________________</w:t>
      </w:r>
    </w:p>
    <w:p w:rsidR="00A215D1" w:rsidRDefault="00A215D1" w:rsidP="00A215D1">
      <w:pPr>
        <w:rPr>
          <w:color w:val="auto"/>
        </w:rPr>
      </w:pPr>
      <w:r>
        <w:rPr>
          <w:color w:val="auto"/>
        </w:rPr>
        <w:t>_______________________________________________________________________________________________________________</w:t>
      </w:r>
    </w:p>
    <w:p w:rsidR="00A215D1" w:rsidRDefault="00A215D1" w:rsidP="00A215D1">
      <w:pPr>
        <w:rPr>
          <w:color w:val="auto"/>
        </w:rPr>
      </w:pPr>
      <w:r>
        <w:rPr>
          <w:color w:val="auto"/>
        </w:rPr>
        <w:t>_____________________________________________________________________________________________________________.</w:t>
      </w:r>
    </w:p>
    <w:p w:rsidR="00A215D1" w:rsidRDefault="00A215D1" w:rsidP="00A215D1">
      <w:pPr>
        <w:rPr>
          <w:color w:val="auto"/>
        </w:rPr>
      </w:pPr>
    </w:p>
    <w:p w:rsidR="00A215D1" w:rsidRDefault="00A215D1" w:rsidP="00A215D1">
      <w:pPr>
        <w:rPr>
          <w:color w:val="auto"/>
        </w:rPr>
      </w:pPr>
      <w:r w:rsidRPr="008333FC">
        <w:rPr>
          <w:b/>
          <w:color w:val="auto"/>
        </w:rPr>
        <w:t xml:space="preserve">Aufgabe 2: </w:t>
      </w:r>
      <w:r>
        <w:rPr>
          <w:color w:val="auto"/>
        </w:rPr>
        <w:t>Nennen Sie mindestens zwei Beispiele aus Ihrem Alltag, bei denen die Reaktionsg</w:t>
      </w:r>
      <w:r>
        <w:rPr>
          <w:color w:val="auto"/>
        </w:rPr>
        <w:t>e</w:t>
      </w:r>
      <w:r>
        <w:rPr>
          <w:color w:val="auto"/>
        </w:rPr>
        <w:t>schwindigkeit eine große Rolle spielt.</w:t>
      </w:r>
    </w:p>
    <w:p w:rsidR="00A215D1" w:rsidRDefault="00A215D1" w:rsidP="00A215D1">
      <w:pPr>
        <w:rPr>
          <w:color w:val="auto"/>
        </w:rPr>
      </w:pPr>
      <w:r>
        <w:rPr>
          <w:color w:val="auto"/>
        </w:rPr>
        <w:t>_______________________________________________________________________________________________________________</w:t>
      </w:r>
    </w:p>
    <w:p w:rsidR="00A215D1" w:rsidRDefault="00A215D1" w:rsidP="00A215D1">
      <w:pPr>
        <w:rPr>
          <w:color w:val="auto"/>
        </w:rPr>
      </w:pPr>
      <w:r>
        <w:rPr>
          <w:color w:val="auto"/>
        </w:rPr>
        <w:t>_____________________________________________________________________________________________________________</w:t>
      </w:r>
    </w:p>
    <w:p w:rsidR="00A215D1" w:rsidRDefault="00A215D1" w:rsidP="00A215D1">
      <w:pPr>
        <w:rPr>
          <w:color w:val="auto"/>
        </w:rPr>
      </w:pPr>
      <w:r>
        <w:rPr>
          <w:color w:val="auto"/>
        </w:rPr>
        <w:t>_______________________________________________________________________________________________________________</w:t>
      </w:r>
    </w:p>
    <w:p w:rsidR="00A215D1" w:rsidRDefault="00A215D1" w:rsidP="00A215D1">
      <w:pPr>
        <w:rPr>
          <w:color w:val="auto"/>
        </w:rPr>
      </w:pPr>
      <w:r>
        <w:rPr>
          <w:color w:val="auto"/>
        </w:rPr>
        <w:t>______________________________________________________________________________________________________________.</w:t>
      </w:r>
    </w:p>
    <w:p w:rsidR="00A215D1" w:rsidRDefault="00A215D1" w:rsidP="00A215D1">
      <w:pPr>
        <w:rPr>
          <w:color w:val="auto"/>
        </w:rPr>
      </w:pPr>
    </w:p>
    <w:p w:rsidR="00A215D1" w:rsidRDefault="00A215D1" w:rsidP="00A215D1">
      <w:pPr>
        <w:rPr>
          <w:color w:val="auto"/>
        </w:rPr>
      </w:pPr>
      <w:r>
        <w:rPr>
          <w:b/>
          <w:color w:val="auto"/>
        </w:rPr>
        <w:t>Aufgabe 3</w:t>
      </w:r>
      <w:r w:rsidRPr="00291EC9">
        <w:rPr>
          <w:b/>
          <w:color w:val="auto"/>
        </w:rPr>
        <w:t>:</w:t>
      </w:r>
      <w:r>
        <w:rPr>
          <w:color w:val="auto"/>
        </w:rPr>
        <w:t xml:space="preserve"> Führen Sie folgendes Experiment durch und notieren Sie ihre Beobachtungen und Messwerte.</w:t>
      </w:r>
    </w:p>
    <w:p w:rsidR="00A215D1" w:rsidRDefault="00A215D1" w:rsidP="00A215D1">
      <w:pPr>
        <w:tabs>
          <w:tab w:val="left" w:pos="1701"/>
          <w:tab w:val="left" w:pos="1985"/>
        </w:tabs>
        <w:ind w:left="1980" w:hanging="1980"/>
      </w:pPr>
      <w:r w:rsidRPr="00291EC9">
        <w:rPr>
          <w:i/>
        </w:rPr>
        <w:t xml:space="preserve">Materialien: </w:t>
      </w:r>
      <w:r w:rsidRPr="00291EC9">
        <w:rPr>
          <w:i/>
        </w:rPr>
        <w:tab/>
      </w:r>
      <w:r>
        <w:tab/>
        <w:t xml:space="preserve">Stativ, Stativklemme, Muffe, </w:t>
      </w:r>
      <w:proofErr w:type="spellStart"/>
      <w:r>
        <w:t>Kolbenprober</w:t>
      </w:r>
      <w:proofErr w:type="spellEnd"/>
      <w:r>
        <w:t>, Schlauch, Schlauchklemmen, Spritze mit Kanüle, Gummistopfen, Reagenzglas mit seitlichem Abgang, Stoppuhr</w:t>
      </w:r>
    </w:p>
    <w:p w:rsidR="00A215D1" w:rsidRPr="00291EC9" w:rsidRDefault="00A215D1" w:rsidP="00A215D1">
      <w:pPr>
        <w:tabs>
          <w:tab w:val="left" w:pos="1701"/>
          <w:tab w:val="left" w:pos="1985"/>
        </w:tabs>
        <w:ind w:left="1980" w:hanging="1980"/>
      </w:pPr>
      <w:r>
        <w:rPr>
          <w:i/>
        </w:rPr>
        <w:t>Chemikalien: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215D1" w:rsidRPr="009C5E28" w:rsidTr="005A17F9">
        <w:tc>
          <w:tcPr>
            <w:tcW w:w="9322" w:type="dxa"/>
            <w:gridSpan w:val="9"/>
            <w:shd w:val="clear" w:color="auto" w:fill="4F81BD"/>
            <w:vAlign w:val="center"/>
          </w:tcPr>
          <w:p w:rsidR="00A215D1" w:rsidRPr="00F31EBF" w:rsidRDefault="00A215D1" w:rsidP="005A17F9">
            <w:pPr>
              <w:spacing w:after="0"/>
              <w:jc w:val="center"/>
              <w:rPr>
                <w:b/>
                <w:bCs/>
                <w:color w:val="FFFFFF" w:themeColor="background1"/>
              </w:rPr>
            </w:pPr>
            <w:r w:rsidRPr="00F31EBF">
              <w:rPr>
                <w:b/>
                <w:bCs/>
                <w:color w:val="FFFFFF" w:themeColor="background1"/>
              </w:rPr>
              <w:t>Gefahrenstoffe</w:t>
            </w:r>
          </w:p>
        </w:tc>
      </w:tr>
      <w:tr w:rsidR="00A215D1" w:rsidRPr="009C5E28" w:rsidTr="005A17F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215D1" w:rsidRDefault="00A215D1" w:rsidP="005A17F9">
            <w:pPr>
              <w:spacing w:after="0" w:line="276" w:lineRule="auto"/>
              <w:jc w:val="center"/>
              <w:rPr>
                <w:sz w:val="20"/>
              </w:rPr>
            </w:pPr>
            <w:r>
              <w:rPr>
                <w:sz w:val="20"/>
              </w:rPr>
              <w:t>Magnesiumpulver</w:t>
            </w:r>
          </w:p>
        </w:tc>
        <w:tc>
          <w:tcPr>
            <w:tcW w:w="3177" w:type="dxa"/>
            <w:gridSpan w:val="3"/>
            <w:tcBorders>
              <w:top w:val="single" w:sz="8" w:space="0" w:color="4F81BD"/>
              <w:bottom w:val="single" w:sz="8" w:space="0" w:color="4F81BD"/>
            </w:tcBorders>
            <w:shd w:val="clear" w:color="auto" w:fill="auto"/>
            <w:vAlign w:val="center"/>
          </w:tcPr>
          <w:p w:rsidR="00A215D1" w:rsidRPr="004B26AC" w:rsidRDefault="00A215D1" w:rsidP="005A17F9">
            <w:pPr>
              <w:spacing w:after="0"/>
              <w:jc w:val="center"/>
              <w:rPr>
                <w:sz w:val="20"/>
              </w:rPr>
            </w:pPr>
            <w:r>
              <w:rPr>
                <w:sz w:val="20"/>
              </w:rPr>
              <w:t>H: 260, 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215D1" w:rsidRPr="004B26AC" w:rsidRDefault="00A215D1" w:rsidP="005A17F9">
            <w:pPr>
              <w:spacing w:after="0"/>
              <w:jc w:val="center"/>
              <w:rPr>
                <w:sz w:val="20"/>
              </w:rPr>
            </w:pPr>
            <w:r>
              <w:rPr>
                <w:sz w:val="20"/>
              </w:rPr>
              <w:t>P: 210, 370+378, 402+404</w:t>
            </w:r>
          </w:p>
        </w:tc>
      </w:tr>
      <w:tr w:rsidR="00A215D1" w:rsidRPr="009C5E28" w:rsidTr="005A17F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215D1" w:rsidRPr="00193903" w:rsidRDefault="00A215D1" w:rsidP="005A17F9">
            <w:pPr>
              <w:spacing w:after="0" w:line="276" w:lineRule="auto"/>
              <w:jc w:val="left"/>
              <w:rPr>
                <w:sz w:val="20"/>
                <w:lang w:val="en-US"/>
              </w:rPr>
            </w:pPr>
            <w:proofErr w:type="spellStart"/>
            <w:r w:rsidRPr="00193903">
              <w:rPr>
                <w:sz w:val="20"/>
                <w:lang w:val="en-US"/>
              </w:rPr>
              <w:t>Salzsäure</w:t>
            </w:r>
            <w:proofErr w:type="spellEnd"/>
            <w:r w:rsidRPr="00193903">
              <w:rPr>
                <w:sz w:val="20"/>
                <w:lang w:val="en-US"/>
              </w:rPr>
              <w:t xml:space="preserve"> (c</w:t>
            </w:r>
            <w:r w:rsidRPr="00193903">
              <w:rPr>
                <w:sz w:val="20"/>
                <w:vertAlign w:val="subscript"/>
                <w:lang w:val="en-US"/>
              </w:rPr>
              <w:t>1</w:t>
            </w:r>
            <w:r w:rsidRPr="00193903">
              <w:rPr>
                <w:sz w:val="20"/>
                <w:lang w:val="en-US"/>
              </w:rPr>
              <w:t xml:space="preserve"> = 0,1 mol/L; c</w:t>
            </w:r>
            <w:r w:rsidRPr="00193903">
              <w:rPr>
                <w:sz w:val="20"/>
                <w:vertAlign w:val="subscript"/>
                <w:lang w:val="en-US"/>
              </w:rPr>
              <w:t>2</w:t>
            </w:r>
            <w:r w:rsidRPr="00193903">
              <w:rPr>
                <w:sz w:val="20"/>
                <w:lang w:val="en-US"/>
              </w:rPr>
              <w:t xml:space="preserve"> = 1 mol/L; c</w:t>
            </w:r>
            <w:r w:rsidRPr="00193903">
              <w:rPr>
                <w:sz w:val="20"/>
                <w:vertAlign w:val="subscript"/>
                <w:lang w:val="en-US"/>
              </w:rPr>
              <w:t>3</w:t>
            </w:r>
            <w:r w:rsidRPr="00193903">
              <w:rPr>
                <w:sz w:val="20"/>
                <w:lang w:val="en-US"/>
              </w:rPr>
              <w:t xml:space="preserve"> = 2 mol/L)</w:t>
            </w:r>
          </w:p>
        </w:tc>
        <w:tc>
          <w:tcPr>
            <w:tcW w:w="3177" w:type="dxa"/>
            <w:gridSpan w:val="3"/>
            <w:tcBorders>
              <w:top w:val="single" w:sz="8" w:space="0" w:color="4F81BD"/>
              <w:bottom w:val="single" w:sz="8" w:space="0" w:color="4F81BD"/>
            </w:tcBorders>
            <w:shd w:val="clear" w:color="auto" w:fill="auto"/>
            <w:vAlign w:val="center"/>
          </w:tcPr>
          <w:p w:rsidR="00A215D1" w:rsidRPr="004B26AC" w:rsidRDefault="00A215D1" w:rsidP="005A17F9">
            <w:pPr>
              <w:spacing w:after="0"/>
              <w:jc w:val="center"/>
              <w:rPr>
                <w:sz w:val="20"/>
              </w:rPr>
            </w:pPr>
            <w:r w:rsidRPr="004B26AC">
              <w:rPr>
                <w:sz w:val="20"/>
              </w:rPr>
              <w:t>H: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215D1" w:rsidRPr="004B26AC" w:rsidRDefault="00A215D1" w:rsidP="005A17F9">
            <w:pPr>
              <w:spacing w:after="0"/>
              <w:jc w:val="center"/>
              <w:rPr>
                <w:sz w:val="20"/>
              </w:rPr>
            </w:pPr>
            <w:r w:rsidRPr="004B26AC">
              <w:rPr>
                <w:sz w:val="20"/>
              </w:rPr>
              <w:t>P: 234, 260, 305+351+338, 303+361+353, 304+340, 309+311, 501</w:t>
            </w:r>
          </w:p>
        </w:tc>
      </w:tr>
      <w:tr w:rsidR="00A215D1" w:rsidRPr="009C5E28" w:rsidTr="005A17F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215D1" w:rsidRDefault="00A215D1" w:rsidP="005A17F9">
            <w:pPr>
              <w:spacing w:after="0" w:line="276" w:lineRule="auto"/>
              <w:jc w:val="center"/>
              <w:rPr>
                <w:sz w:val="20"/>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rsidR="00A215D1" w:rsidRPr="004B26AC" w:rsidRDefault="00A215D1" w:rsidP="005A17F9">
            <w:pPr>
              <w:spacing w:after="0"/>
              <w:jc w:val="center"/>
              <w:rPr>
                <w:sz w:val="20"/>
              </w:rPr>
            </w:pPr>
            <w:r>
              <w:rPr>
                <w:sz w:val="20"/>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215D1" w:rsidRPr="004B26AC" w:rsidRDefault="00A215D1" w:rsidP="005A17F9">
            <w:pPr>
              <w:spacing w:after="0"/>
              <w:jc w:val="center"/>
              <w:rPr>
                <w:sz w:val="20"/>
              </w:rPr>
            </w:pPr>
            <w:r>
              <w:rPr>
                <w:sz w:val="20"/>
              </w:rPr>
              <w:t>P: 210, 377, 381, 403</w:t>
            </w:r>
          </w:p>
        </w:tc>
      </w:tr>
      <w:tr w:rsidR="00A215D1" w:rsidRPr="009C5E28" w:rsidTr="005A17F9">
        <w:tc>
          <w:tcPr>
            <w:tcW w:w="1009" w:type="dxa"/>
            <w:tcBorders>
              <w:top w:val="single" w:sz="8" w:space="0" w:color="4F81BD"/>
              <w:left w:val="single" w:sz="8" w:space="0" w:color="4F81BD"/>
              <w:bottom w:val="single" w:sz="8" w:space="0" w:color="4F81BD"/>
            </w:tcBorders>
            <w:shd w:val="clear" w:color="auto" w:fill="auto"/>
            <w:vAlign w:val="center"/>
          </w:tcPr>
          <w:p w:rsidR="00A215D1" w:rsidRPr="009C5E28" w:rsidRDefault="00A215D1" w:rsidP="005A17F9">
            <w:pPr>
              <w:spacing w:after="0"/>
              <w:jc w:val="center"/>
              <w:rPr>
                <w:b/>
                <w:bCs/>
              </w:rPr>
            </w:pPr>
            <w:r>
              <w:rPr>
                <w:b/>
                <w:noProof/>
                <w:lang w:eastAsia="de-DE"/>
              </w:rPr>
              <w:lastRenderedPageBreak/>
              <w:drawing>
                <wp:inline distT="0" distB="0" distL="0" distR="0">
                  <wp:extent cx="504190" cy="504190"/>
                  <wp:effectExtent l="0" t="0" r="0" b="0"/>
                  <wp:docPr id="4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15D1" w:rsidRPr="009C5E28" w:rsidRDefault="00A215D1" w:rsidP="005A17F9">
            <w:pPr>
              <w:spacing w:after="0"/>
              <w:jc w:val="center"/>
            </w:pPr>
            <w:r>
              <w:rPr>
                <w:noProof/>
                <w:lang w:eastAsia="de-DE"/>
              </w:rPr>
              <w:drawing>
                <wp:inline distT="0" distB="0" distL="0" distR="0">
                  <wp:extent cx="504190" cy="504190"/>
                  <wp:effectExtent l="0" t="0" r="0" b="0"/>
                  <wp:docPr id="4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15D1" w:rsidRPr="009C5E28" w:rsidRDefault="00A215D1" w:rsidP="005A17F9">
            <w:pPr>
              <w:spacing w:after="0"/>
              <w:jc w:val="center"/>
            </w:pPr>
            <w:r>
              <w:rPr>
                <w:noProof/>
                <w:lang w:eastAsia="de-DE"/>
              </w:rPr>
              <w:drawing>
                <wp:inline distT="0" distB="0" distL="0" distR="0">
                  <wp:extent cx="504190" cy="504190"/>
                  <wp:effectExtent l="19050" t="0" r="0" b="0"/>
                  <wp:docPr id="4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15D1" w:rsidRPr="009C5E28" w:rsidRDefault="00A215D1" w:rsidP="005A17F9">
            <w:pPr>
              <w:spacing w:after="0"/>
              <w:jc w:val="center"/>
            </w:pPr>
            <w:r>
              <w:rPr>
                <w:noProof/>
                <w:lang w:eastAsia="de-DE"/>
              </w:rPr>
              <w:drawing>
                <wp:inline distT="0" distB="0" distL="0" distR="0">
                  <wp:extent cx="504190" cy="504190"/>
                  <wp:effectExtent l="0" t="0" r="0" b="0"/>
                  <wp:docPr id="4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215D1" w:rsidRPr="009C5E28" w:rsidRDefault="00A215D1" w:rsidP="005A17F9">
            <w:pPr>
              <w:spacing w:after="0"/>
              <w:jc w:val="center"/>
            </w:pPr>
            <w:r>
              <w:rPr>
                <w:noProof/>
                <w:lang w:eastAsia="de-DE"/>
              </w:rPr>
              <w:drawing>
                <wp:inline distT="0" distB="0" distL="0" distR="0">
                  <wp:extent cx="504190" cy="504190"/>
                  <wp:effectExtent l="19050" t="0" r="0" b="0"/>
                  <wp:docPr id="4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215D1" w:rsidRPr="009C5E28" w:rsidRDefault="00A215D1" w:rsidP="005A17F9">
            <w:pPr>
              <w:spacing w:after="0"/>
              <w:jc w:val="center"/>
            </w:pPr>
            <w:r>
              <w:rPr>
                <w:noProof/>
                <w:lang w:eastAsia="de-DE"/>
              </w:rPr>
              <w:drawing>
                <wp:inline distT="0" distB="0" distL="0" distR="0">
                  <wp:extent cx="504190" cy="504190"/>
                  <wp:effectExtent l="0" t="0" r="0" b="0"/>
                  <wp:docPr id="4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215D1" w:rsidRPr="009C5E28" w:rsidRDefault="00A215D1" w:rsidP="005A17F9">
            <w:pPr>
              <w:spacing w:after="0"/>
              <w:jc w:val="center"/>
            </w:pPr>
            <w:r>
              <w:rPr>
                <w:noProof/>
                <w:lang w:eastAsia="de-DE"/>
              </w:rPr>
              <w:drawing>
                <wp:inline distT="0" distB="0" distL="0" distR="0">
                  <wp:extent cx="504190" cy="504190"/>
                  <wp:effectExtent l="0" t="0" r="0" b="0"/>
                  <wp:docPr id="5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15D1" w:rsidRPr="009C5E28" w:rsidRDefault="00A215D1" w:rsidP="005A17F9">
            <w:pPr>
              <w:spacing w:after="0"/>
              <w:jc w:val="center"/>
            </w:pPr>
            <w:r>
              <w:rPr>
                <w:noProof/>
                <w:lang w:eastAsia="de-DE"/>
              </w:rPr>
              <w:drawing>
                <wp:inline distT="0" distB="0" distL="0" distR="0">
                  <wp:extent cx="511175" cy="511175"/>
                  <wp:effectExtent l="0" t="0" r="0" b="0"/>
                  <wp:docPr id="5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215D1" w:rsidRPr="009C5E28" w:rsidRDefault="00A215D1" w:rsidP="005A17F9">
            <w:pPr>
              <w:spacing w:after="0"/>
              <w:jc w:val="center"/>
            </w:pPr>
            <w:r>
              <w:rPr>
                <w:noProof/>
                <w:lang w:eastAsia="de-DE"/>
              </w:rPr>
              <w:drawing>
                <wp:inline distT="0" distB="0" distL="0" distR="0">
                  <wp:extent cx="504190" cy="504190"/>
                  <wp:effectExtent l="0" t="0" r="0" b="0"/>
                  <wp:docPr id="5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215D1" w:rsidRDefault="00A215D1" w:rsidP="00A215D1">
      <w:pPr>
        <w:tabs>
          <w:tab w:val="left" w:pos="1701"/>
          <w:tab w:val="left" w:pos="1985"/>
        </w:tabs>
        <w:rPr>
          <w:i/>
        </w:rPr>
      </w:pPr>
    </w:p>
    <w:p w:rsidR="00A215D1" w:rsidRDefault="00A215D1" w:rsidP="00A215D1">
      <w:pPr>
        <w:tabs>
          <w:tab w:val="left" w:pos="1701"/>
          <w:tab w:val="left" w:pos="1985"/>
        </w:tabs>
        <w:rPr>
          <w:i/>
        </w:rPr>
      </w:pPr>
    </w:p>
    <w:p w:rsidR="00A215D1" w:rsidRPr="00291EC9" w:rsidRDefault="00A215D1" w:rsidP="00A215D1">
      <w:pPr>
        <w:tabs>
          <w:tab w:val="left" w:pos="1701"/>
          <w:tab w:val="left" w:pos="1985"/>
        </w:tabs>
      </w:pPr>
      <w:r>
        <w:rPr>
          <w:i/>
          <w:noProof/>
          <w:lang w:eastAsia="de-DE"/>
        </w:rPr>
        <w:drawing>
          <wp:anchor distT="0" distB="0" distL="114300" distR="114300" simplePos="0" relativeHeight="251659264" behindDoc="1" locked="0" layoutInCell="1" allowOverlap="1">
            <wp:simplePos x="0" y="0"/>
            <wp:positionH relativeFrom="column">
              <wp:posOffset>1917700</wp:posOffset>
            </wp:positionH>
            <wp:positionV relativeFrom="paragraph">
              <wp:posOffset>-245745</wp:posOffset>
            </wp:positionV>
            <wp:extent cx="2306320" cy="1993265"/>
            <wp:effectExtent l="171450" t="133350" r="360680" b="311785"/>
            <wp:wrapTight wrapText="bothSides">
              <wp:wrapPolygon edited="0">
                <wp:start x="1963" y="-1445"/>
                <wp:lineTo x="535" y="-1239"/>
                <wp:lineTo x="-1606" y="619"/>
                <wp:lineTo x="-1606" y="22501"/>
                <wp:lineTo x="357" y="24979"/>
                <wp:lineTo x="1070" y="24979"/>
                <wp:lineTo x="22302" y="24979"/>
                <wp:lineTo x="23015" y="24979"/>
                <wp:lineTo x="24800" y="22501"/>
                <wp:lineTo x="24800" y="1858"/>
                <wp:lineTo x="24978" y="826"/>
                <wp:lineTo x="22837" y="-1239"/>
                <wp:lineTo x="21410" y="-1445"/>
                <wp:lineTo x="1963" y="-1445"/>
              </wp:wrapPolygon>
            </wp:wrapTight>
            <wp:docPr id="5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306320" cy="1993265"/>
                    </a:xfrm>
                    <a:prstGeom prst="rect">
                      <a:avLst/>
                    </a:prstGeom>
                    <a:ln>
                      <a:noFill/>
                    </a:ln>
                    <a:effectLst>
                      <a:outerShdw blurRad="292100" dist="139700" dir="2700000" algn="tl" rotWithShape="0">
                        <a:srgbClr val="333333">
                          <a:alpha val="65000"/>
                        </a:srgbClr>
                      </a:outerShdw>
                    </a:effectLst>
                  </pic:spPr>
                </pic:pic>
              </a:graphicData>
            </a:graphic>
          </wp:anchor>
        </w:drawing>
      </w:r>
      <w:r>
        <w:rPr>
          <w:i/>
        </w:rPr>
        <w:t>Versuchsskizze:</w:t>
      </w:r>
      <w:r>
        <w:rPr>
          <w:i/>
        </w:rPr>
        <w:tab/>
      </w:r>
      <w:r>
        <w:rPr>
          <w:i/>
        </w:rPr>
        <w:tab/>
      </w:r>
    </w:p>
    <w:p w:rsidR="00A215D1" w:rsidRDefault="00A215D1" w:rsidP="00A215D1">
      <w:pPr>
        <w:tabs>
          <w:tab w:val="left" w:pos="1701"/>
          <w:tab w:val="left" w:pos="1985"/>
        </w:tabs>
        <w:ind w:left="1980" w:hanging="1980"/>
        <w:rPr>
          <w:i/>
        </w:rPr>
      </w:pPr>
    </w:p>
    <w:p w:rsidR="00A215D1" w:rsidRDefault="00A215D1" w:rsidP="00A215D1">
      <w:pPr>
        <w:tabs>
          <w:tab w:val="left" w:pos="1701"/>
          <w:tab w:val="left" w:pos="1985"/>
        </w:tabs>
        <w:ind w:left="1980" w:hanging="1980"/>
        <w:rPr>
          <w:i/>
        </w:rPr>
      </w:pPr>
    </w:p>
    <w:p w:rsidR="00A215D1" w:rsidRDefault="00A215D1" w:rsidP="00A215D1">
      <w:pPr>
        <w:tabs>
          <w:tab w:val="left" w:pos="1701"/>
          <w:tab w:val="left" w:pos="1985"/>
        </w:tabs>
        <w:ind w:left="1980" w:hanging="1980"/>
        <w:rPr>
          <w:i/>
        </w:rPr>
      </w:pPr>
    </w:p>
    <w:p w:rsidR="00A215D1" w:rsidRDefault="00A215D1" w:rsidP="00A215D1">
      <w:pPr>
        <w:tabs>
          <w:tab w:val="left" w:pos="1701"/>
          <w:tab w:val="left" w:pos="1985"/>
        </w:tabs>
        <w:ind w:left="1980" w:hanging="1980"/>
        <w:rPr>
          <w:i/>
        </w:rPr>
      </w:pPr>
    </w:p>
    <w:p w:rsidR="00A215D1" w:rsidRDefault="00A215D1" w:rsidP="00A215D1">
      <w:pPr>
        <w:rPr>
          <w:color w:val="auto"/>
        </w:rPr>
      </w:pPr>
    </w:p>
    <w:p w:rsidR="00A215D1" w:rsidRPr="00A86CDD" w:rsidRDefault="00A215D1" w:rsidP="00A215D1">
      <w:pPr>
        <w:rPr>
          <w:b/>
          <w:color w:val="auto"/>
        </w:rPr>
      </w:pPr>
      <w:r w:rsidRPr="00A86CDD">
        <w:rPr>
          <w:b/>
          <w:color w:val="auto"/>
        </w:rPr>
        <w:t>Sicherheit:</w:t>
      </w:r>
      <w:r w:rsidRPr="00A86CDD">
        <w:rPr>
          <w:b/>
          <w:color w:val="auto"/>
        </w:rPr>
        <w:tab/>
      </w:r>
      <w:r w:rsidRPr="00A86CDD">
        <w:rPr>
          <w:b/>
          <w:color w:val="auto"/>
        </w:rPr>
        <w:tab/>
        <w:t>Trage</w:t>
      </w:r>
      <w:r>
        <w:rPr>
          <w:b/>
          <w:color w:val="auto"/>
        </w:rPr>
        <w:t>n Sie</w:t>
      </w:r>
      <w:r w:rsidRPr="00A86CDD">
        <w:rPr>
          <w:b/>
          <w:color w:val="auto"/>
        </w:rPr>
        <w:t xml:space="preserve"> eine Schutzbrille!</w:t>
      </w:r>
    </w:p>
    <w:p w:rsidR="00A215D1" w:rsidRDefault="00A215D1" w:rsidP="00A215D1">
      <w:pPr>
        <w:tabs>
          <w:tab w:val="left" w:pos="1701"/>
          <w:tab w:val="left" w:pos="1985"/>
        </w:tabs>
        <w:ind w:left="2124" w:hanging="2124"/>
      </w:pPr>
      <w:r w:rsidRPr="00291EC9">
        <w:rPr>
          <w:i/>
        </w:rPr>
        <w:t xml:space="preserve">Durchführung: </w:t>
      </w:r>
      <w:r w:rsidRPr="00291EC9">
        <w:rPr>
          <w:i/>
        </w:rPr>
        <w:tab/>
      </w:r>
      <w:r>
        <w:tab/>
      </w:r>
      <w:r>
        <w:tab/>
        <w:t xml:space="preserve">In das Reagenzglas werden 2 </w:t>
      </w:r>
      <w:proofErr w:type="spellStart"/>
      <w:r>
        <w:t>Spatelspitzen</w:t>
      </w:r>
      <w:proofErr w:type="spellEnd"/>
      <w:r>
        <w:t xml:space="preserve"> Magnesiumpulver gegeben. Anschließend wird dieses mit dem Stopfen mit durchgesteckter Kanüle verschlossen und die Spritze, gefüllt mit Salzsäure, gesichert darauf befe</w:t>
      </w:r>
      <w:r>
        <w:t>s</w:t>
      </w:r>
      <w:r>
        <w:t>tigt. Am seitlichen Abgang des Reagenzglases wird mit Hilfe eines Schla</w:t>
      </w:r>
      <w:r>
        <w:t>u</w:t>
      </w:r>
      <w:r>
        <w:t xml:space="preserve">ches und Schlauchklemmen eine Verbindung zum </w:t>
      </w:r>
      <w:proofErr w:type="spellStart"/>
      <w:r>
        <w:t>Kolbenprober</w:t>
      </w:r>
      <w:proofErr w:type="spellEnd"/>
      <w:r>
        <w:t xml:space="preserve"> herg</w:t>
      </w:r>
      <w:r>
        <w:t>e</w:t>
      </w:r>
      <w:r>
        <w:t xml:space="preserve">stellt, der locker in Stativklemmen eingehängt wird. Der Hahn des </w:t>
      </w:r>
      <w:proofErr w:type="spellStart"/>
      <w:r>
        <w:t>Kolbenprobers</w:t>
      </w:r>
      <w:proofErr w:type="spellEnd"/>
      <w:r>
        <w:t xml:space="preserve"> wird geöffnet und die Salzsäure auf das Magnesiumpulver gespritzt. Das entstehende Gas wird im </w:t>
      </w:r>
      <w:proofErr w:type="spellStart"/>
      <w:r>
        <w:t>Kolbenprober</w:t>
      </w:r>
      <w:proofErr w:type="spellEnd"/>
      <w:r>
        <w:t xml:space="preserve"> aufgefangen. Dabei wird die Zeit gestoppt, bis der Kolben 10 </w:t>
      </w:r>
      <w:proofErr w:type="spellStart"/>
      <w:r>
        <w:t>mL</w:t>
      </w:r>
      <w:proofErr w:type="spellEnd"/>
      <w:r>
        <w:t xml:space="preserve"> Volumen anzeigt. Der Ve</w:t>
      </w:r>
      <w:r>
        <w:t>r</w:t>
      </w:r>
      <w:r>
        <w:t>such wird mit unterschiedlichen Salzsäurekonzentrationen widerholt.</w:t>
      </w:r>
    </w:p>
    <w:p w:rsidR="00A215D1" w:rsidRDefault="00A215D1" w:rsidP="00A215D1">
      <w:pPr>
        <w:tabs>
          <w:tab w:val="left" w:pos="1701"/>
          <w:tab w:val="left" w:pos="1985"/>
        </w:tabs>
        <w:ind w:left="2124" w:hanging="2124"/>
      </w:pPr>
    </w:p>
    <w:p w:rsidR="00A215D1" w:rsidRPr="00A86CDD" w:rsidRDefault="00A215D1" w:rsidP="00A215D1">
      <w:pPr>
        <w:rPr>
          <w:i/>
          <w:color w:val="auto"/>
        </w:rPr>
      </w:pPr>
      <w:r w:rsidRPr="00A86CDD">
        <w:rPr>
          <w:i/>
          <w:color w:val="auto"/>
        </w:rPr>
        <w:t>Beobachtung:</w:t>
      </w:r>
    </w:p>
    <w:p w:rsidR="00A215D1" w:rsidRDefault="00A215D1" w:rsidP="00A215D1">
      <w:pPr>
        <w:rPr>
          <w:color w:val="auto"/>
        </w:rPr>
      </w:pPr>
      <w:r>
        <w:rPr>
          <w:color w:val="auto"/>
        </w:rPr>
        <w:t>_______________________________________________________________________________________________________________</w:t>
      </w:r>
    </w:p>
    <w:p w:rsidR="00A215D1" w:rsidRDefault="00A215D1" w:rsidP="00A215D1">
      <w:pPr>
        <w:rPr>
          <w:color w:val="auto"/>
        </w:rPr>
      </w:pPr>
      <w:r>
        <w:rPr>
          <w:color w:val="auto"/>
        </w:rPr>
        <w:t>_____________________________________________________________________________________________________________.</w:t>
      </w:r>
    </w:p>
    <w:p w:rsidR="00A215D1" w:rsidRDefault="00A215D1" w:rsidP="00A215D1">
      <w:pPr>
        <w:jc w:val="left"/>
        <w:rPr>
          <w:i/>
          <w:color w:val="auto"/>
        </w:rPr>
      </w:pPr>
    </w:p>
    <w:p w:rsidR="00A215D1" w:rsidRDefault="00A215D1" w:rsidP="00A215D1">
      <w:pPr>
        <w:jc w:val="left"/>
        <w:rPr>
          <w:i/>
          <w:color w:val="auto"/>
        </w:rPr>
      </w:pPr>
    </w:p>
    <w:p w:rsidR="00A215D1" w:rsidRPr="00A86CDD" w:rsidRDefault="00A215D1" w:rsidP="00A215D1">
      <w:pPr>
        <w:jc w:val="left"/>
        <w:rPr>
          <w:i/>
          <w:color w:val="auto"/>
        </w:rPr>
      </w:pPr>
      <w:proofErr w:type="spellStart"/>
      <w:r w:rsidRPr="00A86CDD">
        <w:rPr>
          <w:i/>
          <w:color w:val="auto"/>
        </w:rPr>
        <w:t>Messergebnisse</w:t>
      </w:r>
      <w:proofErr w:type="spellEnd"/>
      <w:r w:rsidRPr="00A86CDD">
        <w:rPr>
          <w:i/>
          <w:color w:val="auto"/>
        </w:rPr>
        <w:t>:</w:t>
      </w:r>
    </w:p>
    <w:tbl>
      <w:tblPr>
        <w:tblStyle w:val="Tabellengitternetz"/>
        <w:tblW w:w="0" w:type="auto"/>
        <w:tblInd w:w="1980" w:type="dxa"/>
        <w:tblLook w:val="04A0"/>
      </w:tblPr>
      <w:tblGrid>
        <w:gridCol w:w="2463"/>
        <w:gridCol w:w="2452"/>
        <w:gridCol w:w="2393"/>
      </w:tblGrid>
      <w:tr w:rsidR="00A215D1" w:rsidRPr="00CF44CD" w:rsidTr="005A17F9">
        <w:tc>
          <w:tcPr>
            <w:tcW w:w="2463" w:type="dxa"/>
          </w:tcPr>
          <w:p w:rsidR="00A215D1" w:rsidRPr="00CF44CD" w:rsidRDefault="00A215D1" w:rsidP="005A17F9">
            <w:pPr>
              <w:tabs>
                <w:tab w:val="left" w:pos="1701"/>
                <w:tab w:val="left" w:pos="1985"/>
              </w:tabs>
              <w:jc w:val="center"/>
              <w:rPr>
                <w:b/>
              </w:rPr>
            </w:pPr>
            <w:r w:rsidRPr="00CF44CD">
              <w:rPr>
                <w:b/>
              </w:rPr>
              <w:lastRenderedPageBreak/>
              <w:t>V(Salzsäure) [</w:t>
            </w:r>
            <w:proofErr w:type="spellStart"/>
            <w:r w:rsidRPr="00CF44CD">
              <w:rPr>
                <w:b/>
              </w:rPr>
              <w:t>mL</w:t>
            </w:r>
            <w:proofErr w:type="spellEnd"/>
            <w:r w:rsidRPr="00CF44CD">
              <w:rPr>
                <w:b/>
              </w:rPr>
              <w:t>]</w:t>
            </w:r>
          </w:p>
        </w:tc>
        <w:tc>
          <w:tcPr>
            <w:tcW w:w="2452" w:type="dxa"/>
          </w:tcPr>
          <w:p w:rsidR="00A215D1" w:rsidRPr="00CF44CD" w:rsidRDefault="00A215D1" w:rsidP="005A17F9">
            <w:pPr>
              <w:tabs>
                <w:tab w:val="left" w:pos="1701"/>
                <w:tab w:val="left" w:pos="1985"/>
              </w:tabs>
              <w:jc w:val="center"/>
              <w:rPr>
                <w:b/>
              </w:rPr>
            </w:pPr>
            <w:r w:rsidRPr="00CF44CD">
              <w:rPr>
                <w:b/>
              </w:rPr>
              <w:t>c(Salzsäure) [</w:t>
            </w:r>
            <w:proofErr w:type="spellStart"/>
            <w:r w:rsidRPr="00CF44CD">
              <w:rPr>
                <w:b/>
              </w:rPr>
              <w:t>mol</w:t>
            </w:r>
            <w:proofErr w:type="spellEnd"/>
            <w:r w:rsidRPr="00CF44CD">
              <w:rPr>
                <w:b/>
              </w:rPr>
              <w:t>/L]</w:t>
            </w:r>
          </w:p>
        </w:tc>
        <w:tc>
          <w:tcPr>
            <w:tcW w:w="2393" w:type="dxa"/>
          </w:tcPr>
          <w:p w:rsidR="00A215D1" w:rsidRPr="00CF44CD" w:rsidRDefault="00A215D1" w:rsidP="005A17F9">
            <w:pPr>
              <w:tabs>
                <w:tab w:val="left" w:pos="1701"/>
                <w:tab w:val="left" w:pos="1985"/>
              </w:tabs>
              <w:jc w:val="center"/>
              <w:rPr>
                <w:b/>
              </w:rPr>
            </w:pPr>
            <w:r w:rsidRPr="00CF44CD">
              <w:rPr>
                <w:b/>
              </w:rPr>
              <w:t xml:space="preserve">Zeit t [sec] bis V(Gas)=10 </w:t>
            </w:r>
            <w:proofErr w:type="spellStart"/>
            <w:r w:rsidRPr="00CF44CD">
              <w:rPr>
                <w:b/>
              </w:rPr>
              <w:t>mL</w:t>
            </w:r>
            <w:proofErr w:type="spellEnd"/>
          </w:p>
        </w:tc>
      </w:tr>
      <w:tr w:rsidR="00A215D1" w:rsidTr="005A17F9">
        <w:tc>
          <w:tcPr>
            <w:tcW w:w="2463" w:type="dxa"/>
          </w:tcPr>
          <w:p w:rsidR="00A215D1" w:rsidRDefault="00A215D1" w:rsidP="005A17F9">
            <w:pPr>
              <w:tabs>
                <w:tab w:val="left" w:pos="1701"/>
                <w:tab w:val="left" w:pos="1985"/>
              </w:tabs>
              <w:jc w:val="center"/>
            </w:pPr>
            <w:r>
              <w:t>3</w:t>
            </w:r>
          </w:p>
        </w:tc>
        <w:tc>
          <w:tcPr>
            <w:tcW w:w="2452" w:type="dxa"/>
          </w:tcPr>
          <w:p w:rsidR="00A215D1" w:rsidRDefault="00A215D1" w:rsidP="005A17F9">
            <w:pPr>
              <w:tabs>
                <w:tab w:val="left" w:pos="1701"/>
                <w:tab w:val="left" w:pos="1985"/>
              </w:tabs>
              <w:jc w:val="center"/>
            </w:pPr>
            <w:r>
              <w:t>0,1</w:t>
            </w:r>
          </w:p>
        </w:tc>
        <w:tc>
          <w:tcPr>
            <w:tcW w:w="2393" w:type="dxa"/>
          </w:tcPr>
          <w:p w:rsidR="00A215D1" w:rsidRDefault="00A215D1" w:rsidP="005A17F9">
            <w:pPr>
              <w:tabs>
                <w:tab w:val="left" w:pos="1701"/>
                <w:tab w:val="left" w:pos="1985"/>
              </w:tabs>
              <w:jc w:val="center"/>
            </w:pPr>
          </w:p>
        </w:tc>
      </w:tr>
      <w:tr w:rsidR="00A215D1" w:rsidTr="005A17F9">
        <w:tc>
          <w:tcPr>
            <w:tcW w:w="2463" w:type="dxa"/>
          </w:tcPr>
          <w:p w:rsidR="00A215D1" w:rsidRDefault="00A215D1" w:rsidP="005A17F9">
            <w:pPr>
              <w:tabs>
                <w:tab w:val="left" w:pos="1701"/>
                <w:tab w:val="left" w:pos="1985"/>
              </w:tabs>
              <w:jc w:val="center"/>
            </w:pPr>
            <w:r>
              <w:t>3</w:t>
            </w:r>
          </w:p>
        </w:tc>
        <w:tc>
          <w:tcPr>
            <w:tcW w:w="2452" w:type="dxa"/>
          </w:tcPr>
          <w:p w:rsidR="00A215D1" w:rsidRDefault="00A215D1" w:rsidP="005A17F9">
            <w:pPr>
              <w:tabs>
                <w:tab w:val="left" w:pos="1701"/>
                <w:tab w:val="left" w:pos="1985"/>
              </w:tabs>
              <w:jc w:val="center"/>
            </w:pPr>
            <w:r>
              <w:t>1</w:t>
            </w:r>
          </w:p>
        </w:tc>
        <w:tc>
          <w:tcPr>
            <w:tcW w:w="2393" w:type="dxa"/>
          </w:tcPr>
          <w:p w:rsidR="00A215D1" w:rsidRDefault="00A215D1" w:rsidP="005A17F9">
            <w:pPr>
              <w:tabs>
                <w:tab w:val="left" w:pos="1701"/>
                <w:tab w:val="left" w:pos="1985"/>
              </w:tabs>
              <w:jc w:val="center"/>
            </w:pPr>
          </w:p>
        </w:tc>
      </w:tr>
      <w:tr w:rsidR="00A215D1" w:rsidTr="005A17F9">
        <w:tc>
          <w:tcPr>
            <w:tcW w:w="2463" w:type="dxa"/>
          </w:tcPr>
          <w:p w:rsidR="00A215D1" w:rsidRDefault="00A215D1" w:rsidP="005A17F9">
            <w:pPr>
              <w:tabs>
                <w:tab w:val="left" w:pos="1701"/>
                <w:tab w:val="left" w:pos="1985"/>
              </w:tabs>
              <w:jc w:val="center"/>
            </w:pPr>
            <w:r>
              <w:t>3</w:t>
            </w:r>
          </w:p>
        </w:tc>
        <w:tc>
          <w:tcPr>
            <w:tcW w:w="2452" w:type="dxa"/>
          </w:tcPr>
          <w:p w:rsidR="00A215D1" w:rsidRDefault="00A215D1" w:rsidP="005A17F9">
            <w:pPr>
              <w:tabs>
                <w:tab w:val="left" w:pos="1701"/>
                <w:tab w:val="left" w:pos="1985"/>
              </w:tabs>
              <w:jc w:val="center"/>
            </w:pPr>
            <w:r>
              <w:t>2</w:t>
            </w:r>
          </w:p>
        </w:tc>
        <w:tc>
          <w:tcPr>
            <w:tcW w:w="2393" w:type="dxa"/>
          </w:tcPr>
          <w:p w:rsidR="00A215D1" w:rsidRDefault="00A215D1" w:rsidP="005A17F9">
            <w:pPr>
              <w:tabs>
                <w:tab w:val="left" w:pos="1701"/>
                <w:tab w:val="left" w:pos="1985"/>
              </w:tabs>
              <w:jc w:val="center"/>
            </w:pPr>
          </w:p>
        </w:tc>
      </w:tr>
    </w:tbl>
    <w:p w:rsidR="00A215D1" w:rsidRDefault="00A215D1" w:rsidP="00A215D1">
      <w:pPr>
        <w:rPr>
          <w:color w:val="auto"/>
        </w:rPr>
      </w:pPr>
    </w:p>
    <w:p w:rsidR="00A215D1" w:rsidRPr="008333FC" w:rsidRDefault="00A215D1" w:rsidP="00A215D1">
      <w:pPr>
        <w:rPr>
          <w:i/>
          <w:color w:val="auto"/>
        </w:rPr>
      </w:pPr>
      <w:r w:rsidRPr="008333FC">
        <w:rPr>
          <w:i/>
          <w:color w:val="auto"/>
        </w:rPr>
        <w:t>Reaktionsgleichung:</w:t>
      </w:r>
    </w:p>
    <w:p w:rsidR="00A215D1" w:rsidRDefault="00A215D1" w:rsidP="00A215D1">
      <w:pPr>
        <w:rPr>
          <w:color w:val="auto"/>
        </w:rPr>
      </w:pPr>
      <w:r>
        <w:rPr>
          <w:color w:val="auto"/>
        </w:rPr>
        <w:t>_______________________________________________________________________________________________________________</w:t>
      </w:r>
    </w:p>
    <w:p w:rsidR="00A215D1" w:rsidRDefault="00A215D1" w:rsidP="00A215D1">
      <w:pPr>
        <w:ind w:left="1985" w:hanging="1985"/>
        <w:jc w:val="left"/>
        <w:rPr>
          <w:i/>
          <w:color w:val="auto"/>
        </w:rPr>
      </w:pPr>
    </w:p>
    <w:p w:rsidR="00A215D1" w:rsidRDefault="00A215D1" w:rsidP="00A215D1">
      <w:pPr>
        <w:ind w:left="1985" w:hanging="1985"/>
        <w:jc w:val="left"/>
      </w:pPr>
      <w:r w:rsidRPr="00CF7DC5">
        <w:rPr>
          <w:i/>
          <w:color w:val="auto"/>
        </w:rPr>
        <w:t>Entsorgung:</w:t>
      </w:r>
      <w:r>
        <w:rPr>
          <w:color w:val="auto"/>
        </w:rPr>
        <w:tab/>
      </w:r>
      <w:r>
        <w:t xml:space="preserve">Die Entsorgung Magnesium-Salzsäure-Lösung wird in einem Becherglas auf dem Lehrerpult gesammelt und anschließend im Säure-Base-Behälter entsorgt. </w:t>
      </w:r>
    </w:p>
    <w:p w:rsidR="00A215D1" w:rsidRDefault="00A215D1" w:rsidP="00A215D1">
      <w:pPr>
        <w:rPr>
          <w:b/>
          <w:color w:val="auto"/>
        </w:rPr>
      </w:pPr>
    </w:p>
    <w:p w:rsidR="00A215D1" w:rsidRDefault="00A215D1" w:rsidP="00A215D1">
      <w:pPr>
        <w:rPr>
          <w:color w:val="auto"/>
        </w:rPr>
      </w:pPr>
      <w:r>
        <w:rPr>
          <w:b/>
          <w:color w:val="auto"/>
        </w:rPr>
        <w:t>Aufgabe 4</w:t>
      </w:r>
      <w:r w:rsidRPr="008333FC">
        <w:rPr>
          <w:b/>
          <w:color w:val="auto"/>
        </w:rPr>
        <w:t>:</w:t>
      </w:r>
      <w:r>
        <w:rPr>
          <w:color w:val="auto"/>
        </w:rPr>
        <w:t xml:space="preserve"> Berechnen Sie die Reaktionsgeschwindigkeit </w:t>
      </w:r>
      <w:proofErr w:type="spellStart"/>
      <w:r>
        <w:rPr>
          <w:color w:val="auto"/>
        </w:rPr>
        <w:t>v</w:t>
      </w:r>
      <w:r>
        <w:rPr>
          <w:color w:val="auto"/>
          <w:vertAlign w:val="subscript"/>
        </w:rPr>
        <w:t>r</w:t>
      </w:r>
      <w:proofErr w:type="spellEnd"/>
      <w:r>
        <w:rPr>
          <w:color w:val="auto"/>
        </w:rPr>
        <w:t xml:space="preserve"> und tragen Sie diese grafisch auf (Konzentration von H</w:t>
      </w:r>
      <w:r>
        <w:rPr>
          <w:color w:val="auto"/>
          <w:vertAlign w:val="superscript"/>
        </w:rPr>
        <w:t>+</w:t>
      </w:r>
      <w:r>
        <w:rPr>
          <w:color w:val="auto"/>
        </w:rPr>
        <w:t xml:space="preserve">-Ionen gegen die Reaktionsgeschwindigkeit </w:t>
      </w:r>
      <w:proofErr w:type="spellStart"/>
      <w:r>
        <w:rPr>
          <w:color w:val="auto"/>
        </w:rPr>
        <w:t>v</w:t>
      </w:r>
      <w:r>
        <w:rPr>
          <w:color w:val="auto"/>
          <w:vertAlign w:val="subscript"/>
        </w:rPr>
        <w:t>r</w:t>
      </w:r>
      <w:proofErr w:type="spellEnd"/>
      <w:r>
        <w:rPr>
          <w:color w:val="auto"/>
        </w:rPr>
        <w:t xml:space="preserve">). </w:t>
      </w:r>
    </w:p>
    <w:p w:rsidR="00A215D1" w:rsidRDefault="00A215D1" w:rsidP="00A215D1">
      <w:pPr>
        <w:rPr>
          <w:color w:val="auto"/>
        </w:rPr>
      </w:pPr>
    </w:p>
    <w:p w:rsidR="00A215D1" w:rsidRDefault="00A215D1" w:rsidP="00A215D1">
      <w:pPr>
        <w:rPr>
          <w:color w:val="auto"/>
        </w:rPr>
      </w:pPr>
      <w:r>
        <w:rPr>
          <w:b/>
          <w:color w:val="auto"/>
        </w:rPr>
        <w:t>Aufgabe 5</w:t>
      </w:r>
      <w:r w:rsidRPr="008333FC">
        <w:rPr>
          <w:b/>
          <w:color w:val="auto"/>
        </w:rPr>
        <w:t>:</w:t>
      </w:r>
      <w:r>
        <w:rPr>
          <w:color w:val="auto"/>
        </w:rPr>
        <w:t xml:space="preserve"> Diskutieren Sie, ob es sich bei der Reaktion um eine Reaktion erster oder zweiter Ordnung handelt und begründen Sie ihre Entscheidung.</w:t>
      </w:r>
    </w:p>
    <w:p w:rsidR="00A215D1" w:rsidRDefault="00A215D1" w:rsidP="00A215D1"/>
    <w:p w:rsidR="00A215D1" w:rsidRDefault="00A215D1" w:rsidP="00A215D1"/>
    <w:p w:rsidR="00A215D1" w:rsidRDefault="00A215D1" w:rsidP="00A215D1"/>
    <w:p w:rsidR="00A215D1" w:rsidRDefault="00A215D1" w:rsidP="00A215D1"/>
    <w:p w:rsidR="00A215D1" w:rsidRDefault="00A215D1" w:rsidP="00A215D1">
      <w:pPr>
        <w:tabs>
          <w:tab w:val="left" w:pos="1701"/>
          <w:tab w:val="left" w:pos="1985"/>
        </w:tabs>
        <w:ind w:left="1985"/>
        <w:rPr>
          <w:rFonts w:eastAsiaTheme="minorEastAsia"/>
        </w:rPr>
      </w:pPr>
    </w:p>
    <w:p w:rsidR="00A215D1" w:rsidRDefault="00A215D1" w:rsidP="00A215D1">
      <w:pPr>
        <w:tabs>
          <w:tab w:val="left" w:pos="1701"/>
          <w:tab w:val="left" w:pos="1985"/>
        </w:tabs>
        <w:ind w:left="1985"/>
        <w:rPr>
          <w:rFonts w:eastAsiaTheme="minorEastAsia"/>
        </w:rPr>
      </w:pPr>
    </w:p>
    <w:p w:rsidR="00A215D1" w:rsidRPr="005240FE" w:rsidRDefault="00A215D1" w:rsidP="00A215D1">
      <w:pPr>
        <w:sectPr w:rsidR="00A215D1" w:rsidRPr="005240FE" w:rsidSect="0049087A">
          <w:headerReference w:type="default" r:id="rId17"/>
          <w:pgSz w:w="11906" w:h="16838"/>
          <w:pgMar w:top="1417" w:right="1417" w:bottom="709" w:left="1417" w:header="708" w:footer="708" w:gutter="0"/>
          <w:pgNumType w:start="0"/>
          <w:cols w:space="708"/>
          <w:docGrid w:linePitch="360"/>
        </w:sectPr>
      </w:pPr>
    </w:p>
    <w:p w:rsidR="00A215D1" w:rsidRPr="00E54798" w:rsidRDefault="00A215D1" w:rsidP="00A215D1">
      <w:pPr>
        <w:pStyle w:val="berschrift1"/>
        <w:rPr>
          <w:color w:val="auto"/>
        </w:rPr>
      </w:pPr>
      <w:bookmarkStart w:id="0" w:name="_Toc428191271"/>
      <w:r>
        <w:rPr>
          <w:color w:val="auto"/>
        </w:rPr>
        <w:lastRenderedPageBreak/>
        <w:t>Didaktischer Kommentar zum Schülerarbeitsblatt</w:t>
      </w:r>
      <w:bookmarkEnd w:id="0"/>
    </w:p>
    <w:p w:rsidR="00A215D1" w:rsidRDefault="00A215D1" w:rsidP="00A215D1">
      <w:pPr>
        <w:rPr>
          <w:color w:val="auto"/>
        </w:rPr>
      </w:pPr>
      <w:r>
        <w:rPr>
          <w:color w:val="auto"/>
        </w:rPr>
        <w:t xml:space="preserve">Das Arbeitsblatt beinhaltet den in diesem Protokoll vorgestellten Schülerversuch. Die </w:t>
      </w:r>
      <w:proofErr w:type="spellStart"/>
      <w:r>
        <w:rPr>
          <w:color w:val="auto"/>
        </w:rPr>
        <w:t>SuS</w:t>
      </w:r>
      <w:proofErr w:type="spellEnd"/>
      <w:r>
        <w:rPr>
          <w:color w:val="auto"/>
        </w:rPr>
        <w:t xml:space="preserve"> beobachten bei diesem Versuch, dass sich die Reaktionsgeschwindigkeit anhand von verschied</w:t>
      </w:r>
      <w:r>
        <w:rPr>
          <w:color w:val="auto"/>
        </w:rPr>
        <w:t>e</w:t>
      </w:r>
      <w:r>
        <w:rPr>
          <w:color w:val="auto"/>
        </w:rPr>
        <w:t xml:space="preserve">nen Konzentrationen unterscheidet. Dabei erhöht sich die Reaktionsgeschwindigkeit, wenn die Konzentration, hier der Salzsäure, zunimmt. Als Vorwissen sollten die </w:t>
      </w:r>
      <w:proofErr w:type="spellStart"/>
      <w:r>
        <w:rPr>
          <w:color w:val="auto"/>
        </w:rPr>
        <w:t>SuS</w:t>
      </w:r>
      <w:proofErr w:type="spellEnd"/>
      <w:r>
        <w:rPr>
          <w:color w:val="auto"/>
        </w:rPr>
        <w:t xml:space="preserve"> mit Konzentration</w:t>
      </w:r>
      <w:r>
        <w:rPr>
          <w:color w:val="auto"/>
        </w:rPr>
        <w:t>s</w:t>
      </w:r>
      <w:r>
        <w:rPr>
          <w:color w:val="auto"/>
        </w:rPr>
        <w:t xml:space="preserve">berechnungen, Berechnungen mit dem idealen Gasgesetz und grafischen Auftragungen von </w:t>
      </w:r>
      <w:proofErr w:type="spellStart"/>
      <w:r>
        <w:rPr>
          <w:color w:val="auto"/>
        </w:rPr>
        <w:t>Messergebnissen</w:t>
      </w:r>
      <w:proofErr w:type="spellEnd"/>
      <w:r>
        <w:rPr>
          <w:color w:val="auto"/>
        </w:rPr>
        <w:t xml:space="preserve"> vertraut sein. Die Auswertung des Versuchs erfordert Mathematikkenntnisse und stellt somit einen Fächerübergriff zu diesem Schulfach dar. Die Thematik der Reaktionsg</w:t>
      </w:r>
      <w:r>
        <w:rPr>
          <w:color w:val="auto"/>
        </w:rPr>
        <w:t>e</w:t>
      </w:r>
      <w:r>
        <w:rPr>
          <w:color w:val="auto"/>
        </w:rPr>
        <w:t>schwindigkeit ist ebenfalls in Themen der Biologie, vor allem der Enzymkinetik, anzutreffen und unterstreicht somit die Wichtigkeit und Relevanz des Themas.</w:t>
      </w:r>
    </w:p>
    <w:p w:rsidR="00A215D1" w:rsidRDefault="00A215D1" w:rsidP="00A215D1">
      <w:pPr>
        <w:rPr>
          <w:color w:val="auto"/>
        </w:rPr>
      </w:pPr>
      <w:r>
        <w:rPr>
          <w:color w:val="auto"/>
        </w:rPr>
        <w:t>Als Lernziele des Arbeitsblattes lassen sich formulieren:</w:t>
      </w:r>
    </w:p>
    <w:p w:rsidR="00A215D1" w:rsidRDefault="00A215D1" w:rsidP="00A215D1">
      <w:pPr>
        <w:rPr>
          <w:color w:val="auto"/>
        </w:rPr>
      </w:pPr>
      <w:r>
        <w:rPr>
          <w:color w:val="auto"/>
        </w:rPr>
        <w:t xml:space="preserve">Die </w:t>
      </w:r>
      <w:proofErr w:type="spellStart"/>
      <w:r>
        <w:rPr>
          <w:color w:val="auto"/>
        </w:rPr>
        <w:t>SuS</w:t>
      </w:r>
      <w:proofErr w:type="spellEnd"/>
      <w:r>
        <w:rPr>
          <w:color w:val="auto"/>
        </w:rPr>
        <w:t xml:space="preserve"> definieren die Begriffe Reaktionsgeschwindigkeit und Reaktionsordnung.</w:t>
      </w:r>
    </w:p>
    <w:p w:rsidR="00A215D1" w:rsidRDefault="00A215D1" w:rsidP="00A215D1">
      <w:pPr>
        <w:rPr>
          <w:color w:val="auto"/>
        </w:rPr>
      </w:pPr>
      <w:r>
        <w:rPr>
          <w:color w:val="auto"/>
        </w:rPr>
        <w:t xml:space="preserve">Die </w:t>
      </w:r>
      <w:proofErr w:type="spellStart"/>
      <w:r>
        <w:rPr>
          <w:color w:val="auto"/>
        </w:rPr>
        <w:t>SuS</w:t>
      </w:r>
      <w:proofErr w:type="spellEnd"/>
      <w:r>
        <w:rPr>
          <w:color w:val="auto"/>
        </w:rPr>
        <w:t xml:space="preserve"> beschreiben ihre Beobachtungen bei der Reaktion von unterschiedlichen Salzsäureko</w:t>
      </w:r>
      <w:r>
        <w:rPr>
          <w:color w:val="auto"/>
        </w:rPr>
        <w:t>n</w:t>
      </w:r>
      <w:r>
        <w:rPr>
          <w:color w:val="auto"/>
        </w:rPr>
        <w:t xml:space="preserve">zentrationen mit Magnesiumpulver und tragen anschließend ihre </w:t>
      </w:r>
      <w:proofErr w:type="spellStart"/>
      <w:r>
        <w:rPr>
          <w:color w:val="auto"/>
        </w:rPr>
        <w:t>Messergebnisse</w:t>
      </w:r>
      <w:proofErr w:type="spellEnd"/>
      <w:r>
        <w:rPr>
          <w:color w:val="auto"/>
        </w:rPr>
        <w:t xml:space="preserve"> grafisch auf.</w:t>
      </w:r>
    </w:p>
    <w:p w:rsidR="00A215D1" w:rsidRDefault="00A215D1" w:rsidP="00A215D1">
      <w:pPr>
        <w:rPr>
          <w:color w:val="auto"/>
        </w:rPr>
      </w:pPr>
      <w:r>
        <w:rPr>
          <w:color w:val="auto"/>
        </w:rPr>
        <w:t xml:space="preserve">Die </w:t>
      </w:r>
      <w:proofErr w:type="spellStart"/>
      <w:r>
        <w:rPr>
          <w:color w:val="auto"/>
        </w:rPr>
        <w:t>SuS</w:t>
      </w:r>
      <w:proofErr w:type="spellEnd"/>
      <w:r>
        <w:rPr>
          <w:color w:val="auto"/>
        </w:rPr>
        <w:t xml:space="preserve"> berechnen die Reaktionsgeschwindigkeit der Reaktion von Salzsäure mit Magnesiu</w:t>
      </w:r>
      <w:r>
        <w:rPr>
          <w:color w:val="auto"/>
        </w:rPr>
        <w:t>m</w:t>
      </w:r>
      <w:r>
        <w:rPr>
          <w:color w:val="auto"/>
        </w:rPr>
        <w:t>pulver und ermitteln die Reaktionsordnung.</w:t>
      </w:r>
    </w:p>
    <w:p w:rsidR="00A215D1" w:rsidRPr="00E54798" w:rsidRDefault="00A215D1" w:rsidP="00A215D1">
      <w:pPr>
        <w:rPr>
          <w:color w:val="auto"/>
        </w:rPr>
      </w:pPr>
    </w:p>
    <w:p w:rsidR="00A215D1" w:rsidRPr="00E54798" w:rsidRDefault="00A215D1" w:rsidP="00A215D1">
      <w:pPr>
        <w:pStyle w:val="berschrift2"/>
        <w:rPr>
          <w:color w:val="auto"/>
        </w:rPr>
      </w:pPr>
      <w:bookmarkStart w:id="1" w:name="_Toc428191272"/>
      <w:r w:rsidRPr="00E54798">
        <w:rPr>
          <w:color w:val="auto"/>
        </w:rPr>
        <w:t>Erwartungshorizont (Kerncurriculum)</w:t>
      </w:r>
      <w:bookmarkEnd w:id="1"/>
    </w:p>
    <w:p w:rsidR="00A215D1" w:rsidRDefault="00A215D1" w:rsidP="00A215D1">
      <w:pPr>
        <w:tabs>
          <w:tab w:val="left" w:pos="0"/>
        </w:tabs>
        <w:rPr>
          <w:rFonts w:asciiTheme="majorHAnsi" w:hAnsiTheme="majorHAnsi"/>
          <w:color w:val="auto"/>
        </w:rPr>
      </w:pPr>
      <w:r>
        <w:rPr>
          <w:rFonts w:asciiTheme="majorHAnsi" w:hAnsiTheme="majorHAnsi"/>
          <w:color w:val="auto"/>
        </w:rPr>
        <w:t>Das Arbeitsblatt bezieht sich auf das Basiskonzept „Kinetik und chemisches Gleichgewicht“ aus dem KC</w:t>
      </w:r>
      <w:r>
        <w:rPr>
          <w:rStyle w:val="Funotenzeichen"/>
          <w:rFonts w:asciiTheme="majorHAnsi" w:hAnsiTheme="majorHAnsi"/>
          <w:color w:val="auto"/>
        </w:rPr>
        <w:footnoteReference w:id="1"/>
      </w:r>
      <w:r>
        <w:rPr>
          <w:rFonts w:asciiTheme="majorHAnsi" w:hAnsiTheme="majorHAnsi"/>
          <w:color w:val="auto"/>
        </w:rPr>
        <w:t>:</w:t>
      </w:r>
    </w:p>
    <w:p w:rsidR="00A215D1" w:rsidRDefault="00A215D1" w:rsidP="00A215D1">
      <w:pPr>
        <w:tabs>
          <w:tab w:val="left" w:pos="0"/>
        </w:tabs>
        <w:ind w:left="2124" w:hanging="2124"/>
        <w:rPr>
          <w:rFonts w:asciiTheme="majorHAnsi" w:hAnsiTheme="majorHAnsi"/>
          <w:color w:val="auto"/>
        </w:rPr>
      </w:pPr>
      <w:r>
        <w:rPr>
          <w:rFonts w:asciiTheme="majorHAnsi" w:hAnsiTheme="majorHAnsi"/>
          <w:color w:val="auto"/>
        </w:rPr>
        <w:t>Fachwissen:</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„definieren den Begriff der Reaktionsgeschwindigkeit als Änd</w:t>
      </w:r>
      <w:r>
        <w:rPr>
          <w:rFonts w:asciiTheme="majorHAnsi" w:hAnsiTheme="majorHAnsi"/>
          <w:color w:val="auto"/>
        </w:rPr>
        <w:t>e</w:t>
      </w:r>
      <w:r>
        <w:rPr>
          <w:rFonts w:asciiTheme="majorHAnsi" w:hAnsiTheme="majorHAnsi"/>
          <w:color w:val="auto"/>
        </w:rPr>
        <w:t>rung der Konzentration pro Zeiteinheit.“</w:t>
      </w:r>
    </w:p>
    <w:p w:rsidR="00A215D1" w:rsidRDefault="00A215D1" w:rsidP="00A215D1">
      <w:pPr>
        <w:tabs>
          <w:tab w:val="left" w:pos="0"/>
        </w:tabs>
        <w:ind w:left="2124" w:hanging="2124"/>
        <w:rPr>
          <w:rFonts w:asciiTheme="majorHAnsi" w:hAnsiTheme="majorHAnsi"/>
          <w:color w:val="auto"/>
        </w:rPr>
      </w:pPr>
      <w:r>
        <w:rPr>
          <w:rFonts w:asciiTheme="majorHAnsi" w:hAnsiTheme="majorHAnsi"/>
          <w:color w:val="auto"/>
        </w:rPr>
        <w:t>Fachwissen:</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„beschreiben die Abhängigkeit der Reaktionsgeschwindigkeit von Temperatur, Druck, Konzentration und Katalysatoren.“</w:t>
      </w:r>
    </w:p>
    <w:p w:rsidR="00A215D1" w:rsidRPr="00CF7DC5" w:rsidRDefault="00A215D1" w:rsidP="00A215D1">
      <w:pPr>
        <w:tabs>
          <w:tab w:val="left" w:pos="0"/>
        </w:tabs>
        <w:ind w:left="2124" w:hanging="2124"/>
        <w:rPr>
          <w:rFonts w:asciiTheme="majorHAnsi" w:hAnsiTheme="majorHAnsi"/>
          <w:color w:val="auto"/>
        </w:rPr>
      </w:pPr>
      <w:r>
        <w:rPr>
          <w:rFonts w:asciiTheme="majorHAnsi" w:hAnsiTheme="majorHAnsi"/>
          <w:color w:val="auto"/>
        </w:rPr>
        <w:t>Bewertung:</w:t>
      </w:r>
      <w:r>
        <w:rPr>
          <w:rFonts w:asciiTheme="majorHAnsi" w:hAnsiTheme="majorHAnsi"/>
          <w:color w:val="auto"/>
        </w:rPr>
        <w:tab/>
      </w:r>
      <w:r w:rsidRPr="00CF7DC5">
        <w:rPr>
          <w:rFonts w:asciiTheme="majorHAnsi" w:hAnsiTheme="majorHAnsi"/>
          <w:color w:val="auto"/>
        </w:rPr>
        <w:t xml:space="preserve">Die </w:t>
      </w:r>
      <w:proofErr w:type="spellStart"/>
      <w:r w:rsidRPr="00CF7DC5">
        <w:rPr>
          <w:rFonts w:asciiTheme="majorHAnsi" w:hAnsiTheme="majorHAnsi"/>
          <w:color w:val="auto"/>
        </w:rPr>
        <w:t>SuS</w:t>
      </w:r>
      <w:proofErr w:type="spellEnd"/>
      <w:r w:rsidRPr="00CF7DC5">
        <w:rPr>
          <w:rFonts w:asciiTheme="majorHAnsi" w:hAnsiTheme="majorHAnsi"/>
          <w:color w:val="auto"/>
        </w:rPr>
        <w:t xml:space="preserve"> </w:t>
      </w:r>
      <w:r>
        <w:rPr>
          <w:rFonts w:asciiTheme="majorHAnsi" w:hAnsiTheme="majorHAnsi"/>
          <w:color w:val="auto"/>
        </w:rPr>
        <w:t>„</w:t>
      </w:r>
      <w:r w:rsidRPr="00CF7DC5">
        <w:rPr>
          <w:rFonts w:asciiTheme="majorHAnsi" w:hAnsiTheme="majorHAnsi"/>
          <w:color w:val="auto"/>
        </w:rPr>
        <w:t>erkennen und beschreiben die Bedeutung unterschiedlichen Reaktionsgeschwind</w:t>
      </w:r>
      <w:r>
        <w:rPr>
          <w:rFonts w:asciiTheme="majorHAnsi" w:hAnsiTheme="majorHAnsi"/>
          <w:color w:val="auto"/>
        </w:rPr>
        <w:t>igkeiten alltäglicher Prozesse.“</w:t>
      </w:r>
    </w:p>
    <w:p w:rsidR="00A215D1" w:rsidRDefault="00A215D1" w:rsidP="00A215D1">
      <w:pPr>
        <w:tabs>
          <w:tab w:val="left" w:pos="0"/>
        </w:tabs>
        <w:rPr>
          <w:rFonts w:asciiTheme="majorHAnsi" w:hAnsiTheme="majorHAnsi"/>
          <w:color w:val="auto"/>
        </w:rPr>
      </w:pPr>
      <w:r>
        <w:rPr>
          <w:rFonts w:asciiTheme="majorHAnsi" w:hAnsiTheme="majorHAnsi"/>
          <w:color w:val="auto"/>
        </w:rPr>
        <w:t xml:space="preserve">Die Definition der Fachbegriffe „Reaktionsgeschwindigkeit“ und „Reaktionsordnung“ ist im Anforderungsbereich I im Kompetenzbereich Fachwissen angesiedelt. Dies wird in Aufgabe 1 </w:t>
      </w:r>
      <w:r>
        <w:rPr>
          <w:rFonts w:asciiTheme="majorHAnsi" w:hAnsiTheme="majorHAnsi"/>
          <w:color w:val="auto"/>
        </w:rPr>
        <w:lastRenderedPageBreak/>
        <w:t>verlangt. Aufgabe 2 deckt auch den Anforderungsbereich I ab, jedoch den Kompetenzbereich B</w:t>
      </w:r>
      <w:r>
        <w:rPr>
          <w:rFonts w:asciiTheme="majorHAnsi" w:hAnsiTheme="majorHAnsi"/>
          <w:color w:val="auto"/>
        </w:rPr>
        <w:t>e</w:t>
      </w:r>
      <w:r>
        <w:rPr>
          <w:rFonts w:asciiTheme="majorHAnsi" w:hAnsiTheme="majorHAnsi"/>
          <w:color w:val="auto"/>
        </w:rPr>
        <w:t xml:space="preserve">wertung. </w:t>
      </w:r>
    </w:p>
    <w:p w:rsidR="00A215D1" w:rsidRDefault="00A215D1" w:rsidP="00A215D1">
      <w:pPr>
        <w:tabs>
          <w:tab w:val="left" w:pos="0"/>
        </w:tabs>
        <w:rPr>
          <w:rFonts w:asciiTheme="majorHAnsi" w:hAnsiTheme="majorHAnsi"/>
          <w:color w:val="auto"/>
        </w:rPr>
      </w:pPr>
      <w:r>
        <w:rPr>
          <w:rFonts w:asciiTheme="majorHAnsi" w:hAnsiTheme="majorHAnsi"/>
          <w:color w:val="auto"/>
        </w:rPr>
        <w:t>Die Aufgaben 3 und 4 sind im Anforderungsbereich II der Erkenntnisgewinnung wiederzufi</w:t>
      </w:r>
      <w:r>
        <w:rPr>
          <w:rFonts w:asciiTheme="majorHAnsi" w:hAnsiTheme="majorHAnsi"/>
          <w:color w:val="auto"/>
        </w:rPr>
        <w:t>n</w:t>
      </w:r>
      <w:r>
        <w:rPr>
          <w:rFonts w:asciiTheme="majorHAnsi" w:hAnsiTheme="majorHAnsi"/>
          <w:color w:val="auto"/>
        </w:rPr>
        <w:t xml:space="preserve">den. Dabei bauen die </w:t>
      </w:r>
      <w:proofErr w:type="spellStart"/>
      <w:r>
        <w:rPr>
          <w:rFonts w:asciiTheme="majorHAnsi" w:hAnsiTheme="majorHAnsi"/>
          <w:color w:val="auto"/>
        </w:rPr>
        <w:t>SuS</w:t>
      </w:r>
      <w:proofErr w:type="spellEnd"/>
      <w:r>
        <w:rPr>
          <w:rFonts w:asciiTheme="majorHAnsi" w:hAnsiTheme="majorHAnsi"/>
          <w:color w:val="auto"/>
        </w:rPr>
        <w:t xml:space="preserve"> selbständig ein Experiment auf und führen dieses durch. Anschließend werden mathematische Rechnungen auf chemische Sachverhalte angewendet und die </w:t>
      </w:r>
      <w:proofErr w:type="spellStart"/>
      <w:r>
        <w:rPr>
          <w:rFonts w:asciiTheme="majorHAnsi" w:hAnsiTheme="majorHAnsi"/>
          <w:color w:val="auto"/>
        </w:rPr>
        <w:t>Messe</w:t>
      </w:r>
      <w:r>
        <w:rPr>
          <w:rFonts w:asciiTheme="majorHAnsi" w:hAnsiTheme="majorHAnsi"/>
          <w:color w:val="auto"/>
        </w:rPr>
        <w:t>r</w:t>
      </w:r>
      <w:r>
        <w:rPr>
          <w:rFonts w:asciiTheme="majorHAnsi" w:hAnsiTheme="majorHAnsi"/>
          <w:color w:val="auto"/>
        </w:rPr>
        <w:t>gebnisse</w:t>
      </w:r>
      <w:proofErr w:type="spellEnd"/>
      <w:r>
        <w:rPr>
          <w:rFonts w:asciiTheme="majorHAnsi" w:hAnsiTheme="majorHAnsi"/>
          <w:color w:val="auto"/>
        </w:rPr>
        <w:t xml:space="preserve"> des Experiments ausgewertet. Schlussendlich sollen die </w:t>
      </w:r>
      <w:proofErr w:type="spellStart"/>
      <w:r>
        <w:rPr>
          <w:rFonts w:asciiTheme="majorHAnsi" w:hAnsiTheme="majorHAnsi"/>
          <w:color w:val="auto"/>
        </w:rPr>
        <w:t>SuS</w:t>
      </w:r>
      <w:proofErr w:type="spellEnd"/>
      <w:r>
        <w:rPr>
          <w:rFonts w:asciiTheme="majorHAnsi" w:hAnsiTheme="majorHAnsi"/>
          <w:color w:val="auto"/>
        </w:rPr>
        <w:t xml:space="preserve"> die Reaktionszeit der a</w:t>
      </w:r>
      <w:r>
        <w:rPr>
          <w:rFonts w:asciiTheme="majorHAnsi" w:hAnsiTheme="majorHAnsi"/>
          <w:color w:val="auto"/>
        </w:rPr>
        <w:t>b</w:t>
      </w:r>
      <w:r>
        <w:rPr>
          <w:rFonts w:asciiTheme="majorHAnsi" w:hAnsiTheme="majorHAnsi"/>
          <w:color w:val="auto"/>
        </w:rPr>
        <w:t>laufenden Reaktion berechnen.</w:t>
      </w:r>
    </w:p>
    <w:p w:rsidR="00A215D1" w:rsidRDefault="00A215D1" w:rsidP="00A215D1">
      <w:pPr>
        <w:tabs>
          <w:tab w:val="left" w:pos="0"/>
        </w:tabs>
        <w:rPr>
          <w:rFonts w:asciiTheme="majorHAnsi" w:hAnsiTheme="majorHAnsi"/>
          <w:color w:val="auto"/>
        </w:rPr>
      </w:pPr>
      <w:r>
        <w:rPr>
          <w:rFonts w:asciiTheme="majorHAnsi" w:hAnsiTheme="majorHAnsi"/>
          <w:color w:val="auto"/>
        </w:rPr>
        <w:t>Die Diskussion, ob es sich bei der ablaufenden Reaktion um eine Reaktion erster oder zweiter Ordnung handelt fördert das selbständige Auswählen und Verknüpfen von Daten und Fakten. Dieser Aspekt ist im Anforderungsbereich III der Kompetenz Fachwissen zugeordnet.</w:t>
      </w:r>
    </w:p>
    <w:p w:rsidR="00A215D1" w:rsidRDefault="00A215D1" w:rsidP="00A215D1">
      <w:pPr>
        <w:tabs>
          <w:tab w:val="left" w:pos="0"/>
        </w:tabs>
        <w:rPr>
          <w:rFonts w:asciiTheme="majorHAnsi" w:hAnsiTheme="majorHAnsi"/>
          <w:i/>
          <w:color w:val="auto"/>
        </w:rPr>
      </w:pPr>
    </w:p>
    <w:p w:rsidR="00A215D1" w:rsidRPr="00E54798" w:rsidRDefault="00A215D1" w:rsidP="00A215D1">
      <w:pPr>
        <w:pStyle w:val="berschrift2"/>
        <w:rPr>
          <w:color w:val="auto"/>
        </w:rPr>
      </w:pPr>
      <w:bookmarkStart w:id="2" w:name="_Toc428191273"/>
      <w:r w:rsidRPr="00E54798">
        <w:rPr>
          <w:color w:val="auto"/>
        </w:rPr>
        <w:t>Erwartungshorizont (Inhaltlich)</w:t>
      </w:r>
      <w:bookmarkEnd w:id="2"/>
    </w:p>
    <w:p w:rsidR="00A215D1" w:rsidRPr="008333FC" w:rsidRDefault="00A215D1" w:rsidP="00A215D1">
      <w:pPr>
        <w:rPr>
          <w:rFonts w:asciiTheme="majorHAnsi" w:hAnsiTheme="majorHAnsi"/>
          <w:b/>
          <w:color w:val="auto"/>
        </w:rPr>
      </w:pPr>
      <w:r w:rsidRPr="008333FC">
        <w:rPr>
          <w:rFonts w:asciiTheme="majorHAnsi" w:hAnsiTheme="majorHAnsi"/>
          <w:b/>
          <w:color w:val="auto"/>
        </w:rPr>
        <w:t>Aufgabe 1:</w:t>
      </w:r>
    </w:p>
    <w:p w:rsidR="00A215D1" w:rsidRPr="008333FC" w:rsidRDefault="00A215D1" w:rsidP="00A215D1">
      <w:pPr>
        <w:pStyle w:val="Listenabsatz"/>
        <w:numPr>
          <w:ilvl w:val="0"/>
          <w:numId w:val="2"/>
        </w:numPr>
        <w:spacing w:line="360" w:lineRule="auto"/>
        <w:rPr>
          <w:rFonts w:asciiTheme="majorHAnsi" w:hAnsiTheme="majorHAnsi"/>
          <w:color w:val="auto"/>
        </w:rPr>
      </w:pPr>
      <w:r>
        <w:rPr>
          <w:rFonts w:asciiTheme="majorHAnsi" w:hAnsiTheme="majorHAnsi"/>
          <w:color w:val="auto"/>
        </w:rPr>
        <w:t>Reaktionsgeschwindigkeit: Die Reaktionsgeschwindigkeit ist d</w:t>
      </w:r>
      <w:r w:rsidRPr="008333FC">
        <w:rPr>
          <w:rFonts w:asciiTheme="majorHAnsi" w:hAnsiTheme="majorHAnsi"/>
          <w:color w:val="auto"/>
        </w:rPr>
        <w:t xml:space="preserve">ie Konzentrationsabnahme eines </w:t>
      </w:r>
      <w:proofErr w:type="spellStart"/>
      <w:r w:rsidRPr="008333FC">
        <w:rPr>
          <w:rFonts w:asciiTheme="majorHAnsi" w:hAnsiTheme="majorHAnsi"/>
          <w:color w:val="auto"/>
        </w:rPr>
        <w:t>Reaktanden</w:t>
      </w:r>
      <w:proofErr w:type="spellEnd"/>
      <w:r w:rsidRPr="008333FC">
        <w:rPr>
          <w:rFonts w:asciiTheme="majorHAnsi" w:hAnsiTheme="majorHAnsi"/>
          <w:color w:val="auto"/>
        </w:rPr>
        <w:t xml:space="preserve"> oder die Konzentrationszunahme eines Reaktionsproduktes pro Zeitei</w:t>
      </w:r>
      <w:r w:rsidRPr="008333FC">
        <w:rPr>
          <w:rFonts w:asciiTheme="majorHAnsi" w:hAnsiTheme="majorHAnsi"/>
          <w:color w:val="auto"/>
        </w:rPr>
        <w:t>n</w:t>
      </w:r>
      <w:r w:rsidRPr="008333FC">
        <w:rPr>
          <w:rFonts w:asciiTheme="majorHAnsi" w:hAnsiTheme="majorHAnsi"/>
          <w:color w:val="auto"/>
        </w:rPr>
        <w:t>heit.</w:t>
      </w:r>
    </w:p>
    <w:p w:rsidR="00A215D1" w:rsidRPr="00EF56FC" w:rsidRDefault="00A215D1" w:rsidP="00A215D1">
      <w:pPr>
        <w:pStyle w:val="Listenabsatz"/>
        <w:numPr>
          <w:ilvl w:val="0"/>
          <w:numId w:val="2"/>
        </w:numPr>
        <w:spacing w:line="360" w:lineRule="auto"/>
        <w:rPr>
          <w:rFonts w:asciiTheme="majorHAnsi" w:hAnsiTheme="majorHAnsi"/>
          <w:color w:val="auto"/>
        </w:rPr>
      </w:pPr>
      <w:r>
        <w:rPr>
          <w:rFonts w:asciiTheme="majorHAnsi" w:hAnsiTheme="majorHAnsi"/>
          <w:color w:val="auto"/>
        </w:rPr>
        <w:t xml:space="preserve">Reaktionsordnung: </w:t>
      </w:r>
      <w:r w:rsidRPr="008333FC">
        <w:rPr>
          <w:rFonts w:asciiTheme="majorHAnsi" w:hAnsiTheme="majorHAnsi"/>
          <w:color w:val="auto"/>
        </w:rPr>
        <w:t>Ist die Summe der Exponenten der Konzentrationspartner im Geschwi</w:t>
      </w:r>
      <w:r w:rsidRPr="008333FC">
        <w:rPr>
          <w:rFonts w:asciiTheme="majorHAnsi" w:hAnsiTheme="majorHAnsi"/>
          <w:color w:val="auto"/>
        </w:rPr>
        <w:t>n</w:t>
      </w:r>
      <w:r w:rsidRPr="008333FC">
        <w:rPr>
          <w:rFonts w:asciiTheme="majorHAnsi" w:hAnsiTheme="majorHAnsi"/>
          <w:color w:val="auto"/>
        </w:rPr>
        <w:t>digkeitsgesetz.</w:t>
      </w:r>
    </w:p>
    <w:p w:rsidR="00A215D1" w:rsidRPr="00B56B87" w:rsidRDefault="00A215D1" w:rsidP="00A215D1">
      <w:pPr>
        <w:rPr>
          <w:rFonts w:asciiTheme="majorHAnsi" w:hAnsiTheme="majorHAnsi"/>
          <w:b/>
          <w:color w:val="auto"/>
        </w:rPr>
      </w:pPr>
      <w:r w:rsidRPr="00B56B87">
        <w:rPr>
          <w:rFonts w:asciiTheme="majorHAnsi" w:hAnsiTheme="majorHAnsi"/>
          <w:b/>
          <w:color w:val="auto"/>
        </w:rPr>
        <w:t>Aufgabe 2:</w:t>
      </w:r>
    </w:p>
    <w:p w:rsidR="00A215D1" w:rsidRDefault="00A215D1" w:rsidP="00A215D1">
      <w:pPr>
        <w:rPr>
          <w:rFonts w:asciiTheme="majorHAnsi" w:hAnsiTheme="majorHAnsi"/>
          <w:color w:val="auto"/>
        </w:rPr>
      </w:pPr>
      <w:r>
        <w:rPr>
          <w:rFonts w:asciiTheme="majorHAnsi" w:hAnsiTheme="majorHAnsi"/>
          <w:color w:val="auto"/>
        </w:rPr>
        <w:t>Die Reaktionsgeschwindigkeit beeinflusst vor allem in der Industrie die Entstehung von Produ</w:t>
      </w:r>
      <w:r>
        <w:rPr>
          <w:rFonts w:asciiTheme="majorHAnsi" w:hAnsiTheme="majorHAnsi"/>
          <w:color w:val="auto"/>
        </w:rPr>
        <w:t>k</w:t>
      </w:r>
      <w:r>
        <w:rPr>
          <w:rFonts w:asciiTheme="majorHAnsi" w:hAnsiTheme="majorHAnsi"/>
          <w:color w:val="auto"/>
        </w:rPr>
        <w:t>ten durch die Einflussfaktoren Temperatur, Konzentration, Druck und Zerteilungsgrad.</w:t>
      </w:r>
    </w:p>
    <w:p w:rsidR="00A215D1" w:rsidRDefault="00A215D1" w:rsidP="00A215D1">
      <w:pPr>
        <w:rPr>
          <w:rFonts w:asciiTheme="majorHAnsi" w:hAnsiTheme="majorHAnsi"/>
          <w:color w:val="auto"/>
        </w:rPr>
      </w:pPr>
      <w:r>
        <w:rPr>
          <w:rFonts w:asciiTheme="majorHAnsi" w:hAnsiTheme="majorHAnsi"/>
          <w:color w:val="auto"/>
        </w:rPr>
        <w:t>Die Reaktionsgeschwindigkeit von Enzymen im menschlichen Körper bei Gesun</w:t>
      </w:r>
      <w:r>
        <w:rPr>
          <w:rFonts w:asciiTheme="majorHAnsi" w:hAnsiTheme="majorHAnsi"/>
          <w:color w:val="auto"/>
        </w:rPr>
        <w:t>d</w:t>
      </w:r>
      <w:r>
        <w:rPr>
          <w:rFonts w:asciiTheme="majorHAnsi" w:hAnsiTheme="majorHAnsi"/>
          <w:color w:val="auto"/>
        </w:rPr>
        <w:t>heit und Fieber.</w:t>
      </w:r>
    </w:p>
    <w:p w:rsidR="00A215D1" w:rsidRPr="00B56B87" w:rsidRDefault="00A215D1" w:rsidP="00A215D1">
      <w:pPr>
        <w:rPr>
          <w:rFonts w:asciiTheme="majorHAnsi" w:hAnsiTheme="majorHAnsi"/>
          <w:b/>
          <w:color w:val="auto"/>
        </w:rPr>
      </w:pPr>
      <w:r w:rsidRPr="00B56B87">
        <w:rPr>
          <w:rFonts w:asciiTheme="majorHAnsi" w:hAnsiTheme="majorHAnsi"/>
          <w:b/>
          <w:color w:val="auto"/>
        </w:rPr>
        <w:t>Aufgabe 3:</w:t>
      </w:r>
    </w:p>
    <w:p w:rsidR="00A215D1" w:rsidRDefault="00A215D1" w:rsidP="00A215D1">
      <w:pPr>
        <w:rPr>
          <w:rFonts w:asciiTheme="majorHAnsi" w:hAnsiTheme="majorHAnsi"/>
          <w:color w:val="auto"/>
        </w:rPr>
      </w:pPr>
      <w:r>
        <w:rPr>
          <w:rFonts w:asciiTheme="majorHAnsi" w:hAnsiTheme="majorHAnsi"/>
          <w:color w:val="auto"/>
        </w:rPr>
        <w:t xml:space="preserve">Bei unterschiedlichen Säurekonzentrationen werden unterschiedliche Zeiten bis zum Erreichen des Kolbens von 10 </w:t>
      </w:r>
      <w:proofErr w:type="spellStart"/>
      <w:r>
        <w:rPr>
          <w:rFonts w:asciiTheme="majorHAnsi" w:hAnsiTheme="majorHAnsi"/>
          <w:color w:val="auto"/>
        </w:rPr>
        <w:t>mL</w:t>
      </w:r>
      <w:proofErr w:type="spellEnd"/>
      <w:r>
        <w:rPr>
          <w:rFonts w:asciiTheme="majorHAnsi" w:hAnsiTheme="majorHAnsi"/>
          <w:color w:val="auto"/>
        </w:rPr>
        <w:t xml:space="preserve"> Gasentwicklung gemessen. </w:t>
      </w:r>
    </w:p>
    <w:tbl>
      <w:tblPr>
        <w:tblStyle w:val="Tabellengitternetz"/>
        <w:tblW w:w="0" w:type="auto"/>
        <w:tblLook w:val="04A0"/>
      </w:tblPr>
      <w:tblGrid>
        <w:gridCol w:w="3070"/>
        <w:gridCol w:w="3071"/>
        <w:gridCol w:w="3071"/>
      </w:tblGrid>
      <w:tr w:rsidR="00A215D1" w:rsidTr="005A17F9">
        <w:tc>
          <w:tcPr>
            <w:tcW w:w="3070" w:type="dxa"/>
          </w:tcPr>
          <w:p w:rsidR="00A215D1" w:rsidRDefault="00A215D1" w:rsidP="005A17F9">
            <w:pPr>
              <w:jc w:val="center"/>
              <w:rPr>
                <w:rFonts w:asciiTheme="majorHAnsi" w:hAnsiTheme="majorHAnsi"/>
                <w:color w:val="auto"/>
              </w:rPr>
            </w:pPr>
            <w:r>
              <w:rPr>
                <w:rFonts w:asciiTheme="majorHAnsi" w:hAnsiTheme="majorHAnsi"/>
                <w:color w:val="auto"/>
              </w:rPr>
              <w:t>V(</w:t>
            </w:r>
            <w:proofErr w:type="spellStart"/>
            <w:r>
              <w:rPr>
                <w:rFonts w:asciiTheme="majorHAnsi" w:hAnsiTheme="majorHAnsi"/>
                <w:color w:val="auto"/>
              </w:rPr>
              <w:t>Salzsäurel</w:t>
            </w:r>
            <w:proofErr w:type="spellEnd"/>
            <w:r>
              <w:rPr>
                <w:rFonts w:asciiTheme="majorHAnsi" w:hAnsiTheme="majorHAnsi"/>
                <w:color w:val="auto"/>
              </w:rPr>
              <w:t>) [</w:t>
            </w:r>
            <w:proofErr w:type="spellStart"/>
            <w:r>
              <w:rPr>
                <w:rFonts w:asciiTheme="majorHAnsi" w:hAnsiTheme="majorHAnsi"/>
                <w:color w:val="auto"/>
              </w:rPr>
              <w:t>mL</w:t>
            </w:r>
            <w:proofErr w:type="spellEnd"/>
            <w:r>
              <w:rPr>
                <w:rFonts w:asciiTheme="majorHAnsi" w:hAnsiTheme="majorHAnsi"/>
                <w:color w:val="auto"/>
              </w:rPr>
              <w:t>]</w:t>
            </w:r>
          </w:p>
        </w:tc>
        <w:tc>
          <w:tcPr>
            <w:tcW w:w="3071" w:type="dxa"/>
          </w:tcPr>
          <w:p w:rsidR="00A215D1" w:rsidRDefault="00A215D1" w:rsidP="005A17F9">
            <w:pPr>
              <w:jc w:val="center"/>
              <w:rPr>
                <w:rFonts w:asciiTheme="majorHAnsi" w:hAnsiTheme="majorHAnsi"/>
                <w:color w:val="auto"/>
              </w:rPr>
            </w:pPr>
            <w:r>
              <w:rPr>
                <w:rFonts w:asciiTheme="majorHAnsi" w:hAnsiTheme="majorHAnsi"/>
                <w:color w:val="auto"/>
              </w:rPr>
              <w:t>c(Salzsäure) [</w:t>
            </w:r>
            <w:proofErr w:type="spellStart"/>
            <w:r>
              <w:rPr>
                <w:rFonts w:asciiTheme="majorHAnsi" w:hAnsiTheme="majorHAnsi"/>
                <w:color w:val="auto"/>
              </w:rPr>
              <w:t>mol</w:t>
            </w:r>
            <w:proofErr w:type="spellEnd"/>
            <w:r>
              <w:rPr>
                <w:rFonts w:asciiTheme="majorHAnsi" w:hAnsiTheme="majorHAnsi"/>
                <w:color w:val="auto"/>
              </w:rPr>
              <w:t>/L]</w:t>
            </w:r>
          </w:p>
        </w:tc>
        <w:tc>
          <w:tcPr>
            <w:tcW w:w="3071" w:type="dxa"/>
          </w:tcPr>
          <w:p w:rsidR="00A215D1" w:rsidRDefault="00A215D1" w:rsidP="005A17F9">
            <w:pPr>
              <w:jc w:val="center"/>
              <w:rPr>
                <w:rFonts w:asciiTheme="majorHAnsi" w:hAnsiTheme="majorHAnsi"/>
                <w:color w:val="auto"/>
              </w:rPr>
            </w:pPr>
            <w:r>
              <w:rPr>
                <w:rFonts w:asciiTheme="majorHAnsi" w:hAnsiTheme="majorHAnsi"/>
                <w:color w:val="auto"/>
              </w:rPr>
              <w:t xml:space="preserve">Zeit [sec] bis V(Gas)= 10 </w:t>
            </w:r>
            <w:proofErr w:type="spellStart"/>
            <w:r>
              <w:rPr>
                <w:rFonts w:asciiTheme="majorHAnsi" w:hAnsiTheme="majorHAnsi"/>
                <w:color w:val="auto"/>
              </w:rPr>
              <w:t>mL</w:t>
            </w:r>
            <w:proofErr w:type="spellEnd"/>
          </w:p>
        </w:tc>
      </w:tr>
      <w:tr w:rsidR="00A215D1" w:rsidTr="005A17F9">
        <w:tc>
          <w:tcPr>
            <w:tcW w:w="3070" w:type="dxa"/>
          </w:tcPr>
          <w:p w:rsidR="00A215D1" w:rsidRDefault="00A215D1" w:rsidP="005A17F9">
            <w:pPr>
              <w:jc w:val="center"/>
              <w:rPr>
                <w:rFonts w:asciiTheme="majorHAnsi" w:hAnsiTheme="majorHAnsi"/>
                <w:color w:val="auto"/>
              </w:rPr>
            </w:pPr>
            <w:r>
              <w:rPr>
                <w:rFonts w:asciiTheme="majorHAnsi" w:hAnsiTheme="majorHAnsi"/>
                <w:color w:val="auto"/>
              </w:rPr>
              <w:t>3</w:t>
            </w:r>
          </w:p>
        </w:tc>
        <w:tc>
          <w:tcPr>
            <w:tcW w:w="3071" w:type="dxa"/>
          </w:tcPr>
          <w:p w:rsidR="00A215D1" w:rsidRDefault="00A215D1" w:rsidP="005A17F9">
            <w:pPr>
              <w:jc w:val="center"/>
              <w:rPr>
                <w:rFonts w:asciiTheme="majorHAnsi" w:hAnsiTheme="majorHAnsi"/>
                <w:color w:val="auto"/>
              </w:rPr>
            </w:pPr>
            <w:r>
              <w:rPr>
                <w:rFonts w:asciiTheme="majorHAnsi" w:hAnsiTheme="majorHAnsi"/>
                <w:color w:val="auto"/>
              </w:rPr>
              <w:t>0,1</w:t>
            </w:r>
          </w:p>
        </w:tc>
        <w:tc>
          <w:tcPr>
            <w:tcW w:w="3071" w:type="dxa"/>
          </w:tcPr>
          <w:p w:rsidR="00A215D1" w:rsidRDefault="00A215D1" w:rsidP="005A17F9">
            <w:pPr>
              <w:jc w:val="center"/>
              <w:rPr>
                <w:rFonts w:asciiTheme="majorHAnsi" w:hAnsiTheme="majorHAnsi"/>
                <w:color w:val="auto"/>
              </w:rPr>
            </w:pPr>
            <w:r>
              <w:rPr>
                <w:rFonts w:asciiTheme="majorHAnsi" w:hAnsiTheme="majorHAnsi"/>
                <w:color w:val="auto"/>
              </w:rPr>
              <w:t>4,3</w:t>
            </w:r>
          </w:p>
        </w:tc>
      </w:tr>
      <w:tr w:rsidR="00A215D1" w:rsidTr="005A17F9">
        <w:tc>
          <w:tcPr>
            <w:tcW w:w="3070" w:type="dxa"/>
          </w:tcPr>
          <w:p w:rsidR="00A215D1" w:rsidRDefault="00A215D1" w:rsidP="005A17F9">
            <w:pPr>
              <w:jc w:val="center"/>
              <w:rPr>
                <w:rFonts w:asciiTheme="majorHAnsi" w:hAnsiTheme="majorHAnsi"/>
                <w:color w:val="auto"/>
              </w:rPr>
            </w:pPr>
            <w:r>
              <w:rPr>
                <w:rFonts w:asciiTheme="majorHAnsi" w:hAnsiTheme="majorHAnsi"/>
                <w:color w:val="auto"/>
              </w:rPr>
              <w:t>3</w:t>
            </w:r>
          </w:p>
        </w:tc>
        <w:tc>
          <w:tcPr>
            <w:tcW w:w="3071" w:type="dxa"/>
          </w:tcPr>
          <w:p w:rsidR="00A215D1" w:rsidRDefault="00A215D1" w:rsidP="005A17F9">
            <w:pPr>
              <w:jc w:val="center"/>
              <w:rPr>
                <w:rFonts w:asciiTheme="majorHAnsi" w:hAnsiTheme="majorHAnsi"/>
                <w:color w:val="auto"/>
              </w:rPr>
            </w:pPr>
            <w:r>
              <w:rPr>
                <w:rFonts w:asciiTheme="majorHAnsi" w:hAnsiTheme="majorHAnsi"/>
                <w:color w:val="auto"/>
              </w:rPr>
              <w:t>1</w:t>
            </w:r>
          </w:p>
        </w:tc>
        <w:tc>
          <w:tcPr>
            <w:tcW w:w="3071" w:type="dxa"/>
          </w:tcPr>
          <w:p w:rsidR="00A215D1" w:rsidRDefault="00A215D1" w:rsidP="005A17F9">
            <w:pPr>
              <w:jc w:val="center"/>
              <w:rPr>
                <w:rFonts w:asciiTheme="majorHAnsi" w:hAnsiTheme="majorHAnsi"/>
                <w:color w:val="auto"/>
              </w:rPr>
            </w:pPr>
            <w:r>
              <w:rPr>
                <w:rFonts w:asciiTheme="majorHAnsi" w:hAnsiTheme="majorHAnsi"/>
                <w:color w:val="auto"/>
              </w:rPr>
              <w:t>1,2</w:t>
            </w:r>
          </w:p>
        </w:tc>
      </w:tr>
      <w:tr w:rsidR="00A215D1" w:rsidTr="005A17F9">
        <w:tc>
          <w:tcPr>
            <w:tcW w:w="3070" w:type="dxa"/>
          </w:tcPr>
          <w:p w:rsidR="00A215D1" w:rsidRDefault="00A215D1" w:rsidP="005A17F9">
            <w:pPr>
              <w:jc w:val="center"/>
              <w:rPr>
                <w:rFonts w:asciiTheme="majorHAnsi" w:hAnsiTheme="majorHAnsi"/>
                <w:color w:val="auto"/>
              </w:rPr>
            </w:pPr>
            <w:r>
              <w:rPr>
                <w:rFonts w:asciiTheme="majorHAnsi" w:hAnsiTheme="majorHAnsi"/>
                <w:color w:val="auto"/>
              </w:rPr>
              <w:t>3</w:t>
            </w:r>
          </w:p>
        </w:tc>
        <w:tc>
          <w:tcPr>
            <w:tcW w:w="3071" w:type="dxa"/>
          </w:tcPr>
          <w:p w:rsidR="00A215D1" w:rsidRDefault="00A215D1" w:rsidP="005A17F9">
            <w:pPr>
              <w:jc w:val="center"/>
              <w:rPr>
                <w:rFonts w:asciiTheme="majorHAnsi" w:hAnsiTheme="majorHAnsi"/>
                <w:color w:val="auto"/>
              </w:rPr>
            </w:pPr>
            <w:r>
              <w:rPr>
                <w:rFonts w:asciiTheme="majorHAnsi" w:hAnsiTheme="majorHAnsi"/>
                <w:color w:val="auto"/>
              </w:rPr>
              <w:t>2</w:t>
            </w:r>
          </w:p>
        </w:tc>
        <w:tc>
          <w:tcPr>
            <w:tcW w:w="3071" w:type="dxa"/>
          </w:tcPr>
          <w:p w:rsidR="00A215D1" w:rsidRDefault="00A215D1" w:rsidP="005A17F9">
            <w:pPr>
              <w:jc w:val="center"/>
              <w:rPr>
                <w:rFonts w:asciiTheme="majorHAnsi" w:hAnsiTheme="majorHAnsi"/>
                <w:color w:val="auto"/>
              </w:rPr>
            </w:pPr>
            <w:r>
              <w:rPr>
                <w:rFonts w:asciiTheme="majorHAnsi" w:hAnsiTheme="majorHAnsi"/>
                <w:color w:val="auto"/>
              </w:rPr>
              <w:t>0,49</w:t>
            </w:r>
          </w:p>
        </w:tc>
      </w:tr>
    </w:tbl>
    <w:p w:rsidR="00A215D1" w:rsidRDefault="00A215D1" w:rsidP="00A215D1">
      <w:pPr>
        <w:rPr>
          <w:rFonts w:asciiTheme="majorHAnsi" w:hAnsiTheme="majorHAnsi"/>
          <w:color w:val="auto"/>
        </w:rPr>
      </w:pPr>
      <w:r w:rsidRPr="00B56B87">
        <w:rPr>
          <w:rFonts w:asciiTheme="majorHAnsi" w:hAnsiTheme="majorHAnsi"/>
          <w:noProof/>
          <w:color w:val="auto"/>
          <w:lang w:eastAsia="de-DE"/>
        </w:rPr>
        <w:lastRenderedPageBreak/>
        <w:drawing>
          <wp:anchor distT="0" distB="0" distL="114300" distR="114300" simplePos="0" relativeHeight="251660288" behindDoc="0" locked="0" layoutInCell="1" allowOverlap="1">
            <wp:simplePos x="0" y="0"/>
            <wp:positionH relativeFrom="column">
              <wp:posOffset>203200</wp:posOffset>
            </wp:positionH>
            <wp:positionV relativeFrom="paragraph">
              <wp:posOffset>297815</wp:posOffset>
            </wp:positionV>
            <wp:extent cx="4805045" cy="3200400"/>
            <wp:effectExtent l="19050" t="0" r="14605" b="0"/>
            <wp:wrapSquare wrapText="bothSides"/>
            <wp:docPr id="54"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Theme="majorHAnsi" w:hAnsiTheme="majorHAnsi"/>
          <w:color w:val="auto"/>
        </w:rPr>
        <w:br w:type="textWrapping" w:clear="all"/>
      </w:r>
    </w:p>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Pr="00EF56FC" w:rsidRDefault="00A215D1" w:rsidP="00A215D1">
      <w:pPr>
        <w:rPr>
          <w:rFonts w:asciiTheme="majorHAnsi" w:hAnsiTheme="majorHAnsi"/>
          <w:b/>
          <w:color w:val="auto"/>
        </w:rPr>
      </w:pPr>
      <w:r w:rsidRPr="00EF56FC">
        <w:rPr>
          <w:rFonts w:asciiTheme="majorHAnsi" w:hAnsiTheme="majorHAnsi"/>
          <w:b/>
          <w:color w:val="auto"/>
        </w:rPr>
        <w:t>Aufgabe 4:</w:t>
      </w:r>
    </w:p>
    <w:p w:rsidR="00A215D1" w:rsidRPr="00ED3E2E" w:rsidRDefault="00A215D1" w:rsidP="00A215D1">
      <w:pPr>
        <w:rPr>
          <w:rFonts w:eastAsiaTheme="minorEastAsia"/>
        </w:rPr>
      </w:pPr>
      <w:r>
        <w:rPr>
          <w:color w:val="auto"/>
        </w:rPr>
        <w:t>Die Reaktionsordnung einer Reaktion kann nur experimentell bestimmt werden. Es wird zunächst angenommen, dass es sich um eine Reaktion erster Ordnung handelt und diese Verm</w:t>
      </w:r>
      <w:r>
        <w:rPr>
          <w:color w:val="auto"/>
        </w:rPr>
        <w:t>u</w:t>
      </w:r>
      <w:r>
        <w:rPr>
          <w:color w:val="auto"/>
        </w:rPr>
        <w:t>tung wird grafisch getestet.</w:t>
      </w:r>
      <w:r w:rsidRPr="00ED3E2E">
        <w:rPr>
          <w:rFonts w:eastAsiaTheme="minorEastAsia"/>
        </w:rPr>
        <w:t xml:space="preserve"> </w:t>
      </w:r>
      <w:r>
        <w:rPr>
          <w:rFonts w:eastAsiaTheme="minorEastAsia"/>
        </w:rPr>
        <w:t>Dies wird mit der Auftragung Zeit gegen den natürlichen Logarit</w:t>
      </w:r>
      <w:r>
        <w:rPr>
          <w:rFonts w:eastAsiaTheme="minorEastAsia"/>
        </w:rPr>
        <w:t>h</w:t>
      </w:r>
      <w:r>
        <w:rPr>
          <w:rFonts w:eastAsiaTheme="minorEastAsia"/>
        </w:rPr>
        <w:t xml:space="preserve">mus der Konzentration geteilt durch die </w:t>
      </w:r>
      <w:proofErr w:type="gramStart"/>
      <w:r>
        <w:rPr>
          <w:rFonts w:eastAsiaTheme="minorEastAsia"/>
        </w:rPr>
        <w:t xml:space="preserve">Anfangskonzentration </w:t>
      </w:r>
      <m:oMath>
        <w:proofErr w:type="gramEnd"/>
        <m:r>
          <w:rPr>
            <w:rFonts w:ascii="Cambria Math" w:eastAsiaTheme="minorEastAsia" w:hAnsi="Cambria Math"/>
          </w:rPr>
          <m:t>(</m:t>
        </m:r>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A</m:t>
                </m:r>
              </m:e>
            </m:d>
          </m:num>
          <m:den>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e>
            </m:d>
          </m:den>
        </m:f>
        <m:r>
          <w:rPr>
            <w:rFonts w:ascii="Cambria Math" w:eastAsiaTheme="minorEastAsia" w:hAnsi="Cambria Math"/>
          </w:rPr>
          <m:t>)</m:t>
        </m:r>
      </m:oMath>
      <w:r>
        <w:rPr>
          <w:rFonts w:eastAsiaTheme="minorEastAsia"/>
        </w:rPr>
        <w:t>) mit folgenden Wert</w:t>
      </w:r>
      <w:proofErr w:type="spellStart"/>
      <w:r>
        <w:rPr>
          <w:rFonts w:eastAsiaTheme="minorEastAsia"/>
        </w:rPr>
        <w:t>e</w:t>
      </w:r>
      <w:r>
        <w:rPr>
          <w:rFonts w:eastAsiaTheme="minorEastAsia"/>
        </w:rPr>
        <w:t>paaren</w:t>
      </w:r>
      <w:proofErr w:type="spellEnd"/>
      <w:r>
        <w:rPr>
          <w:rFonts w:eastAsiaTheme="minorEastAsia"/>
        </w:rPr>
        <w:t xml:space="preserve"> getestet:</w:t>
      </w:r>
    </w:p>
    <w:tbl>
      <w:tblPr>
        <w:tblStyle w:val="Tabellengitternetz"/>
        <w:tblpPr w:leftFromText="141" w:rightFromText="141" w:vertAnchor="text" w:horzAnchor="margin" w:tblpXSpec="center" w:tblpY="328"/>
        <w:tblW w:w="0" w:type="auto"/>
        <w:tblLook w:val="04A0"/>
      </w:tblPr>
      <w:tblGrid>
        <w:gridCol w:w="3760"/>
        <w:gridCol w:w="3543"/>
      </w:tblGrid>
      <w:tr w:rsidR="00A215D1" w:rsidRPr="00CF44CD" w:rsidTr="005A17F9">
        <w:tc>
          <w:tcPr>
            <w:tcW w:w="3760" w:type="dxa"/>
          </w:tcPr>
          <w:p w:rsidR="00A215D1" w:rsidRPr="00CF44CD" w:rsidRDefault="00A215D1" w:rsidP="005A17F9">
            <w:pPr>
              <w:tabs>
                <w:tab w:val="left" w:pos="1701"/>
                <w:tab w:val="left" w:pos="1985"/>
              </w:tabs>
              <w:jc w:val="center"/>
              <w:rPr>
                <w:rFonts w:eastAsiaTheme="minorEastAsia"/>
                <w:b/>
              </w:rPr>
            </w:pPr>
            <w:proofErr w:type="spellStart"/>
            <w:r w:rsidRPr="00CF44CD">
              <w:rPr>
                <w:rFonts w:eastAsiaTheme="minorEastAsia"/>
                <w:b/>
              </w:rPr>
              <w:t>ln</w:t>
            </w:r>
            <w:proofErr w:type="spellEnd"/>
            <w:r w:rsidRPr="00CF44CD">
              <w:rPr>
                <w:rFonts w:eastAsiaTheme="minorEastAsia"/>
                <w:b/>
              </w:rPr>
              <w:t>([A]/[A</w:t>
            </w:r>
            <w:r w:rsidRPr="00CF44CD">
              <w:rPr>
                <w:rFonts w:eastAsiaTheme="minorEastAsia"/>
                <w:b/>
                <w:vertAlign w:val="subscript"/>
              </w:rPr>
              <w:t>0</w:t>
            </w:r>
            <w:r w:rsidRPr="00CF44CD">
              <w:rPr>
                <w:rFonts w:eastAsiaTheme="minorEastAsia"/>
                <w:b/>
              </w:rPr>
              <w:t>])</w:t>
            </w:r>
          </w:p>
        </w:tc>
        <w:tc>
          <w:tcPr>
            <w:tcW w:w="3543" w:type="dxa"/>
          </w:tcPr>
          <w:p w:rsidR="00A215D1" w:rsidRPr="00CF44CD" w:rsidRDefault="00A215D1" w:rsidP="005A17F9">
            <w:pPr>
              <w:tabs>
                <w:tab w:val="left" w:pos="1701"/>
                <w:tab w:val="left" w:pos="1985"/>
              </w:tabs>
              <w:jc w:val="center"/>
              <w:rPr>
                <w:rFonts w:eastAsiaTheme="minorEastAsia"/>
                <w:b/>
              </w:rPr>
            </w:pPr>
            <w:r w:rsidRPr="00CF44CD">
              <w:rPr>
                <w:rFonts w:eastAsiaTheme="minorEastAsia"/>
                <w:b/>
              </w:rPr>
              <w:t>Zeit t [sec]</w:t>
            </w:r>
          </w:p>
        </w:tc>
      </w:tr>
      <w:tr w:rsidR="00A215D1" w:rsidTr="005A17F9">
        <w:tc>
          <w:tcPr>
            <w:tcW w:w="3760" w:type="dxa"/>
          </w:tcPr>
          <w:p w:rsidR="00A215D1" w:rsidRDefault="00A215D1" w:rsidP="005A17F9">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(0,267/0,1)</w:t>
            </w:r>
          </w:p>
        </w:tc>
        <w:tc>
          <w:tcPr>
            <w:tcW w:w="3543" w:type="dxa"/>
          </w:tcPr>
          <w:p w:rsidR="00A215D1" w:rsidRDefault="00A215D1" w:rsidP="005A17F9">
            <w:pPr>
              <w:tabs>
                <w:tab w:val="left" w:pos="1701"/>
                <w:tab w:val="left" w:pos="1985"/>
              </w:tabs>
              <w:jc w:val="center"/>
              <w:rPr>
                <w:rFonts w:eastAsiaTheme="minorEastAsia"/>
              </w:rPr>
            </w:pPr>
            <w:r>
              <w:rPr>
                <w:rFonts w:eastAsiaTheme="minorEastAsia"/>
              </w:rPr>
              <w:t>4,3</w:t>
            </w:r>
          </w:p>
        </w:tc>
      </w:tr>
      <w:tr w:rsidR="00A215D1" w:rsidTr="005A17F9">
        <w:tc>
          <w:tcPr>
            <w:tcW w:w="3760" w:type="dxa"/>
          </w:tcPr>
          <w:p w:rsidR="00A215D1" w:rsidRDefault="00A215D1" w:rsidP="005A17F9">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(0,267/1)</w:t>
            </w:r>
          </w:p>
        </w:tc>
        <w:tc>
          <w:tcPr>
            <w:tcW w:w="3543" w:type="dxa"/>
          </w:tcPr>
          <w:p w:rsidR="00A215D1" w:rsidRDefault="00A215D1" w:rsidP="005A17F9">
            <w:pPr>
              <w:tabs>
                <w:tab w:val="left" w:pos="1701"/>
                <w:tab w:val="left" w:pos="1985"/>
              </w:tabs>
              <w:jc w:val="center"/>
              <w:rPr>
                <w:rFonts w:eastAsiaTheme="minorEastAsia"/>
              </w:rPr>
            </w:pPr>
            <w:r>
              <w:rPr>
                <w:rFonts w:eastAsiaTheme="minorEastAsia"/>
              </w:rPr>
              <w:t>1,2</w:t>
            </w:r>
          </w:p>
        </w:tc>
      </w:tr>
      <w:tr w:rsidR="00A215D1" w:rsidTr="005A17F9">
        <w:tc>
          <w:tcPr>
            <w:tcW w:w="3760" w:type="dxa"/>
          </w:tcPr>
          <w:p w:rsidR="00A215D1" w:rsidRDefault="00A215D1" w:rsidP="005A17F9">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(0,267/2)</w:t>
            </w:r>
          </w:p>
        </w:tc>
        <w:tc>
          <w:tcPr>
            <w:tcW w:w="3543" w:type="dxa"/>
          </w:tcPr>
          <w:p w:rsidR="00A215D1" w:rsidRDefault="00A215D1" w:rsidP="005A17F9">
            <w:pPr>
              <w:tabs>
                <w:tab w:val="left" w:pos="1701"/>
                <w:tab w:val="left" w:pos="1985"/>
              </w:tabs>
              <w:jc w:val="center"/>
              <w:rPr>
                <w:rFonts w:eastAsiaTheme="minorEastAsia"/>
              </w:rPr>
            </w:pPr>
            <w:r>
              <w:rPr>
                <w:rFonts w:eastAsiaTheme="minorEastAsia"/>
              </w:rPr>
              <w:t>0,49</w:t>
            </w:r>
          </w:p>
        </w:tc>
      </w:tr>
    </w:tbl>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Default="00A215D1" w:rsidP="00A215D1">
      <w:pPr>
        <w:rPr>
          <w:rFonts w:asciiTheme="majorHAnsi" w:hAnsiTheme="majorHAnsi"/>
          <w:color w:val="auto"/>
        </w:rPr>
      </w:pPr>
    </w:p>
    <w:p w:rsidR="00A215D1" w:rsidRDefault="00A215D1" w:rsidP="00A215D1">
      <w:pPr>
        <w:jc w:val="center"/>
        <w:rPr>
          <w:rFonts w:asciiTheme="majorHAnsi" w:hAnsiTheme="majorHAnsi"/>
          <w:color w:val="auto"/>
        </w:rPr>
      </w:pPr>
      <w:r w:rsidRPr="00ED3E2E">
        <w:rPr>
          <w:rFonts w:asciiTheme="majorHAnsi" w:hAnsiTheme="majorHAnsi"/>
          <w:noProof/>
          <w:color w:val="auto"/>
          <w:lang w:eastAsia="de-DE"/>
        </w:rPr>
        <w:lastRenderedPageBreak/>
        <w:drawing>
          <wp:inline distT="0" distB="0" distL="0" distR="0">
            <wp:extent cx="4446625" cy="2190307"/>
            <wp:effectExtent l="19050" t="0" r="11075" b="443"/>
            <wp:docPr id="55"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15D1" w:rsidRDefault="00A215D1" w:rsidP="00A215D1">
      <w:pPr>
        <w:jc w:val="left"/>
        <w:rPr>
          <w:rFonts w:asciiTheme="majorHAnsi" w:hAnsiTheme="majorHAnsi"/>
          <w:color w:val="auto"/>
        </w:rPr>
      </w:pPr>
    </w:p>
    <w:p w:rsidR="00A215D1" w:rsidRDefault="00A215D1" w:rsidP="00A215D1">
      <w:pPr>
        <w:jc w:val="left"/>
        <w:rPr>
          <w:rFonts w:asciiTheme="majorHAnsi" w:hAnsiTheme="majorHAnsi"/>
          <w:color w:val="auto"/>
        </w:rPr>
      </w:pPr>
      <w:r>
        <w:rPr>
          <w:rFonts w:asciiTheme="majorHAnsi" w:hAnsiTheme="majorHAnsi"/>
          <w:color w:val="auto"/>
        </w:rPr>
        <w:t>Da bei dieser Auftragung eine Gerade herauskommt, kann die Reaktion experimentell als Rea</w:t>
      </w:r>
      <w:r>
        <w:rPr>
          <w:rFonts w:asciiTheme="majorHAnsi" w:hAnsiTheme="majorHAnsi"/>
          <w:color w:val="auto"/>
        </w:rPr>
        <w:t>k</w:t>
      </w:r>
      <w:r>
        <w:rPr>
          <w:rFonts w:asciiTheme="majorHAnsi" w:hAnsiTheme="majorHAnsi"/>
          <w:color w:val="auto"/>
        </w:rPr>
        <w:t xml:space="preserve">tion 1. Ordnung bestimmt werden. Eine Reaktion zweiter Ordnung würde eine Gerade bei einer grafischen Auftragung von der Zeit t gegen </w:t>
      </w:r>
      <m:oMath>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c(A)</m:t>
            </m:r>
          </m:den>
        </m:f>
      </m:oMath>
      <w:r>
        <w:rPr>
          <w:rFonts w:asciiTheme="majorHAnsi" w:eastAsiaTheme="minorEastAsia" w:hAnsiTheme="majorHAnsi"/>
          <w:color w:val="auto"/>
        </w:rPr>
        <w:t xml:space="preserve"> aufzeigen.</w:t>
      </w:r>
    </w:p>
    <w:p w:rsidR="00A215D1" w:rsidRPr="008333FC" w:rsidRDefault="00A215D1" w:rsidP="00A215D1">
      <w:pPr>
        <w:jc w:val="left"/>
        <w:rPr>
          <w:rFonts w:asciiTheme="majorHAnsi" w:hAnsiTheme="majorHAnsi"/>
          <w:color w:val="auto"/>
        </w:rPr>
      </w:pPr>
    </w:p>
    <w:p w:rsidR="00A215D1" w:rsidRDefault="00A215D1"/>
    <w:sectPr w:rsidR="00A215D1" w:rsidSect="00A0582F">
      <w:headerReference w:type="default" r:id="rId20"/>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F6" w:rsidRDefault="00CD54F6" w:rsidP="00A215D1">
      <w:pPr>
        <w:spacing w:after="0" w:line="240" w:lineRule="auto"/>
      </w:pPr>
      <w:r>
        <w:separator/>
      </w:r>
    </w:p>
  </w:endnote>
  <w:endnote w:type="continuationSeparator" w:id="0">
    <w:p w:rsidR="00CD54F6" w:rsidRDefault="00CD54F6" w:rsidP="00A21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F6" w:rsidRDefault="00CD54F6" w:rsidP="00A215D1">
      <w:pPr>
        <w:spacing w:after="0" w:line="240" w:lineRule="auto"/>
      </w:pPr>
      <w:r>
        <w:separator/>
      </w:r>
    </w:p>
  </w:footnote>
  <w:footnote w:type="continuationSeparator" w:id="0">
    <w:p w:rsidR="00CD54F6" w:rsidRDefault="00CD54F6" w:rsidP="00A215D1">
      <w:pPr>
        <w:spacing w:after="0" w:line="240" w:lineRule="auto"/>
      </w:pPr>
      <w:r>
        <w:continuationSeparator/>
      </w:r>
    </w:p>
  </w:footnote>
  <w:footnote w:id="1">
    <w:p w:rsidR="00A215D1" w:rsidRDefault="00A215D1" w:rsidP="00A215D1">
      <w:pPr>
        <w:pStyle w:val="Funotentext"/>
      </w:pPr>
      <w:r>
        <w:rPr>
          <w:rStyle w:val="Funotenzeichen"/>
        </w:rPr>
        <w:footnoteRef/>
      </w:r>
      <w:r>
        <w:t xml:space="preserve"> Niedersächsisches Kultusministerium, </w:t>
      </w:r>
      <w:r w:rsidRPr="006F7275">
        <w:t>http://db2.nibis.de/1db/cuvo/datei/kc_chemie_go_i_2009.pdf</w:t>
      </w:r>
      <w:r>
        <w:t>, S.24, 2009 (letzter Aufruf am 13.08.2015 um 21.42 Uhr).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A215D1" w:rsidRPr="00337B69" w:rsidRDefault="00A215D1"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8A4233" w:rsidRPr="0080101C" w:rsidRDefault="00CD54F6" w:rsidP="0049087A">
        <w:pPr>
          <w:pStyle w:val="Kopfzeile"/>
          <w:tabs>
            <w:tab w:val="left" w:pos="0"/>
            <w:tab w:val="left" w:pos="284"/>
          </w:tabs>
          <w:jc w:val="right"/>
          <w:rPr>
            <w:rFonts w:asciiTheme="majorHAnsi" w:hAnsiTheme="majorHAnsi"/>
            <w:sz w:val="20"/>
            <w:szCs w:val="20"/>
          </w:rPr>
        </w:pPr>
        <w:fldSimple w:instr=" STYLEREF  &quot;Überschrift 1&quot; \n  \* MERGEFORMAT ">
          <w:r w:rsidR="00A215D1" w:rsidRPr="00A215D1">
            <w:rPr>
              <w:b/>
              <w:bCs/>
              <w:noProof/>
              <w:sz w:val="20"/>
            </w:rPr>
            <w:t>1</w:t>
          </w:r>
        </w:fldSimple>
        <w:r w:rsidRPr="00AA612B">
          <w:rPr>
            <w:rFonts w:asciiTheme="majorHAnsi" w:hAnsiTheme="majorHAnsi" w:cs="Arial"/>
            <w:sz w:val="20"/>
            <w:szCs w:val="20"/>
          </w:rPr>
          <w:t xml:space="preserve"> </w:t>
        </w:r>
        <w:fldSimple w:instr=" STYLEREF  &quot;Überschrift 1&quot;  \* MERGEFORMAT ">
          <w:r w:rsidR="00A215D1">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8A4233" w:rsidRPr="0080101C" w:rsidRDefault="00CD54F6"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1025"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E3E52"/>
    <w:multiLevelType w:val="hybridMultilevel"/>
    <w:tmpl w:val="1716E4F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rsids>
    <w:rsidRoot w:val="00A215D1"/>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4B1A"/>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5D1"/>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4F6"/>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5D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215D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215D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215D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215D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215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215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215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15D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215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15D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215D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215D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215D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215D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215D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215D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215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215D1"/>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A215D1"/>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215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5D1"/>
    <w:rPr>
      <w:rFonts w:ascii="Cambria" w:hAnsi="Cambria"/>
      <w:color w:val="1D1B11" w:themeColor="background2" w:themeShade="1A"/>
    </w:rPr>
  </w:style>
  <w:style w:type="table" w:styleId="Tabellengitternetz">
    <w:name w:val="Table Grid"/>
    <w:basedOn w:val="NormaleTabelle"/>
    <w:uiPriority w:val="59"/>
    <w:rsid w:val="00A21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215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15D1"/>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A215D1"/>
    <w:rPr>
      <w:vertAlign w:val="superscript"/>
    </w:rPr>
  </w:style>
  <w:style w:type="paragraph" w:styleId="Sprechblasentext">
    <w:name w:val="Balloon Text"/>
    <w:basedOn w:val="Standard"/>
    <w:link w:val="SprechblasentextZchn"/>
    <w:uiPriority w:val="99"/>
    <w:semiHidden/>
    <w:unhideWhenUsed/>
    <w:rsid w:val="00A215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5D1"/>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i\Documents\Uni%20SoSe_2015\Chemie%20SVP\11.&amp;12\Konzentrationsabh&#228;ngigke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ni\Documents\Uni%20SoSe_2015\Chemie%20SVP\11.&amp;12\Konzentrationsabh&#228;ngigke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de-DE" sz="1600"/>
              <a:t>Grafische</a:t>
            </a:r>
            <a:r>
              <a:rPr lang="de-DE" sz="1600" baseline="0"/>
              <a:t> Auftragung der Reaktionsgeschwindigkeit</a:t>
            </a:r>
            <a:endParaRPr lang="de-DE" sz="1600"/>
          </a:p>
        </c:rich>
      </c:tx>
      <c:layout>
        <c:manualLayout>
          <c:xMode val="edge"/>
          <c:yMode val="edge"/>
          <c:x val="0.2555560757045684"/>
          <c:y val="3.5458047918475008E-3"/>
        </c:manualLayout>
      </c:layout>
      <c:overlay val="1"/>
    </c:title>
    <c:plotArea>
      <c:layout>
        <c:manualLayout>
          <c:layoutTarget val="inner"/>
          <c:xMode val="edge"/>
          <c:yMode val="edge"/>
          <c:x val="0.10801842962877928"/>
          <c:y val="0.14424270405185274"/>
          <c:w val="0.79876349527632151"/>
          <c:h val="0.7256936038892059"/>
        </c:manualLayout>
      </c:layout>
      <c:scatterChart>
        <c:scatterStyle val="lineMarker"/>
        <c:ser>
          <c:idx val="0"/>
          <c:order val="0"/>
          <c:spPr>
            <a:ln w="28575">
              <a:noFill/>
            </a:ln>
          </c:spPr>
          <c:trendline>
            <c:trendlineType val="linear"/>
            <c:dispEq val="1"/>
            <c:trendlineLbl>
              <c:layout>
                <c:manualLayout>
                  <c:x val="0.17984798362307924"/>
                  <c:y val="0.10757129799669612"/>
                </c:manualLayout>
              </c:layout>
              <c:numFmt formatCode="General" sourceLinked="0"/>
            </c:trendlineLbl>
          </c:trendline>
          <c:xVal>
            <c:numRef>
              <c:f>Tabelle1!$C$2:$C$4</c:f>
              <c:numCache>
                <c:formatCode>General</c:formatCode>
                <c:ptCount val="3"/>
                <c:pt idx="0">
                  <c:v>0.1</c:v>
                </c:pt>
                <c:pt idx="1">
                  <c:v>1</c:v>
                </c:pt>
                <c:pt idx="2">
                  <c:v>2</c:v>
                </c:pt>
              </c:numCache>
            </c:numRef>
          </c:xVal>
          <c:yVal>
            <c:numRef>
              <c:f>Tabelle1!$A$2:$A$4</c:f>
              <c:numCache>
                <c:formatCode>General</c:formatCode>
                <c:ptCount val="3"/>
                <c:pt idx="0">
                  <c:v>6.2000000000000034E-2</c:v>
                </c:pt>
                <c:pt idx="1">
                  <c:v>0.22300000000000003</c:v>
                </c:pt>
                <c:pt idx="2">
                  <c:v>0.54500000000000004</c:v>
                </c:pt>
              </c:numCache>
            </c:numRef>
          </c:yVal>
        </c:ser>
        <c:axId val="111640960"/>
        <c:axId val="111642880"/>
      </c:scatterChart>
      <c:valAx>
        <c:axId val="111640960"/>
        <c:scaling>
          <c:orientation val="minMax"/>
        </c:scaling>
        <c:axPos val="b"/>
        <c:title>
          <c:tx>
            <c:rich>
              <a:bodyPr/>
              <a:lstStyle/>
              <a:p>
                <a:pPr>
                  <a:defRPr/>
                </a:pPr>
                <a:r>
                  <a:rPr lang="de-DE"/>
                  <a:t>Konzentration von H</a:t>
                </a:r>
                <a:r>
                  <a:rPr lang="de-DE" sz="1100"/>
                  <a:t>+</a:t>
                </a:r>
                <a:r>
                  <a:rPr lang="de-DE"/>
                  <a:t> [mol/L]</a:t>
                </a:r>
              </a:p>
            </c:rich>
          </c:tx>
          <c:layout>
            <c:manualLayout>
              <c:xMode val="edge"/>
              <c:yMode val="edge"/>
              <c:x val="0.34974084744306966"/>
              <c:y val="0.93053826738111411"/>
            </c:manualLayout>
          </c:layout>
        </c:title>
        <c:numFmt formatCode="General" sourceLinked="1"/>
        <c:tickLblPos val="nextTo"/>
        <c:crossAx val="111642880"/>
        <c:crosses val="autoZero"/>
        <c:crossBetween val="midCat"/>
      </c:valAx>
      <c:valAx>
        <c:axId val="111642880"/>
        <c:scaling>
          <c:orientation val="minMax"/>
        </c:scaling>
        <c:axPos val="l"/>
        <c:majorGridlines/>
        <c:title>
          <c:tx>
            <c:rich>
              <a:bodyPr rot="-5400000" vert="horz"/>
              <a:lstStyle/>
              <a:p>
                <a:pPr>
                  <a:defRPr/>
                </a:pPr>
                <a:r>
                  <a:rPr lang="de-DE"/>
                  <a:t>Reaktionsgeschwindigkeit v</a:t>
                </a:r>
                <a:r>
                  <a:rPr lang="de-DE" sz="700"/>
                  <a:t>r</a:t>
                </a:r>
                <a:endParaRPr lang="de-DE"/>
              </a:p>
            </c:rich>
          </c:tx>
        </c:title>
        <c:numFmt formatCode="General" sourceLinked="1"/>
        <c:tickLblPos val="nextTo"/>
        <c:crossAx val="111640960"/>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en-US"/>
              <a:t>Bestimmung</a:t>
            </a:r>
            <a:r>
              <a:rPr lang="en-US" baseline="0"/>
              <a:t> der Reaktionsordnung</a:t>
            </a:r>
            <a:endParaRPr lang="en-US"/>
          </a:p>
        </c:rich>
      </c:tx>
    </c:title>
    <c:plotArea>
      <c:layout/>
      <c:scatterChart>
        <c:scatterStyle val="smoothMarker"/>
        <c:ser>
          <c:idx val="0"/>
          <c:order val="0"/>
          <c:tx>
            <c:strRef>
              <c:f>Tabelle1!$B$9</c:f>
              <c:strCache>
                <c:ptCount val="1"/>
                <c:pt idx="0">
                  <c:v>Zeit</c:v>
                </c:pt>
              </c:strCache>
            </c:strRef>
          </c:tx>
          <c:xVal>
            <c:numRef>
              <c:f>Tabelle1!$B$10:$B$12</c:f>
              <c:numCache>
                <c:formatCode>General</c:formatCode>
                <c:ptCount val="3"/>
                <c:pt idx="0">
                  <c:v>4.3</c:v>
                </c:pt>
                <c:pt idx="1">
                  <c:v>1.2</c:v>
                </c:pt>
                <c:pt idx="2">
                  <c:v>0.49000000000000032</c:v>
                </c:pt>
              </c:numCache>
            </c:numRef>
          </c:xVal>
          <c:yVal>
            <c:numRef>
              <c:f>Tabelle1!$A$10:$A$12</c:f>
              <c:numCache>
                <c:formatCode>General</c:formatCode>
                <c:ptCount val="3"/>
                <c:pt idx="0">
                  <c:v>0.98207847241215862</c:v>
                </c:pt>
                <c:pt idx="1">
                  <c:v>-1.3205066205818881</c:v>
                </c:pt>
                <c:pt idx="2">
                  <c:v>-2.0136538011418326</c:v>
                </c:pt>
              </c:numCache>
            </c:numRef>
          </c:yVal>
          <c:smooth val="1"/>
        </c:ser>
        <c:axId val="111687552"/>
        <c:axId val="111689728"/>
      </c:scatterChart>
      <c:valAx>
        <c:axId val="111687552"/>
        <c:scaling>
          <c:orientation val="minMax"/>
        </c:scaling>
        <c:axPos val="b"/>
        <c:title>
          <c:tx>
            <c:rich>
              <a:bodyPr/>
              <a:lstStyle/>
              <a:p>
                <a:pPr>
                  <a:defRPr/>
                </a:pPr>
                <a:r>
                  <a:rPr lang="de-DE"/>
                  <a:t>Zeit t in sec</a:t>
                </a:r>
              </a:p>
            </c:rich>
          </c:tx>
        </c:title>
        <c:numFmt formatCode="General" sourceLinked="1"/>
        <c:tickLblPos val="nextTo"/>
        <c:crossAx val="111689728"/>
        <c:crosses val="autoZero"/>
        <c:crossBetween val="midCat"/>
      </c:valAx>
      <c:valAx>
        <c:axId val="111689728"/>
        <c:scaling>
          <c:orientation val="minMax"/>
          <c:max val="1.5"/>
          <c:min val="-2.5"/>
        </c:scaling>
        <c:axPos val="l"/>
        <c:majorGridlines/>
        <c:title>
          <c:tx>
            <c:rich>
              <a:bodyPr rot="-5400000" vert="horz"/>
              <a:lstStyle/>
              <a:p>
                <a:pPr>
                  <a:defRPr/>
                </a:pPr>
                <a:r>
                  <a:rPr lang="de-DE"/>
                  <a:t>ln([A]/[A0])</a:t>
                </a:r>
              </a:p>
            </c:rich>
          </c:tx>
        </c:title>
        <c:numFmt formatCode="General" sourceLinked="1"/>
        <c:tickLblPos val="nextTo"/>
        <c:crossAx val="111687552"/>
        <c:crosses val="autoZero"/>
        <c:crossBetween val="midCat"/>
      </c:valAx>
    </c:plotArea>
    <c:plotVisOnly val="1"/>
    <c:dispBlanksAs val="gap"/>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6861</Characters>
  <Application>Microsoft Office Word</Application>
  <DocSecurity>0</DocSecurity>
  <Lines>57</Lines>
  <Paragraphs>15</Paragraphs>
  <ScaleCrop>false</ScaleCrop>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2015-08-27T09:42:00Z</dcterms:created>
  <dcterms:modified xsi:type="dcterms:W3CDTF">2015-08-27T09:44:00Z</dcterms:modified>
</cp:coreProperties>
</file>