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A4" w:rsidRPr="00C22EA4" w:rsidRDefault="00C22EA4" w:rsidP="00C22EA4">
      <w:pPr>
        <w:pStyle w:val="berschrift2"/>
        <w:numPr>
          <w:ilvl w:val="0"/>
          <w:numId w:val="0"/>
        </w:numPr>
        <w:rPr>
          <w:color w:val="auto"/>
        </w:rPr>
      </w:pPr>
      <w:bookmarkStart w:id="0" w:name="_Toc364192307"/>
      <w:r w:rsidRPr="00BF2B1A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2FDD" wp14:editId="0915F2A0">
                <wp:simplePos x="0" y="0"/>
                <wp:positionH relativeFrom="column">
                  <wp:posOffset>-21590</wp:posOffset>
                </wp:positionH>
                <wp:positionV relativeFrom="paragraph">
                  <wp:posOffset>603885</wp:posOffset>
                </wp:positionV>
                <wp:extent cx="5873115" cy="2009775"/>
                <wp:effectExtent l="0" t="0" r="13335" b="28575"/>
                <wp:wrapSquare wrapText="bothSides"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009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EA4" w:rsidRPr="00BF2B1A" w:rsidRDefault="00C22EA4" w:rsidP="00C22EA4">
                            <w:pPr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color w:val="auto"/>
                              </w:rPr>
                              <w:t xml:space="preserve">In diesem Versuch wird ein Stück </w:t>
                            </w:r>
                            <w:proofErr w:type="spellStart"/>
                            <w:r w:rsidRPr="00BF2B1A">
                              <w:rPr>
                                <w:color w:val="auto"/>
                              </w:rPr>
                              <w:t>Woodsches</w:t>
                            </w:r>
                            <w:proofErr w:type="spellEnd"/>
                            <w:r w:rsidRPr="00BF2B1A">
                              <w:rPr>
                                <w:color w:val="auto"/>
                              </w:rPr>
                              <w:t xml:space="preserve"> Metall, eine Legierung mit einem Schmelzpunkt von 60°C, eingeschmolzen, indem sie in siedendes Wasser eingetaucht wird. Die Zusammense</w:t>
                            </w:r>
                            <w:r w:rsidRPr="00BF2B1A">
                              <w:rPr>
                                <w:color w:val="auto"/>
                              </w:rPr>
                              <w:t>t</w:t>
                            </w:r>
                            <w:r w:rsidRPr="00BF2B1A">
                              <w:rPr>
                                <w:color w:val="auto"/>
                              </w:rPr>
                              <w:t xml:space="preserve">zung der Legierung ist wie folgt: 50 </w:t>
                            </w:r>
                            <w:proofErr w:type="spellStart"/>
                            <w:r w:rsidRPr="00BF2B1A">
                              <w:rPr>
                                <w:color w:val="auto"/>
                              </w:rPr>
                              <w:t>Gew</w:t>
                            </w:r>
                            <w:proofErr w:type="spellEnd"/>
                            <w:r w:rsidRPr="00BF2B1A">
                              <w:rPr>
                                <w:color w:val="auto"/>
                              </w:rPr>
                              <w:t xml:space="preserve">.-% Bismut, 25 </w:t>
                            </w:r>
                            <w:proofErr w:type="spellStart"/>
                            <w:r w:rsidRPr="00BF2B1A">
                              <w:rPr>
                                <w:color w:val="auto"/>
                              </w:rPr>
                              <w:t>Gew</w:t>
                            </w:r>
                            <w:proofErr w:type="spellEnd"/>
                            <w:r w:rsidRPr="00BF2B1A">
                              <w:rPr>
                                <w:color w:val="auto"/>
                              </w:rPr>
                              <w:t xml:space="preserve">.-% Blei, 12,5 </w:t>
                            </w:r>
                            <w:proofErr w:type="spellStart"/>
                            <w:r w:rsidRPr="00BF2B1A">
                              <w:rPr>
                                <w:color w:val="auto"/>
                              </w:rPr>
                              <w:t>Gew</w:t>
                            </w:r>
                            <w:proofErr w:type="spellEnd"/>
                            <w:r w:rsidRPr="00BF2B1A">
                              <w:rPr>
                                <w:color w:val="auto"/>
                              </w:rPr>
                              <w:t xml:space="preserve">.-% Cadmium und 12,5 </w:t>
                            </w:r>
                            <w:proofErr w:type="spellStart"/>
                            <w:r w:rsidRPr="00BF2B1A">
                              <w:rPr>
                                <w:color w:val="auto"/>
                              </w:rPr>
                              <w:t>Gew</w:t>
                            </w:r>
                            <w:proofErr w:type="spellEnd"/>
                            <w:r w:rsidRPr="00BF2B1A">
                              <w:rPr>
                                <w:color w:val="auto"/>
                              </w:rPr>
                              <w:t>.-% Zinn. Der niedrige Schmelzpunkt ist überraschend, denn die uns aus dem Alltag bekannten Metalle und Legierungen haben alle eine hohe Schmelztemperatur. Der Ve</w:t>
                            </w:r>
                            <w:r w:rsidRPr="00BF2B1A">
                              <w:rPr>
                                <w:color w:val="auto"/>
                              </w:rPr>
                              <w:t>r</w:t>
                            </w:r>
                            <w:r w:rsidRPr="00BF2B1A">
                              <w:rPr>
                                <w:color w:val="auto"/>
                              </w:rPr>
                              <w:t xml:space="preserve">such lebt vom Überraschungseffekt. Es ist jedoch kein Wunderexperiment, denn die </w:t>
                            </w:r>
                            <w:proofErr w:type="spellStart"/>
                            <w:r w:rsidRPr="00BF2B1A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BF2B1A">
                              <w:rPr>
                                <w:color w:val="auto"/>
                              </w:rPr>
                              <w:t xml:space="preserve"> kö</w:t>
                            </w:r>
                            <w:r w:rsidRPr="00BF2B1A">
                              <w:rPr>
                                <w:color w:val="auto"/>
                              </w:rPr>
                              <w:t>n</w:t>
                            </w:r>
                            <w:r w:rsidRPr="00BF2B1A">
                              <w:rPr>
                                <w:color w:val="auto"/>
                              </w:rPr>
                              <w:t>nen sich die Beobachtungen mit ihrem Vorwissen über Aggregatzustände und Schmelztemp</w:t>
                            </w:r>
                            <w:r w:rsidRPr="00BF2B1A">
                              <w:rPr>
                                <w:color w:val="auto"/>
                              </w:rPr>
                              <w:t>e</w:t>
                            </w:r>
                            <w:r w:rsidRPr="00BF2B1A">
                              <w:rPr>
                                <w:color w:val="auto"/>
                              </w:rPr>
                              <w:t>raturen erklären.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1.7pt;margin-top:47.55pt;width:462.4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C22EA4" w:rsidRPr="00BF2B1A" w:rsidRDefault="00C22EA4" w:rsidP="00C22EA4">
                      <w:pPr>
                        <w:rPr>
                          <w:color w:val="auto"/>
                        </w:rPr>
                      </w:pPr>
                      <w:r w:rsidRPr="00BF2B1A">
                        <w:rPr>
                          <w:color w:val="auto"/>
                        </w:rPr>
                        <w:t xml:space="preserve">In diesem Versuch wird ein Stück </w:t>
                      </w:r>
                      <w:proofErr w:type="spellStart"/>
                      <w:r w:rsidRPr="00BF2B1A">
                        <w:rPr>
                          <w:color w:val="auto"/>
                        </w:rPr>
                        <w:t>Woodsches</w:t>
                      </w:r>
                      <w:proofErr w:type="spellEnd"/>
                      <w:r w:rsidRPr="00BF2B1A">
                        <w:rPr>
                          <w:color w:val="auto"/>
                        </w:rPr>
                        <w:t xml:space="preserve"> Metall, eine Legierung mit einem Schmelzpunkt von 60°C, eingeschmolzen, indem sie in siedendes Wasser eingetaucht wird. Die Zusammense</w:t>
                      </w:r>
                      <w:r w:rsidRPr="00BF2B1A">
                        <w:rPr>
                          <w:color w:val="auto"/>
                        </w:rPr>
                        <w:t>t</w:t>
                      </w:r>
                      <w:r w:rsidRPr="00BF2B1A">
                        <w:rPr>
                          <w:color w:val="auto"/>
                        </w:rPr>
                        <w:t xml:space="preserve">zung der Legierung ist wie folgt: 50 </w:t>
                      </w:r>
                      <w:proofErr w:type="spellStart"/>
                      <w:r w:rsidRPr="00BF2B1A">
                        <w:rPr>
                          <w:color w:val="auto"/>
                        </w:rPr>
                        <w:t>Gew</w:t>
                      </w:r>
                      <w:proofErr w:type="spellEnd"/>
                      <w:r w:rsidRPr="00BF2B1A">
                        <w:rPr>
                          <w:color w:val="auto"/>
                        </w:rPr>
                        <w:t xml:space="preserve">.-% Bismut, 25 </w:t>
                      </w:r>
                      <w:proofErr w:type="spellStart"/>
                      <w:r w:rsidRPr="00BF2B1A">
                        <w:rPr>
                          <w:color w:val="auto"/>
                        </w:rPr>
                        <w:t>Gew</w:t>
                      </w:r>
                      <w:proofErr w:type="spellEnd"/>
                      <w:r w:rsidRPr="00BF2B1A">
                        <w:rPr>
                          <w:color w:val="auto"/>
                        </w:rPr>
                        <w:t xml:space="preserve">.-% Blei, 12,5 </w:t>
                      </w:r>
                      <w:proofErr w:type="spellStart"/>
                      <w:r w:rsidRPr="00BF2B1A">
                        <w:rPr>
                          <w:color w:val="auto"/>
                        </w:rPr>
                        <w:t>Gew</w:t>
                      </w:r>
                      <w:proofErr w:type="spellEnd"/>
                      <w:r w:rsidRPr="00BF2B1A">
                        <w:rPr>
                          <w:color w:val="auto"/>
                        </w:rPr>
                        <w:t xml:space="preserve">.-% Cadmium und 12,5 </w:t>
                      </w:r>
                      <w:proofErr w:type="spellStart"/>
                      <w:r w:rsidRPr="00BF2B1A">
                        <w:rPr>
                          <w:color w:val="auto"/>
                        </w:rPr>
                        <w:t>Gew</w:t>
                      </w:r>
                      <w:proofErr w:type="spellEnd"/>
                      <w:r w:rsidRPr="00BF2B1A">
                        <w:rPr>
                          <w:color w:val="auto"/>
                        </w:rPr>
                        <w:t>.-% Zinn. Der niedrige Schmelzpunkt ist überraschend, denn die uns aus dem Alltag bekannten Metalle und Legierungen haben alle eine hohe Schmelztemperatur. Der Ve</w:t>
                      </w:r>
                      <w:r w:rsidRPr="00BF2B1A">
                        <w:rPr>
                          <w:color w:val="auto"/>
                        </w:rPr>
                        <w:t>r</w:t>
                      </w:r>
                      <w:r w:rsidRPr="00BF2B1A">
                        <w:rPr>
                          <w:color w:val="auto"/>
                        </w:rPr>
                        <w:t xml:space="preserve">such lebt vom Überraschungseffekt. Es ist jedoch kein Wunderexperiment, denn die </w:t>
                      </w:r>
                      <w:proofErr w:type="spellStart"/>
                      <w:r w:rsidRPr="00BF2B1A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BF2B1A">
                        <w:rPr>
                          <w:color w:val="auto"/>
                        </w:rPr>
                        <w:t xml:space="preserve"> kö</w:t>
                      </w:r>
                      <w:r w:rsidRPr="00BF2B1A">
                        <w:rPr>
                          <w:color w:val="auto"/>
                        </w:rPr>
                        <w:t>n</w:t>
                      </w:r>
                      <w:r w:rsidRPr="00BF2B1A">
                        <w:rPr>
                          <w:color w:val="auto"/>
                        </w:rPr>
                        <w:t>nen sich die Beobachtungen mit ihrem Vorwissen über Aggregatzustände und Schmelztemp</w:t>
                      </w:r>
                      <w:r w:rsidRPr="00BF2B1A">
                        <w:rPr>
                          <w:color w:val="auto"/>
                        </w:rPr>
                        <w:t>e</w:t>
                      </w:r>
                      <w:r w:rsidRPr="00BF2B1A">
                        <w:rPr>
                          <w:color w:val="auto"/>
                        </w:rPr>
                        <w:t>raturen erklären.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B1A">
        <w:rPr>
          <w:color w:val="auto"/>
        </w:rPr>
        <w:t>V 2 – Der Zauberlöffel</w:t>
      </w:r>
      <w:bookmarkEnd w:id="0"/>
    </w:p>
    <w:p w:rsidR="00C22EA4" w:rsidRPr="00BF2B1A" w:rsidRDefault="00C22EA4" w:rsidP="00C22EA4">
      <w:pPr>
        <w:rPr>
          <w:rFonts w:asciiTheme="majorHAnsi" w:hAnsiTheme="majorHAnsi"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22EA4" w:rsidRPr="00BF2B1A" w:rsidTr="009B0CEC">
        <w:tc>
          <w:tcPr>
            <w:tcW w:w="9322" w:type="dxa"/>
            <w:gridSpan w:val="9"/>
            <w:shd w:val="clear" w:color="auto" w:fill="4F81BD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F2B1A">
              <w:rPr>
                <w:rFonts w:asciiTheme="majorHAnsi" w:hAnsiTheme="majorHAnsi"/>
                <w:b/>
                <w:bCs/>
                <w:color w:val="auto"/>
              </w:rPr>
              <w:t>Gefahrenstoffe</w:t>
            </w:r>
          </w:p>
        </w:tc>
      </w:tr>
      <w:tr w:rsidR="00C22EA4" w:rsidRPr="00BF2B1A" w:rsidTr="009B0CE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proofErr w:type="spellStart"/>
            <w:r w:rsidRPr="00BF2B1A">
              <w:rPr>
                <w:rFonts w:asciiTheme="majorHAnsi" w:hAnsiTheme="majorHAnsi"/>
                <w:color w:val="auto"/>
                <w:sz w:val="20"/>
              </w:rPr>
              <w:t>Woodsches</w:t>
            </w:r>
            <w:proofErr w:type="spellEnd"/>
            <w:r w:rsidRPr="00BF2B1A">
              <w:rPr>
                <w:rFonts w:asciiTheme="majorHAnsi" w:hAnsiTheme="majorHAnsi"/>
                <w:color w:val="auto"/>
                <w:sz w:val="20"/>
              </w:rPr>
              <w:t xml:space="preserve"> Metall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H: 228-330-341-350-361f-361d-372-410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P: 201-​210-​260-​273-​281-​284</w:t>
            </w:r>
          </w:p>
        </w:tc>
        <w:bookmarkStart w:id="1" w:name="_GoBack"/>
        <w:bookmarkEnd w:id="1"/>
      </w:tr>
      <w:tr w:rsidR="00C22EA4" w:rsidRPr="00BF2B1A" w:rsidTr="009B0CE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 w:line="276" w:lineRule="auto"/>
              <w:jc w:val="center"/>
              <w:rPr>
                <w:rFonts w:asciiTheme="majorHAnsi" w:hAnsiTheme="majorHAnsi"/>
                <w:bCs/>
                <w:color w:val="auto"/>
                <w:sz w:val="20"/>
              </w:rPr>
            </w:pPr>
            <w:r w:rsidRPr="00BF2B1A">
              <w:rPr>
                <w:rFonts w:asciiTheme="majorHAnsi" w:hAnsiTheme="majorHAnsi"/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22EA4" w:rsidRPr="00BF2B1A" w:rsidRDefault="00C22EA4" w:rsidP="009B0CEC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BF2B1A">
              <w:rPr>
                <w:rFonts w:asciiTheme="majorHAnsi" w:hAnsiTheme="majorHAnsi"/>
                <w:sz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22EA4" w:rsidRPr="00BF2B1A" w:rsidRDefault="00C22EA4" w:rsidP="009B0CEC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BF2B1A">
              <w:rPr>
                <w:rFonts w:asciiTheme="majorHAnsi" w:hAnsiTheme="majorHAnsi"/>
                <w:sz w:val="20"/>
              </w:rPr>
              <w:t>P: -</w:t>
            </w:r>
          </w:p>
        </w:tc>
      </w:tr>
      <w:tr w:rsidR="00C22EA4" w:rsidRPr="00BF2B1A" w:rsidTr="009B0CE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F2B1A">
              <w:rPr>
                <w:rFonts w:asciiTheme="majorHAnsi" w:hAnsiTheme="majorHAnsi"/>
                <w:b/>
                <w:noProof/>
                <w:color w:val="auto"/>
                <w:lang w:eastAsia="de-DE"/>
              </w:rPr>
              <w:drawing>
                <wp:inline distT="0" distB="0" distL="0" distR="0" wp14:anchorId="780C1337" wp14:editId="024A2C61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72954167" wp14:editId="62FB0727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534E41CD" wp14:editId="7C3F3F1E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21656673" wp14:editId="4A1809B1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1738A2D2" wp14:editId="72CB0BC2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728EF787" wp14:editId="71BADF04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290A88BA" wp14:editId="142C0D2F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79026DBB" wp14:editId="6D389ED5">
                  <wp:extent cx="511175" cy="511175"/>
                  <wp:effectExtent l="0" t="0" r="3175" b="317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2EA4" w:rsidRPr="00BF2B1A" w:rsidRDefault="00C22EA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303253FB" wp14:editId="15CC8EBD">
                  <wp:extent cx="504190" cy="5041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EA4" w:rsidRPr="00BF2B1A" w:rsidRDefault="00C22EA4" w:rsidP="00C22EA4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b/>
          <w:color w:val="auto"/>
        </w:rPr>
      </w:pPr>
    </w:p>
    <w:p w:rsidR="00C22EA4" w:rsidRPr="00BF2B1A" w:rsidRDefault="00C22EA4" w:rsidP="00C22EA4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b/>
          <w:color w:val="auto"/>
        </w:rPr>
        <w:t>Sicherheitshinweise:</w:t>
      </w:r>
      <w:r w:rsidRPr="00BF2B1A">
        <w:rPr>
          <w:rFonts w:asciiTheme="majorHAnsi" w:hAnsiTheme="majorHAnsi"/>
          <w:color w:val="auto"/>
        </w:rPr>
        <w:t xml:space="preserve"> </w:t>
      </w:r>
      <w:proofErr w:type="spellStart"/>
      <w:r w:rsidRPr="00BF2B1A">
        <w:rPr>
          <w:rFonts w:asciiTheme="majorHAnsi" w:hAnsiTheme="majorHAnsi"/>
          <w:color w:val="auto"/>
        </w:rPr>
        <w:t>Woodsches</w:t>
      </w:r>
      <w:proofErr w:type="spellEnd"/>
      <w:r w:rsidRPr="00BF2B1A">
        <w:rPr>
          <w:rFonts w:asciiTheme="majorHAnsi" w:hAnsiTheme="majorHAnsi"/>
          <w:color w:val="auto"/>
        </w:rPr>
        <w:t xml:space="preserve"> Metall nur mit Handschuhen anfassen.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Materialien: 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Gießform, großes Becherglas, Gasbrenner, Dreifuß, Spatel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Chemikalien: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</w:r>
      <w:proofErr w:type="spellStart"/>
      <w:r w:rsidRPr="00BF2B1A">
        <w:rPr>
          <w:rFonts w:asciiTheme="majorHAnsi" w:hAnsiTheme="majorHAnsi"/>
          <w:color w:val="auto"/>
        </w:rPr>
        <w:t>Woodsches</w:t>
      </w:r>
      <w:proofErr w:type="spellEnd"/>
      <w:r w:rsidRPr="00BF2B1A">
        <w:rPr>
          <w:rFonts w:asciiTheme="majorHAnsi" w:hAnsiTheme="majorHAnsi"/>
          <w:color w:val="auto"/>
        </w:rPr>
        <w:t xml:space="preserve"> Metall (Granulat), Wasser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Durchführung: 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 xml:space="preserve">Das </w:t>
      </w:r>
      <w:proofErr w:type="spellStart"/>
      <w:r w:rsidRPr="00BF2B1A">
        <w:rPr>
          <w:rFonts w:asciiTheme="majorHAnsi" w:hAnsiTheme="majorHAnsi"/>
          <w:color w:val="auto"/>
        </w:rPr>
        <w:t>Woodsche</w:t>
      </w:r>
      <w:proofErr w:type="spellEnd"/>
      <w:r w:rsidRPr="00BF2B1A">
        <w:rPr>
          <w:rFonts w:asciiTheme="majorHAnsi" w:hAnsiTheme="majorHAnsi"/>
          <w:color w:val="auto"/>
        </w:rPr>
        <w:t xml:space="preserve"> Metall wird im Becherglas über dem Gasbrenner erhitzt, bis es flüssig wird. Anschließend wird das flüssige Metall in die Gießform g</w:t>
      </w:r>
      <w:r w:rsidRPr="00BF2B1A">
        <w:rPr>
          <w:rFonts w:asciiTheme="majorHAnsi" w:hAnsiTheme="majorHAnsi"/>
          <w:color w:val="auto"/>
        </w:rPr>
        <w:t>e</w:t>
      </w:r>
      <w:r w:rsidRPr="00BF2B1A">
        <w:rPr>
          <w:rFonts w:asciiTheme="majorHAnsi" w:hAnsiTheme="majorHAnsi"/>
          <w:color w:val="auto"/>
        </w:rPr>
        <w:t xml:space="preserve">gossen. Nach dem Erkalten wird es aus der Form entnommen. 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ab/>
        <w:t xml:space="preserve">   </w:t>
      </w:r>
      <w:r w:rsidRPr="00BF2B1A">
        <w:rPr>
          <w:rFonts w:asciiTheme="majorHAnsi" w:hAnsiTheme="majorHAnsi"/>
          <w:color w:val="auto"/>
        </w:rPr>
        <w:tab/>
        <w:t xml:space="preserve">In einem großen Becherglas wird Wasser über dem Gasbrenner erhitzt. Sobald es siedet, wird es aus der Flamme genommen. Nun wird das </w:t>
      </w:r>
      <w:proofErr w:type="spellStart"/>
      <w:r w:rsidRPr="00BF2B1A">
        <w:rPr>
          <w:rFonts w:asciiTheme="majorHAnsi" w:hAnsiTheme="majorHAnsi"/>
          <w:color w:val="auto"/>
        </w:rPr>
        <w:t>Woo</w:t>
      </w:r>
      <w:r w:rsidRPr="00BF2B1A">
        <w:rPr>
          <w:rFonts w:asciiTheme="majorHAnsi" w:hAnsiTheme="majorHAnsi"/>
          <w:color w:val="auto"/>
        </w:rPr>
        <w:t>d</w:t>
      </w:r>
      <w:r w:rsidRPr="00BF2B1A">
        <w:rPr>
          <w:rFonts w:asciiTheme="majorHAnsi" w:hAnsiTheme="majorHAnsi"/>
          <w:color w:val="auto"/>
        </w:rPr>
        <w:t>sche</w:t>
      </w:r>
      <w:proofErr w:type="spellEnd"/>
      <w:r w:rsidRPr="00BF2B1A">
        <w:rPr>
          <w:rFonts w:asciiTheme="majorHAnsi" w:hAnsiTheme="majorHAnsi"/>
          <w:color w:val="auto"/>
        </w:rPr>
        <w:t xml:space="preserve"> Metall ins heiße Wasser gehalten (Achtung: Handschuhe tragen, denn die Legierung ist toxisch). 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 xml:space="preserve">Nach dem Versuch wird das Wasser dekantiert und das </w:t>
      </w:r>
      <w:proofErr w:type="spellStart"/>
      <w:r w:rsidRPr="00BF2B1A">
        <w:rPr>
          <w:rFonts w:asciiTheme="majorHAnsi" w:hAnsiTheme="majorHAnsi"/>
          <w:color w:val="auto"/>
        </w:rPr>
        <w:t>Woodsche</w:t>
      </w:r>
      <w:proofErr w:type="spellEnd"/>
      <w:r w:rsidRPr="00BF2B1A">
        <w:rPr>
          <w:rFonts w:asciiTheme="majorHAnsi" w:hAnsiTheme="majorHAnsi"/>
          <w:color w:val="auto"/>
        </w:rPr>
        <w:t xml:space="preserve"> Metall wieder in die Gießform geschüttet. Gegebenenfalls muss es vorher noch einmal erwärmt werden.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lastRenderedPageBreak/>
        <w:tab/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b/>
          <w:color w:val="auto"/>
        </w:rPr>
        <w:t>Anmerkung:</w:t>
      </w:r>
      <w:r w:rsidRPr="00BF2B1A">
        <w:rPr>
          <w:rFonts w:asciiTheme="majorHAnsi" w:hAnsiTheme="majorHAnsi"/>
          <w:color w:val="auto"/>
        </w:rPr>
        <w:t xml:space="preserve"> Als Gießform eignet sich z.B. eine Form aus Holz. An der Gussstelle kann Knete ausgelegt werden. Aus dieser lässt sich das erkaltete Metall mithilfe eines Spatels leicht herauslösen.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Beobachtung: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Über dem Gasbrenner schmilzt das silbrige Granulat und wird zu einer silberfarbenen Flüssigkeit. Diese erstarrt innerhalb von wenigen Minuten nachdem sie in die Form gegossen wurde.</w:t>
      </w:r>
    </w:p>
    <w:p w:rsidR="00C22EA4" w:rsidRPr="00BF2B1A" w:rsidRDefault="00C22EA4" w:rsidP="00C22EA4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ab/>
        <w:t xml:space="preserve"> </w:t>
      </w:r>
      <w:r w:rsidRPr="00BF2B1A">
        <w:rPr>
          <w:rFonts w:asciiTheme="majorHAnsi" w:hAnsiTheme="majorHAnsi"/>
          <w:color w:val="auto"/>
        </w:rPr>
        <w:tab/>
        <w:t xml:space="preserve">Das </w:t>
      </w:r>
      <w:proofErr w:type="spellStart"/>
      <w:r w:rsidRPr="00BF2B1A">
        <w:rPr>
          <w:rFonts w:asciiTheme="majorHAnsi" w:hAnsiTheme="majorHAnsi"/>
          <w:color w:val="auto"/>
        </w:rPr>
        <w:t>Woodsche</w:t>
      </w:r>
      <w:proofErr w:type="spellEnd"/>
      <w:r w:rsidRPr="00BF2B1A">
        <w:rPr>
          <w:rFonts w:asciiTheme="majorHAnsi" w:hAnsiTheme="majorHAnsi"/>
          <w:color w:val="auto"/>
        </w:rPr>
        <w:t xml:space="preserve"> Metall schmilzt beim Eintauchen in das heiße Wasser. Sil</w:t>
      </w:r>
      <w:r w:rsidRPr="00BF2B1A">
        <w:rPr>
          <w:rFonts w:asciiTheme="majorHAnsi" w:hAnsiTheme="majorHAnsi"/>
          <w:color w:val="auto"/>
        </w:rPr>
        <w:t>b</w:t>
      </w:r>
      <w:r w:rsidRPr="00BF2B1A">
        <w:rPr>
          <w:rFonts w:asciiTheme="majorHAnsi" w:hAnsiTheme="majorHAnsi"/>
          <w:color w:val="auto"/>
        </w:rPr>
        <w:t>rige Metalltropfen sinken herab. Auf dem Boden setzt sich eine silberfarb</w:t>
      </w:r>
      <w:r w:rsidRPr="00BF2B1A">
        <w:rPr>
          <w:rFonts w:asciiTheme="majorHAnsi" w:hAnsiTheme="majorHAnsi"/>
          <w:color w:val="auto"/>
        </w:rPr>
        <w:t>e</w:t>
      </w:r>
      <w:r w:rsidRPr="00BF2B1A">
        <w:rPr>
          <w:rFonts w:asciiTheme="majorHAnsi" w:hAnsiTheme="majorHAnsi"/>
          <w:color w:val="auto"/>
        </w:rPr>
        <w:t>ne Flüssigkeit ab. Nach kurzer Zeit ist der ganze Feststoff geschmolzen.</w:t>
      </w:r>
    </w:p>
    <w:p w:rsidR="00C22EA4" w:rsidRPr="00BF2B1A" w:rsidRDefault="00C22EA4" w:rsidP="00C22EA4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color w:val="auto"/>
        </w:rPr>
      </w:pPr>
    </w:p>
    <w:p w:rsidR="00C22EA4" w:rsidRPr="00BF2B1A" w:rsidRDefault="00C22EA4" w:rsidP="00C22EA4">
      <w:pPr>
        <w:pStyle w:val="Beschriftung"/>
        <w:spacing w:after="0"/>
        <w:jc w:val="left"/>
        <w:rPr>
          <w:rFonts w:asciiTheme="majorHAnsi" w:hAnsiTheme="majorHAnsi"/>
        </w:rPr>
      </w:pPr>
      <w:r w:rsidRPr="00BF2B1A">
        <w:rPr>
          <w:rFonts w:asciiTheme="majorHAnsi" w:hAnsiTheme="majorHAnsi"/>
          <w:noProof/>
          <w:lang w:eastAsia="de-DE"/>
        </w:rPr>
        <w:drawing>
          <wp:inline distT="0" distB="0" distL="0" distR="0" wp14:anchorId="638CB83B" wp14:editId="2884ABE4">
            <wp:extent cx="5760720" cy="1463675"/>
            <wp:effectExtent l="0" t="0" r="0" b="317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8B8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A4" w:rsidRPr="00BF2B1A" w:rsidRDefault="00C22EA4" w:rsidP="00C22EA4">
      <w:pPr>
        <w:pStyle w:val="Beschriftung"/>
        <w:jc w:val="left"/>
        <w:rPr>
          <w:rFonts w:asciiTheme="majorHAnsi" w:hAnsiTheme="majorHAnsi"/>
        </w:rPr>
      </w:pPr>
      <w:r w:rsidRPr="00BF2B1A">
        <w:rPr>
          <w:rFonts w:asciiTheme="majorHAnsi" w:hAnsiTheme="majorHAnsi"/>
        </w:rPr>
        <w:t xml:space="preserve">Abb. 3 - </w:t>
      </w:r>
      <w:r w:rsidRPr="00BF2B1A">
        <w:rPr>
          <w:rFonts w:asciiTheme="majorHAnsi" w:hAnsiTheme="majorHAnsi"/>
          <w:noProof/>
        </w:rPr>
        <w:t xml:space="preserve"> Beobachtung V2: Woodsches Metall schmilzt in heißem Wasser.</w:t>
      </w:r>
    </w:p>
    <w:p w:rsidR="00C22EA4" w:rsidRPr="00BF2B1A" w:rsidRDefault="00C22EA4" w:rsidP="00C22EA4">
      <w:pPr>
        <w:tabs>
          <w:tab w:val="left" w:pos="1701"/>
          <w:tab w:val="left" w:pos="1985"/>
        </w:tabs>
        <w:spacing w:after="0" w:line="240" w:lineRule="auto"/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noProof/>
          <w:color w:val="auto"/>
          <w:lang w:eastAsia="de-DE"/>
        </w:rPr>
        <w:drawing>
          <wp:inline distT="0" distB="0" distL="0" distR="0" wp14:anchorId="04C3185B" wp14:editId="4B8A1C52">
            <wp:extent cx="4019550" cy="2260421"/>
            <wp:effectExtent l="0" t="0" r="0" b="6985"/>
            <wp:docPr id="5" name="Grafik 5" descr="C:\Users\Angela Gulyas\Desktop\SVP\Fotos Thema 1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a Gulyas\Desktop\SVP\Fotos Thema 1\DSC_00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59" cy="22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A4" w:rsidRPr="00BF2B1A" w:rsidRDefault="00C22EA4" w:rsidP="00C22EA4">
      <w:pPr>
        <w:pStyle w:val="Beschriftung"/>
        <w:spacing w:after="0"/>
        <w:jc w:val="left"/>
        <w:rPr>
          <w:rFonts w:asciiTheme="majorHAnsi" w:hAnsiTheme="majorHAnsi"/>
        </w:rPr>
      </w:pPr>
      <w:r w:rsidRPr="00BF2B1A">
        <w:rPr>
          <w:rFonts w:asciiTheme="majorHAnsi" w:hAnsiTheme="majorHAnsi"/>
        </w:rPr>
        <w:t xml:space="preserve">Abb. 4 - </w:t>
      </w:r>
      <w:r w:rsidRPr="00BF2B1A">
        <w:rPr>
          <w:rFonts w:asciiTheme="majorHAnsi" w:hAnsiTheme="majorHAnsi"/>
          <w:noProof/>
        </w:rPr>
        <w:t xml:space="preserve"> Beobachtung V2: Geschmolzenes Woodsches Metall am Boden des Becherglases.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Deutung: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Die Schmelztemperatur der Legierung liegt unter der Temperatur des Wa</w:t>
      </w:r>
      <w:r w:rsidRPr="00BF2B1A">
        <w:rPr>
          <w:rFonts w:asciiTheme="majorHAnsi" w:hAnsiTheme="majorHAnsi"/>
          <w:color w:val="auto"/>
        </w:rPr>
        <w:t>s</w:t>
      </w:r>
      <w:r w:rsidRPr="00BF2B1A">
        <w:rPr>
          <w:rFonts w:asciiTheme="majorHAnsi" w:hAnsiTheme="majorHAnsi"/>
          <w:color w:val="auto"/>
        </w:rPr>
        <w:t xml:space="preserve">sers. Daher schmilzt das </w:t>
      </w:r>
      <w:proofErr w:type="spellStart"/>
      <w:r w:rsidRPr="00BF2B1A">
        <w:rPr>
          <w:rFonts w:asciiTheme="majorHAnsi" w:hAnsiTheme="majorHAnsi"/>
          <w:color w:val="auto"/>
        </w:rPr>
        <w:t>Woodsche</w:t>
      </w:r>
      <w:proofErr w:type="spellEnd"/>
      <w:r w:rsidRPr="00BF2B1A">
        <w:rPr>
          <w:rFonts w:asciiTheme="majorHAnsi" w:hAnsiTheme="majorHAnsi"/>
          <w:color w:val="auto"/>
        </w:rPr>
        <w:t xml:space="preserve"> Metall, sobald es in das Wasser eing</w:t>
      </w:r>
      <w:r w:rsidRPr="00BF2B1A">
        <w:rPr>
          <w:rFonts w:asciiTheme="majorHAnsi" w:hAnsiTheme="majorHAnsi"/>
          <w:color w:val="auto"/>
        </w:rPr>
        <w:t>e</w:t>
      </w:r>
      <w:r w:rsidRPr="00BF2B1A">
        <w:rPr>
          <w:rFonts w:asciiTheme="majorHAnsi" w:hAnsiTheme="majorHAnsi"/>
          <w:color w:val="auto"/>
        </w:rPr>
        <w:t>taucht wird.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Entsorgung: 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</w:r>
      <w:proofErr w:type="spellStart"/>
      <w:r w:rsidRPr="00BF2B1A">
        <w:rPr>
          <w:rFonts w:asciiTheme="majorHAnsi" w:hAnsiTheme="majorHAnsi"/>
          <w:color w:val="auto"/>
        </w:rPr>
        <w:t>Woodsches</w:t>
      </w:r>
      <w:proofErr w:type="spellEnd"/>
      <w:r w:rsidRPr="00BF2B1A">
        <w:rPr>
          <w:rFonts w:asciiTheme="majorHAnsi" w:hAnsiTheme="majorHAnsi"/>
          <w:color w:val="auto"/>
        </w:rPr>
        <w:t xml:space="preserve"> Metall: Schwermetallabfall, Wasser: Abfluss</w:t>
      </w: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eastAsiaTheme="minorEastAsia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lastRenderedPageBreak/>
        <w:t>Literatur: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Tausch, Michael, et al., Stoff – Formel – Umwelt, Chemie 1, C.C. Buchner, 2. Auflage, 2009, S. 62.</w:t>
      </w:r>
    </w:p>
    <w:p w:rsidR="00C22EA4" w:rsidRPr="00BF2B1A" w:rsidRDefault="00C22EA4" w:rsidP="00C22EA4">
      <w:pPr>
        <w:tabs>
          <w:tab w:val="left" w:pos="1701"/>
          <w:tab w:val="left" w:pos="1985"/>
        </w:tabs>
        <w:rPr>
          <w:rFonts w:asciiTheme="majorHAnsi" w:hAnsiTheme="majorHAnsi"/>
          <w:color w:val="auto"/>
        </w:rPr>
      </w:pPr>
    </w:p>
    <w:p w:rsidR="00C22EA4" w:rsidRPr="00BF2B1A" w:rsidRDefault="00C22EA4" w:rsidP="00C22EA4">
      <w:pPr>
        <w:tabs>
          <w:tab w:val="left" w:pos="1701"/>
          <w:tab w:val="left" w:pos="1985"/>
        </w:tabs>
        <w:ind w:left="1980" w:hanging="1980"/>
        <w:rPr>
          <w:rFonts w:asciiTheme="majorHAnsi" w:eastAsiaTheme="minorEastAsia" w:hAnsiTheme="majorHAnsi"/>
          <w:color w:val="auto"/>
        </w:rPr>
      </w:pPr>
      <w:r w:rsidRPr="00BF2B1A">
        <w:rPr>
          <w:rFonts w:asciiTheme="majorHAnsi" w:hAnsiTheme="majorHAnsi"/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0C6D57A6" wp14:editId="59C83752">
                <wp:extent cx="5873115" cy="2286000"/>
                <wp:effectExtent l="0" t="0" r="13335" b="19050"/>
                <wp:docPr id="1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286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EA4" w:rsidRPr="00BF2B1A" w:rsidRDefault="00C22EA4" w:rsidP="00C22EA4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b/>
                                <w:color w:val="auto"/>
                              </w:rPr>
                              <w:t xml:space="preserve">Unterrichtsanschlüsse: </w:t>
                            </w:r>
                            <w:r w:rsidRPr="00BF2B1A">
                              <w:rPr>
                                <w:color w:val="auto"/>
                              </w:rPr>
                              <w:t>Dieser Versuch eignet sich als Parallel- bzw. Gegenversuch zu Ve</w:t>
                            </w:r>
                            <w:r w:rsidRPr="00BF2B1A">
                              <w:rPr>
                                <w:color w:val="auto"/>
                              </w:rPr>
                              <w:t>r</w:t>
                            </w:r>
                            <w:r w:rsidRPr="00BF2B1A">
                              <w:rPr>
                                <w:color w:val="auto"/>
                              </w:rPr>
                              <w:t>such 1. In V1 erstarrt eine Flüssigkeit im Wasser, in V2 passiert das Gegenteil: ein Feststoff wird flüssig. Hier können Vergleiche angestellt und Rückschlüsse bezüglich der Schmelzpunkte der beiden Stoffe gezogen werden. Als Ergänzung zu V1 könnten die beim Versuch entstand</w:t>
                            </w:r>
                            <w:r w:rsidRPr="00BF2B1A">
                              <w:rPr>
                                <w:color w:val="auto"/>
                              </w:rPr>
                              <w:t>e</w:t>
                            </w:r>
                            <w:r w:rsidRPr="00BF2B1A">
                              <w:rPr>
                                <w:color w:val="auto"/>
                              </w:rPr>
                              <w:t>nen Bleistrukturen in kochendes Wasser gegeben werden, damit ein direkter Vergleich zw</w:t>
                            </w:r>
                            <w:r w:rsidRPr="00BF2B1A">
                              <w:rPr>
                                <w:color w:val="auto"/>
                              </w:rPr>
                              <w:t>i</w:t>
                            </w:r>
                            <w:r w:rsidRPr="00BF2B1A">
                              <w:rPr>
                                <w:color w:val="auto"/>
                              </w:rPr>
                              <w:t xml:space="preserve">schen den Stoffen stattfinden kann. </w:t>
                            </w:r>
                          </w:p>
                          <w:p w:rsidR="00C22EA4" w:rsidRPr="00BF2B1A" w:rsidRDefault="00C22EA4" w:rsidP="00C22EA4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color w:val="auto"/>
                              </w:rPr>
                              <w:t xml:space="preserve">Weiterhin eignet sich der Versuch als Anlass, um zu thematisieren, </w:t>
                            </w:r>
                            <w:r w:rsidRPr="00BF2B1A">
                              <w:rPr>
                                <w:i/>
                                <w:color w:val="auto"/>
                              </w:rPr>
                              <w:t>warum</w:t>
                            </w:r>
                            <w:r w:rsidRPr="00BF2B1A">
                              <w:rPr>
                                <w:color w:val="auto"/>
                              </w:rPr>
                              <w:t xml:space="preserve"> das Ergebnis so unerwartet ist, das heißt, es kann über die Stoffklasse der Metalle gesprochen werden und da</w:t>
                            </w:r>
                            <w:r w:rsidRPr="00BF2B1A">
                              <w:rPr>
                                <w:color w:val="auto"/>
                              </w:rPr>
                              <w:t>r</w:t>
                            </w:r>
                            <w:r w:rsidRPr="00BF2B1A">
                              <w:rPr>
                                <w:color w:val="auto"/>
                              </w:rPr>
                              <w:t>über, wie sich durch Vermischen der Metalle Legierungen mit neuen Stoffeigenschaften bilden.</w:t>
                            </w:r>
                          </w:p>
                          <w:p w:rsidR="00C22EA4" w:rsidRPr="00BF2B1A" w:rsidRDefault="00C22EA4" w:rsidP="00C22EA4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C22EA4" w:rsidRPr="00BF2B1A" w:rsidRDefault="00C22EA4" w:rsidP="00C22EA4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C22EA4" w:rsidRPr="00BF2B1A" w:rsidRDefault="00C22EA4" w:rsidP="00C22EA4">
                      <w:pPr>
                        <w:spacing w:after="0"/>
                        <w:rPr>
                          <w:color w:val="auto"/>
                        </w:rPr>
                      </w:pPr>
                      <w:r w:rsidRPr="00BF2B1A">
                        <w:rPr>
                          <w:b/>
                          <w:color w:val="auto"/>
                        </w:rPr>
                        <w:t xml:space="preserve">Unterrichtsanschlüsse: </w:t>
                      </w:r>
                      <w:r w:rsidRPr="00BF2B1A">
                        <w:rPr>
                          <w:color w:val="auto"/>
                        </w:rPr>
                        <w:t>Dieser Versuch eignet sich als Parallel- bzw. Gegenversuch zu Ve</w:t>
                      </w:r>
                      <w:r w:rsidRPr="00BF2B1A">
                        <w:rPr>
                          <w:color w:val="auto"/>
                        </w:rPr>
                        <w:t>r</w:t>
                      </w:r>
                      <w:r w:rsidRPr="00BF2B1A">
                        <w:rPr>
                          <w:color w:val="auto"/>
                        </w:rPr>
                        <w:t>such 1. In V1 erstarrt eine Flüssigkeit im Wasser, in V2 passiert das Gegenteil: ein Feststoff wird flüssig. Hier können Vergleiche angestellt und Rückschlüsse bezüglich der Schmelzpunkte der beiden Stoffe gezogen werden. Als Ergänzung zu V1 könnten die beim Versuch entstand</w:t>
                      </w:r>
                      <w:r w:rsidRPr="00BF2B1A">
                        <w:rPr>
                          <w:color w:val="auto"/>
                        </w:rPr>
                        <w:t>e</w:t>
                      </w:r>
                      <w:r w:rsidRPr="00BF2B1A">
                        <w:rPr>
                          <w:color w:val="auto"/>
                        </w:rPr>
                        <w:t>nen Bleistrukturen in kochendes Wasser gegeben werden, damit ein direkter Vergleich zw</w:t>
                      </w:r>
                      <w:r w:rsidRPr="00BF2B1A">
                        <w:rPr>
                          <w:color w:val="auto"/>
                        </w:rPr>
                        <w:t>i</w:t>
                      </w:r>
                      <w:r w:rsidRPr="00BF2B1A">
                        <w:rPr>
                          <w:color w:val="auto"/>
                        </w:rPr>
                        <w:t xml:space="preserve">schen den Stoffen stattfinden kann. </w:t>
                      </w:r>
                    </w:p>
                    <w:p w:rsidR="00C22EA4" w:rsidRPr="00BF2B1A" w:rsidRDefault="00C22EA4" w:rsidP="00C22EA4">
                      <w:pPr>
                        <w:spacing w:after="0"/>
                        <w:rPr>
                          <w:color w:val="auto"/>
                        </w:rPr>
                      </w:pPr>
                      <w:r w:rsidRPr="00BF2B1A">
                        <w:rPr>
                          <w:color w:val="auto"/>
                        </w:rPr>
                        <w:t xml:space="preserve">Weiterhin eignet sich der Versuch als Anlass, um zu thematisieren, </w:t>
                      </w:r>
                      <w:r w:rsidRPr="00BF2B1A">
                        <w:rPr>
                          <w:i/>
                          <w:color w:val="auto"/>
                        </w:rPr>
                        <w:t>warum</w:t>
                      </w:r>
                      <w:r w:rsidRPr="00BF2B1A">
                        <w:rPr>
                          <w:color w:val="auto"/>
                        </w:rPr>
                        <w:t xml:space="preserve"> das Ergebnis so unerwartet ist, das heißt, es kann über die Stoffklasse der Metalle gesprochen werden und da</w:t>
                      </w:r>
                      <w:r w:rsidRPr="00BF2B1A">
                        <w:rPr>
                          <w:color w:val="auto"/>
                        </w:rPr>
                        <w:t>r</w:t>
                      </w:r>
                      <w:r w:rsidRPr="00BF2B1A">
                        <w:rPr>
                          <w:color w:val="auto"/>
                        </w:rPr>
                        <w:t>über, wie sich durch Vermischen der Metalle Legierungen mit neuen Stoffeigenschaften bilden.</w:t>
                      </w:r>
                    </w:p>
                    <w:p w:rsidR="00C22EA4" w:rsidRPr="00BF2B1A" w:rsidRDefault="00C22EA4" w:rsidP="00C22EA4">
                      <w:pPr>
                        <w:rPr>
                          <w:color w:val="auto"/>
                        </w:rPr>
                      </w:pPr>
                    </w:p>
                    <w:p w:rsidR="00C22EA4" w:rsidRPr="00BF2B1A" w:rsidRDefault="00C22EA4" w:rsidP="00C22EA4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6C4E" w:rsidRDefault="00146C4E"/>
    <w:sectPr w:rsidR="00146C4E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22" w:rsidRDefault="000F0822" w:rsidP="00C22EA4">
      <w:pPr>
        <w:spacing w:after="0" w:line="240" w:lineRule="auto"/>
      </w:pPr>
      <w:r>
        <w:separator/>
      </w:r>
    </w:p>
  </w:endnote>
  <w:endnote w:type="continuationSeparator" w:id="0">
    <w:p w:rsidR="000F0822" w:rsidRDefault="000F0822" w:rsidP="00C2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22" w:rsidRDefault="000F0822" w:rsidP="00C22EA4">
      <w:pPr>
        <w:spacing w:after="0" w:line="240" w:lineRule="auto"/>
      </w:pPr>
      <w:r>
        <w:separator/>
      </w:r>
    </w:p>
  </w:footnote>
  <w:footnote w:type="continuationSeparator" w:id="0">
    <w:p w:rsidR="000F0822" w:rsidRDefault="000F0822" w:rsidP="00C2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A4" w:rsidRDefault="00C22EA4" w:rsidP="00C22EA4">
    <w:pPr>
      <w:pStyle w:val="Kopfzeile"/>
    </w:pPr>
    <w:r w:rsidRPr="00C22EA4">
      <w:rPr>
        <w:b/>
      </w:rPr>
      <w:t>V2 – Der Zauberlöffel</w:t>
    </w:r>
    <w:r>
      <w:tab/>
    </w:r>
    <w:r>
      <w:tab/>
    </w:r>
    <w:sdt>
      <w:sdtPr>
        <w:id w:val="-93242968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C22EA4" w:rsidRDefault="00C22E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FC6C51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4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52E2"/>
    <w:rsid w:val="000A5DD9"/>
    <w:rsid w:val="000B52A4"/>
    <w:rsid w:val="000D0C15"/>
    <w:rsid w:val="000D4224"/>
    <w:rsid w:val="000E3AAB"/>
    <w:rsid w:val="000F0822"/>
    <w:rsid w:val="000F7F0D"/>
    <w:rsid w:val="00100809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603F7"/>
    <w:rsid w:val="00362B9A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40359F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A8A"/>
    <w:rsid w:val="004D44BF"/>
    <w:rsid w:val="004D4681"/>
    <w:rsid w:val="004E409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5155A"/>
    <w:rsid w:val="00A5219F"/>
    <w:rsid w:val="00A600AD"/>
    <w:rsid w:val="00A65F6F"/>
    <w:rsid w:val="00A74ABC"/>
    <w:rsid w:val="00A8632D"/>
    <w:rsid w:val="00A91C01"/>
    <w:rsid w:val="00AA0E4F"/>
    <w:rsid w:val="00AA2EF2"/>
    <w:rsid w:val="00AA47FE"/>
    <w:rsid w:val="00AB3279"/>
    <w:rsid w:val="00AB4346"/>
    <w:rsid w:val="00AB70D4"/>
    <w:rsid w:val="00AC4CE3"/>
    <w:rsid w:val="00AD2ECE"/>
    <w:rsid w:val="00AD3400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2EA4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C355A"/>
    <w:rsid w:val="00DC5F2A"/>
    <w:rsid w:val="00DC7C60"/>
    <w:rsid w:val="00DD0F9C"/>
    <w:rsid w:val="00DD2D8D"/>
    <w:rsid w:val="00DE41BF"/>
    <w:rsid w:val="00DF41E7"/>
    <w:rsid w:val="00DF78FA"/>
    <w:rsid w:val="00E1115D"/>
    <w:rsid w:val="00E201D2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6349"/>
    <w:rsid w:val="00EB699D"/>
    <w:rsid w:val="00EB7419"/>
    <w:rsid w:val="00ED4792"/>
    <w:rsid w:val="00EE131D"/>
    <w:rsid w:val="00EF42E5"/>
    <w:rsid w:val="00EF75DE"/>
    <w:rsid w:val="00F06D05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EA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2EA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2EA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2EA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2E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2E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2E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2E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2E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2E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2EA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2EA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2EA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2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2E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2E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2E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2E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22EA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EA4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EA4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C2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EA4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EA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2EA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2EA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2EA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2E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2E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2E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2E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2E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2E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2EA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2EA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2EA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2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2E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2E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2E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2E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22EA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EA4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EA4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C2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EA4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2013-08-13T19:43:00Z</dcterms:created>
  <dcterms:modified xsi:type="dcterms:W3CDTF">2013-08-13T19:46:00Z</dcterms:modified>
</cp:coreProperties>
</file>