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C1" w:rsidRDefault="00ED48C1" w:rsidP="00ED48C1">
      <w:pPr>
        <w:tabs>
          <w:tab w:val="left" w:pos="1701"/>
          <w:tab w:val="left" w:pos="1985"/>
        </w:tabs>
        <w:rPr>
          <w:b/>
          <w:sz w:val="28"/>
        </w:rPr>
      </w:pPr>
      <w:r>
        <w:rPr>
          <w:b/>
          <w:sz w:val="28"/>
        </w:rPr>
        <w:t>Arbeitsblatt – Bestimmung des Emulsionstyps von Pflegeprodukten</w:t>
      </w:r>
    </w:p>
    <w:p w:rsidR="00ED48C1" w:rsidRDefault="00ED48C1" w:rsidP="00ED48C1">
      <w:pPr>
        <w:rPr>
          <w:color w:val="auto"/>
        </w:rPr>
      </w:pPr>
      <w:r>
        <w:rPr>
          <w:color w:val="auto"/>
        </w:rPr>
        <w:t>Cremes, Bodylotions und andere Pflegeprodukte bestehen aus einer wässrigen und einer fett</w:t>
      </w:r>
      <w:r>
        <w:rPr>
          <w:color w:val="auto"/>
        </w:rPr>
        <w:t>i</w:t>
      </w:r>
      <w:r>
        <w:rPr>
          <w:color w:val="auto"/>
        </w:rPr>
        <w:t xml:space="preserve">gen Phase. Normalerweise mischen sich Wasser und Öl nicht. Durch Zugabe eines Emulgators bilden sich jedoch stabile </w:t>
      </w:r>
      <w:r w:rsidRPr="00BA6D6E">
        <w:rPr>
          <w:b/>
          <w:color w:val="auto"/>
        </w:rPr>
        <w:t>Emulsionen</w:t>
      </w:r>
      <w:r>
        <w:rPr>
          <w:color w:val="auto"/>
        </w:rPr>
        <w:t xml:space="preserve"> – Stoffgemische aus zwei Lösungen. Hierbei sind zwei Emulsionstypen zu unterscheiden: entweder bildet das Öl fein verteilte </w:t>
      </w:r>
      <w:proofErr w:type="spellStart"/>
      <w:r>
        <w:rPr>
          <w:color w:val="auto"/>
        </w:rPr>
        <w:t>Tröpfchen</w:t>
      </w:r>
      <w:proofErr w:type="spellEnd"/>
      <w:r>
        <w:rPr>
          <w:color w:val="auto"/>
        </w:rPr>
        <w:t xml:space="preserve"> in der Wa</w:t>
      </w:r>
      <w:r>
        <w:rPr>
          <w:color w:val="auto"/>
        </w:rPr>
        <w:t>s</w:t>
      </w:r>
      <w:r>
        <w:rPr>
          <w:color w:val="auto"/>
        </w:rPr>
        <w:t xml:space="preserve">serphase, dann liegt eine Öl-in-Wasser-Emulsion vor oder das Wasser bildet kleine </w:t>
      </w:r>
      <w:proofErr w:type="spellStart"/>
      <w:r>
        <w:rPr>
          <w:color w:val="auto"/>
        </w:rPr>
        <w:t>Tröpfchen</w:t>
      </w:r>
      <w:proofErr w:type="spellEnd"/>
      <w:r>
        <w:rPr>
          <w:color w:val="auto"/>
        </w:rPr>
        <w:t xml:space="preserve"> in der </w:t>
      </w:r>
      <w:proofErr w:type="spellStart"/>
      <w:r>
        <w:rPr>
          <w:color w:val="auto"/>
        </w:rPr>
        <w:t>Ölphase</w:t>
      </w:r>
      <w:proofErr w:type="spellEnd"/>
      <w:r>
        <w:rPr>
          <w:color w:val="auto"/>
        </w:rPr>
        <w:t xml:space="preserve">, dann liegt eine Wasser-in-Öl-Emulsion vor. </w:t>
      </w:r>
    </w:p>
    <w:p w:rsidR="00ED48C1" w:rsidRPr="0094004C" w:rsidRDefault="00ED48C1" w:rsidP="00ED48C1">
      <w:pPr>
        <w:pStyle w:val="Listenabsatz"/>
        <w:numPr>
          <w:ilvl w:val="0"/>
          <w:numId w:val="14"/>
        </w:numPr>
        <w:spacing w:line="276" w:lineRule="auto"/>
        <w:rPr>
          <w:color w:val="auto"/>
        </w:rPr>
      </w:pPr>
      <w:r w:rsidRPr="00DB6B9F">
        <w:rPr>
          <w:noProof/>
          <w:color w:val="000000"/>
          <w:lang w:eastAsia="de-DE"/>
        </w:rPr>
        <w:pict>
          <v:rect id="_x0000_s1059" style="position:absolute;left:0;text-align:left;margin-left:224.65pt;margin-top:21.15pt;width:10.05pt;height:118.05pt;z-index:251660288" fillcolor="white [3212]" stroked="f"/>
        </w:pict>
      </w:r>
      <w:r w:rsidRPr="0094004C">
        <w:rPr>
          <w:color w:val="auto"/>
        </w:rPr>
        <w:t>Ordne die Emulsionstypen der Abbildung zu (Wasser ist blau, Öl ist rot gekennzeichnet.)</w:t>
      </w:r>
    </w:p>
    <w:p w:rsidR="00ED48C1" w:rsidRDefault="00ED48C1" w:rsidP="00ED48C1">
      <w:pPr>
        <w:jc w:val="center"/>
      </w:pPr>
      <w:r>
        <w:rPr>
          <w:noProof/>
          <w:lang w:eastAsia="de-DE"/>
        </w:rPr>
        <w:pict>
          <v:rect id="_x0000_s1061" style="position:absolute;left:0;text-align:left;margin-left:234.95pt;margin-top:89.9pt;width:185.85pt;height:20.9pt;z-index:251662336"/>
        </w:pict>
      </w:r>
      <w:r>
        <w:rPr>
          <w:noProof/>
          <w:lang w:eastAsia="de-DE"/>
        </w:rPr>
        <w:pict>
          <v:rect id="_x0000_s1060" style="position:absolute;left:0;text-align:left;margin-left:36.25pt;margin-top:89.9pt;width:185.85pt;height:20.9pt;z-index:251661312"/>
        </w:pict>
      </w:r>
      <w:r>
        <w:rPr>
          <w:noProof/>
          <w:lang w:eastAsia="de-DE"/>
        </w:rPr>
        <w:drawing>
          <wp:inline distT="0" distB="0" distL="0" distR="0">
            <wp:extent cx="3828666" cy="1096585"/>
            <wp:effectExtent l="19050" t="0" r="384" b="0"/>
            <wp:docPr id="23" name="Bild 36" descr="C:\Users\Anne\Desktop\Emulsionsty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nne\Desktop\Emulsionstypen.png"/>
                    <pic:cNvPicPr>
                      <a:picLocks noChangeAspect="1" noChangeArrowheads="1"/>
                    </pic:cNvPicPr>
                  </pic:nvPicPr>
                  <pic:blipFill>
                    <a:blip r:embed="rId8"/>
                    <a:srcRect l="1766" t="3927" r="1498" b="40043"/>
                    <a:stretch>
                      <a:fillRect/>
                    </a:stretch>
                  </pic:blipFill>
                  <pic:spPr bwMode="auto">
                    <a:xfrm>
                      <a:off x="0" y="0"/>
                      <a:ext cx="3828666" cy="1096585"/>
                    </a:xfrm>
                    <a:prstGeom prst="rect">
                      <a:avLst/>
                    </a:prstGeom>
                    <a:noFill/>
                    <a:ln w="9525">
                      <a:noFill/>
                      <a:miter lim="800000"/>
                      <a:headEnd/>
                      <a:tailEnd/>
                    </a:ln>
                  </pic:spPr>
                </pic:pic>
              </a:graphicData>
            </a:graphic>
          </wp:inline>
        </w:drawing>
      </w:r>
    </w:p>
    <w:p w:rsidR="00ED48C1" w:rsidRDefault="00ED48C1" w:rsidP="00ED48C1">
      <w:pPr>
        <w:jc w:val="center"/>
      </w:pPr>
    </w:p>
    <w:p w:rsidR="00ED48C1" w:rsidRDefault="00ED48C1" w:rsidP="00ED48C1">
      <w:r w:rsidRPr="00CA61BD">
        <w:rPr>
          <w:b/>
        </w:rPr>
        <w:t>Geräte</w:t>
      </w:r>
      <w:r w:rsidRPr="00CA61BD">
        <w:t xml:space="preserve">: Uhrglas, </w:t>
      </w:r>
      <w:proofErr w:type="spellStart"/>
      <w:r w:rsidRPr="00CA61BD">
        <w:t>Glasstab</w:t>
      </w:r>
      <w:proofErr w:type="spellEnd"/>
      <w:r w:rsidRPr="00CA61BD">
        <w:t xml:space="preserve">, Spatel </w:t>
      </w:r>
      <w:r w:rsidRPr="00CA61BD">
        <w:rPr>
          <w:b/>
        </w:rPr>
        <w:t>Chemikalien</w:t>
      </w:r>
      <w:r w:rsidRPr="00CA61BD">
        <w:t>: Methylenblau</w:t>
      </w:r>
      <w:r>
        <w:t>,</w:t>
      </w:r>
      <w:r w:rsidRPr="00CA61BD">
        <w:t xml:space="preserve"> </w:t>
      </w:r>
      <w:proofErr w:type="spellStart"/>
      <w:r w:rsidRPr="00CA61BD">
        <w:t>Sudanrot</w:t>
      </w:r>
      <w:proofErr w:type="spellEnd"/>
      <w:r w:rsidRPr="00CA61BD">
        <w:t>, Creme</w:t>
      </w:r>
    </w:p>
    <w:p w:rsidR="00ED48C1" w:rsidRDefault="00ED48C1" w:rsidP="00ED48C1">
      <w:pPr>
        <w:pStyle w:val="berschrift2"/>
        <w:numPr>
          <w:ilvl w:val="0"/>
          <w:numId w:val="0"/>
        </w:numPr>
        <w:spacing w:after="0"/>
        <w:ind w:left="576" w:hanging="576"/>
      </w:pPr>
      <w:bookmarkStart w:id="0" w:name="_Toc362695218"/>
      <w:bookmarkStart w:id="1" w:name="_Toc362814504"/>
      <w:r>
        <w:t>Durchführung</w:t>
      </w:r>
      <w:bookmarkEnd w:id="0"/>
      <w:bookmarkEnd w:id="1"/>
    </w:p>
    <w:p w:rsidR="00ED48C1" w:rsidRDefault="00ED48C1" w:rsidP="00ED48C1">
      <w:pPr>
        <w:spacing w:after="0"/>
      </w:pPr>
      <w:r>
        <w:t xml:space="preserve">Bestimme nun den Emulsionstyp deiner Creme, indem du eine kleine Portion der Creme auf ein Uhrglas gibst, je eine Spatelspitze der Farbstoffe Methylenblau und </w:t>
      </w:r>
      <w:proofErr w:type="spellStart"/>
      <w:r>
        <w:t>Sudanrot</w:t>
      </w:r>
      <w:proofErr w:type="spellEnd"/>
      <w:r>
        <w:t xml:space="preserve"> hinzugibst und alles kräftig mit einem </w:t>
      </w:r>
      <w:proofErr w:type="spellStart"/>
      <w:r>
        <w:t>Glasstab</w:t>
      </w:r>
      <w:proofErr w:type="spellEnd"/>
      <w:r>
        <w:t xml:space="preserve">  verrührst.</w:t>
      </w:r>
    </w:p>
    <w:p w:rsidR="00ED48C1" w:rsidRDefault="00ED48C1" w:rsidP="00ED48C1">
      <w:pPr>
        <w:pStyle w:val="berschrift2"/>
        <w:numPr>
          <w:ilvl w:val="0"/>
          <w:numId w:val="0"/>
        </w:numPr>
        <w:spacing w:after="0"/>
        <w:ind w:left="576" w:hanging="576"/>
      </w:pPr>
      <w:bookmarkStart w:id="2" w:name="_Toc362695219"/>
      <w:bookmarkStart w:id="3" w:name="_Toc362814505"/>
      <w:r>
        <w:t>Beobachtung</w:t>
      </w:r>
      <w:bookmarkEnd w:id="2"/>
      <w:bookmarkEnd w:id="3"/>
    </w:p>
    <w:p w:rsidR="00ED48C1" w:rsidRDefault="00ED48C1" w:rsidP="00ED48C1">
      <w:pPr>
        <w:spacing w:after="0"/>
      </w:pPr>
      <w:r>
        <w:t>Welche Farbe hat deine Creme nach der Zugabe der Farbstoffe? Trage den Namen der Creme und die Farbe in die Tabelle ein.</w:t>
      </w:r>
    </w:p>
    <w:tbl>
      <w:tblPr>
        <w:tblStyle w:val="Tabellengitternetz"/>
        <w:tblW w:w="0" w:type="auto"/>
        <w:tblLook w:val="04A0"/>
      </w:tblPr>
      <w:tblGrid>
        <w:gridCol w:w="4606"/>
        <w:gridCol w:w="4606"/>
      </w:tblGrid>
      <w:tr w:rsidR="00ED48C1" w:rsidTr="00CE48AB">
        <w:tc>
          <w:tcPr>
            <w:tcW w:w="4606" w:type="dxa"/>
          </w:tcPr>
          <w:p w:rsidR="00ED48C1" w:rsidRDefault="00ED48C1" w:rsidP="00CE48AB">
            <w:pPr>
              <w:spacing w:line="240" w:lineRule="auto"/>
            </w:pPr>
            <w:r>
              <w:t>Name deiner Creme</w:t>
            </w:r>
          </w:p>
        </w:tc>
        <w:tc>
          <w:tcPr>
            <w:tcW w:w="4606" w:type="dxa"/>
          </w:tcPr>
          <w:p w:rsidR="00ED48C1" w:rsidRDefault="00ED48C1" w:rsidP="00CE48AB">
            <w:pPr>
              <w:spacing w:line="240" w:lineRule="auto"/>
            </w:pPr>
            <w:r>
              <w:t>Farbe nach Zugabe der Farbstoffe</w:t>
            </w:r>
          </w:p>
        </w:tc>
      </w:tr>
      <w:tr w:rsidR="00ED48C1" w:rsidTr="00CE48AB">
        <w:tc>
          <w:tcPr>
            <w:tcW w:w="4606" w:type="dxa"/>
          </w:tcPr>
          <w:p w:rsidR="00ED48C1" w:rsidRDefault="00ED48C1" w:rsidP="00CE48AB">
            <w:pPr>
              <w:spacing w:line="240" w:lineRule="auto"/>
            </w:pPr>
          </w:p>
        </w:tc>
        <w:tc>
          <w:tcPr>
            <w:tcW w:w="4606" w:type="dxa"/>
          </w:tcPr>
          <w:p w:rsidR="00ED48C1" w:rsidRDefault="00ED48C1" w:rsidP="00CE48AB">
            <w:pPr>
              <w:spacing w:line="240" w:lineRule="auto"/>
            </w:pPr>
          </w:p>
        </w:tc>
      </w:tr>
    </w:tbl>
    <w:p w:rsidR="00ED48C1" w:rsidRDefault="00ED48C1" w:rsidP="00ED48C1">
      <w:pPr>
        <w:pStyle w:val="berschrift2"/>
        <w:numPr>
          <w:ilvl w:val="0"/>
          <w:numId w:val="0"/>
        </w:numPr>
        <w:spacing w:after="0"/>
      </w:pPr>
      <w:bookmarkStart w:id="4" w:name="_Toc362695220"/>
      <w:bookmarkStart w:id="5" w:name="_Toc362814506"/>
      <w:r>
        <w:t>Auswertung</w:t>
      </w:r>
      <w:bookmarkEnd w:id="4"/>
      <w:bookmarkEnd w:id="5"/>
    </w:p>
    <w:p w:rsidR="00ED48C1" w:rsidRDefault="00ED48C1" w:rsidP="00ED48C1">
      <w:pPr>
        <w:spacing w:after="0"/>
      </w:pPr>
      <w:r>
        <w:t xml:space="preserve">Welcher Emulsionstyp liegt bei deiner Creme vor? </w:t>
      </w:r>
    </w:p>
    <w:p w:rsidR="00ED48C1" w:rsidRDefault="00ED48C1" w:rsidP="00ED48C1">
      <w:pPr>
        <w:spacing w:after="0"/>
      </w:pPr>
      <w:r>
        <w:t>_____________________________________________________________________________________________________________</w:t>
      </w:r>
    </w:p>
    <w:p w:rsidR="00ED48C1" w:rsidRPr="00E412BF" w:rsidRDefault="00ED48C1" w:rsidP="00ED48C1">
      <w:pPr>
        <w:pStyle w:val="Listenabsatz"/>
        <w:numPr>
          <w:ilvl w:val="0"/>
          <w:numId w:val="14"/>
        </w:numPr>
        <w:spacing w:after="0" w:line="276" w:lineRule="auto"/>
        <w:rPr>
          <w:u w:val="single"/>
        </w:rPr>
      </w:pPr>
      <w:r>
        <w:t xml:space="preserve">Recherchiere hierzu im Internet welche Phasen von Methylenblau bzw. </w:t>
      </w:r>
      <w:proofErr w:type="spellStart"/>
      <w:r>
        <w:t>Sudanrot</w:t>
      </w:r>
      <w:proofErr w:type="spellEnd"/>
      <w:r>
        <w:t xml:space="preserve"> ang</w:t>
      </w:r>
      <w:r>
        <w:t>e</w:t>
      </w:r>
      <w:r>
        <w:t>färbt werden.</w:t>
      </w:r>
    </w:p>
    <w:p w:rsidR="00ED48C1" w:rsidRDefault="00ED48C1" w:rsidP="00ED48C1">
      <w:pPr>
        <w:pStyle w:val="Listenabsatz"/>
        <w:numPr>
          <w:ilvl w:val="0"/>
          <w:numId w:val="14"/>
        </w:numPr>
        <w:spacing w:after="0" w:line="276" w:lineRule="auto"/>
      </w:pPr>
      <w:r>
        <w:t>Erläutere, warum werden verschiedene Emulsionstypen bei Cremes eingesetzt? Überl</w:t>
      </w:r>
      <w:r>
        <w:t>e</w:t>
      </w:r>
      <w:r>
        <w:t xml:space="preserve">ge dir hierzu welche Funktion Wasser und Öl für die Haut haben. </w:t>
      </w:r>
    </w:p>
    <w:p w:rsidR="00ED48C1" w:rsidRPr="005240FE" w:rsidRDefault="00ED48C1" w:rsidP="00ED48C1">
      <w:pPr>
        <w:pStyle w:val="Listenabsatz"/>
        <w:numPr>
          <w:ilvl w:val="0"/>
          <w:numId w:val="14"/>
        </w:numPr>
        <w:spacing w:after="0" w:line="276" w:lineRule="auto"/>
        <w:sectPr w:rsidR="00ED48C1" w:rsidRPr="005240FE" w:rsidSect="0049087A">
          <w:headerReference w:type="default" r:id="rId9"/>
          <w:pgSz w:w="11906" w:h="16838"/>
          <w:pgMar w:top="1417" w:right="1417" w:bottom="709" w:left="1417" w:header="708" w:footer="708" w:gutter="0"/>
          <w:pgNumType w:start="0"/>
          <w:cols w:space="708"/>
          <w:docGrid w:linePitch="360"/>
        </w:sectPr>
      </w:pPr>
    </w:p>
    <w:p w:rsidR="00ED48C1" w:rsidRDefault="00ED48C1" w:rsidP="00ED48C1">
      <w:pPr>
        <w:pStyle w:val="berschrift1"/>
        <w:keepNext/>
        <w:keepLines/>
        <w:numPr>
          <w:ilvl w:val="0"/>
          <w:numId w:val="13"/>
        </w:numPr>
        <w:spacing w:before="360" w:after="240"/>
        <w:contextualSpacing w:val="0"/>
      </w:pPr>
      <w:bookmarkStart w:id="6" w:name="_Toc362814507"/>
      <w:r>
        <w:lastRenderedPageBreak/>
        <w:t>Reflexion des Arbeitsblattes</w:t>
      </w:r>
      <w:bookmarkEnd w:id="6"/>
      <w:r>
        <w:t xml:space="preserve"> </w:t>
      </w:r>
    </w:p>
    <w:p w:rsidR="00ED48C1" w:rsidRPr="00D11D0C" w:rsidRDefault="00ED48C1" w:rsidP="00ED48C1">
      <w:pPr>
        <w:rPr>
          <w:color w:val="auto"/>
        </w:rPr>
      </w:pPr>
      <w:r>
        <w:rPr>
          <w:color w:val="auto"/>
        </w:rPr>
        <w:t>In der 5. u</w:t>
      </w:r>
      <w:r w:rsidRPr="00D11D0C">
        <w:rPr>
          <w:color w:val="auto"/>
        </w:rPr>
        <w:t xml:space="preserve">nd 6. Klassenstufe </w:t>
      </w:r>
      <w:r>
        <w:rPr>
          <w:color w:val="auto"/>
        </w:rPr>
        <w:t>sollen die SuS Stoffgemische kennenlernen. Hierzu zählt die Emu</w:t>
      </w:r>
      <w:r>
        <w:rPr>
          <w:color w:val="auto"/>
        </w:rPr>
        <w:t>l</w:t>
      </w:r>
      <w:r>
        <w:rPr>
          <w:color w:val="auto"/>
        </w:rPr>
        <w:t>sion als fein verteiltes Gemisch zweier normalerweise nicht mischbarer Flüssigkeiten wie Wa</w:t>
      </w:r>
      <w:r>
        <w:rPr>
          <w:color w:val="auto"/>
        </w:rPr>
        <w:t>s</w:t>
      </w:r>
      <w:r>
        <w:rPr>
          <w:color w:val="auto"/>
        </w:rPr>
        <w:t>ser und Öl. Durch Zugabe eines Emulgators (Tensids) entmischen sich die Flüssigkeiten nicht wieder. Bei dem vorliegenden Arbeitsblatt zur Bestimmung des Emulsionstyps von Pflegepr</w:t>
      </w:r>
      <w:r>
        <w:rPr>
          <w:color w:val="auto"/>
        </w:rPr>
        <w:t>o</w:t>
      </w:r>
      <w:r>
        <w:rPr>
          <w:color w:val="auto"/>
        </w:rPr>
        <w:t xml:space="preserve">dukten sollen die SuS anhand eines Versuches lernen, die Emulsionstypen der Öl-in-Wasser-Emulsion und der Wasser-in-Öl-Emulsion durch qualifizierte Verfahren zu unterscheiden. Das Arbeitsblatt dient als Erarbeitung der beiden Emulsionstypen und kann als </w:t>
      </w:r>
      <w:proofErr w:type="gramStart"/>
      <w:r>
        <w:rPr>
          <w:color w:val="auto"/>
        </w:rPr>
        <w:t>Vertiefung</w:t>
      </w:r>
      <w:proofErr w:type="gramEnd"/>
      <w:r>
        <w:rPr>
          <w:color w:val="auto"/>
        </w:rPr>
        <w:t xml:space="preserve"> zu Stof</w:t>
      </w:r>
      <w:r>
        <w:rPr>
          <w:color w:val="auto"/>
        </w:rPr>
        <w:t>f</w:t>
      </w:r>
      <w:r>
        <w:rPr>
          <w:color w:val="auto"/>
        </w:rPr>
        <w:t>gemischen oder im Rahmen der Behandlung von Kosmetikartikeln eingesetzt werden.</w:t>
      </w:r>
    </w:p>
    <w:p w:rsidR="00ED48C1" w:rsidRDefault="00ED48C1" w:rsidP="00ED48C1">
      <w:pPr>
        <w:pStyle w:val="berschrift2"/>
        <w:keepNext/>
        <w:keepLines/>
        <w:numPr>
          <w:ilvl w:val="1"/>
          <w:numId w:val="13"/>
        </w:numPr>
        <w:spacing w:before="200" w:after="200"/>
      </w:pPr>
      <w:bookmarkStart w:id="7" w:name="_Toc362814508"/>
      <w:r>
        <w:t>Erwartungshorizont (Kerncurriculum)</w:t>
      </w:r>
      <w:bookmarkEnd w:id="7"/>
    </w:p>
    <w:p w:rsidR="00ED48C1" w:rsidRPr="00D11D0C" w:rsidRDefault="00ED48C1" w:rsidP="00ED48C1">
      <w:pPr>
        <w:tabs>
          <w:tab w:val="left" w:pos="0"/>
        </w:tabs>
        <w:rPr>
          <w:color w:val="auto"/>
        </w:rPr>
      </w:pPr>
      <w:r>
        <w:rPr>
          <w:color w:val="auto"/>
        </w:rPr>
        <w:t>Das Arbeitsblatt dient zur Erarbeitung des Basiskonzepts Stoff-Teilchen. Im speziellen sollen die SuS lernen, Stoffe anhand messbarer Eigenschaften durch qualifizierte Verfahren zu untersche</w:t>
      </w:r>
      <w:r>
        <w:rPr>
          <w:color w:val="auto"/>
        </w:rPr>
        <w:t>i</w:t>
      </w:r>
      <w:r>
        <w:rPr>
          <w:color w:val="auto"/>
        </w:rPr>
        <w:t>den (Fachwissen). Dies geschieht anhand eines Experiments, welches die SuS nach einer Anle</w:t>
      </w:r>
      <w:r>
        <w:rPr>
          <w:color w:val="auto"/>
        </w:rPr>
        <w:t>i</w:t>
      </w:r>
      <w:r>
        <w:rPr>
          <w:color w:val="auto"/>
        </w:rPr>
        <w:t>tung durchführen sollen und bei dem sie sorgfältige Beobachtungen nach vorgegebenen Kriter</w:t>
      </w:r>
      <w:r>
        <w:rPr>
          <w:color w:val="auto"/>
        </w:rPr>
        <w:t>i</w:t>
      </w:r>
      <w:r>
        <w:rPr>
          <w:color w:val="auto"/>
        </w:rPr>
        <w:t>en vornehmen sollen (Erkenntnisgewinnung). Die Beobachtungen sind anschließend auf dem Arbeitsblatt zu protokollieren (Kommunikation). Bei der Auswertungsaufgabe (3)  sind die SuS aufgefordert von den Eigenschaften der Pflegeprodukte auf die Verwendungsmöglichkeiten zu schließen (Fachwissen) und dabei förderliche und hinderliche Eigenschaften für die Verwe</w:t>
      </w:r>
      <w:r>
        <w:rPr>
          <w:color w:val="auto"/>
        </w:rPr>
        <w:t>n</w:t>
      </w:r>
      <w:r>
        <w:rPr>
          <w:color w:val="auto"/>
        </w:rPr>
        <w:t>dung eines bestimmten Stoffes zu unterscheiden (Bewertung).</w:t>
      </w:r>
    </w:p>
    <w:p w:rsidR="00ED48C1" w:rsidRDefault="00ED48C1" w:rsidP="00ED48C1">
      <w:pPr>
        <w:pStyle w:val="berschrift2"/>
        <w:keepNext/>
        <w:keepLines/>
        <w:numPr>
          <w:ilvl w:val="1"/>
          <w:numId w:val="13"/>
        </w:numPr>
        <w:spacing w:before="200" w:after="200"/>
      </w:pPr>
      <w:bookmarkStart w:id="8" w:name="_Toc362814509"/>
      <w:r>
        <w:t>Erwartungshorizont (Inhaltlich)</w:t>
      </w:r>
      <w:bookmarkEnd w:id="8"/>
    </w:p>
    <w:p w:rsidR="00ED48C1" w:rsidRPr="009F5F0B" w:rsidRDefault="00ED48C1" w:rsidP="00ED48C1">
      <w:pPr>
        <w:pStyle w:val="Listenabsatz"/>
        <w:numPr>
          <w:ilvl w:val="0"/>
          <w:numId w:val="15"/>
        </w:numPr>
        <w:spacing w:line="240" w:lineRule="auto"/>
        <w:rPr>
          <w:color w:val="auto"/>
        </w:rPr>
      </w:pPr>
      <w:r>
        <w:rPr>
          <w:noProof/>
          <w:lang w:eastAsia="de-DE"/>
        </w:rPr>
        <w:drawing>
          <wp:anchor distT="0" distB="0" distL="114300" distR="114300" simplePos="0" relativeHeight="251665408" behindDoc="1" locked="0" layoutInCell="1" allowOverlap="1">
            <wp:simplePos x="0" y="0"/>
            <wp:positionH relativeFrom="column">
              <wp:posOffset>979953</wp:posOffset>
            </wp:positionH>
            <wp:positionV relativeFrom="paragraph">
              <wp:posOffset>184590</wp:posOffset>
            </wp:positionV>
            <wp:extent cx="3829936" cy="467833"/>
            <wp:effectExtent l="19050" t="0" r="0" b="0"/>
            <wp:wrapNone/>
            <wp:docPr id="10" name="Bild 36" descr="C:\Users\Anne\Desktop\Emulsionsty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nne\Desktop\Emulsionstypen.png"/>
                    <pic:cNvPicPr>
                      <a:picLocks noChangeAspect="1" noChangeArrowheads="1"/>
                    </pic:cNvPicPr>
                  </pic:nvPicPr>
                  <pic:blipFill>
                    <a:blip r:embed="rId8"/>
                    <a:srcRect l="1766" t="36022" r="1498" b="40043"/>
                    <a:stretch>
                      <a:fillRect/>
                    </a:stretch>
                  </pic:blipFill>
                  <pic:spPr bwMode="auto">
                    <a:xfrm>
                      <a:off x="0" y="0"/>
                      <a:ext cx="3829936" cy="467833"/>
                    </a:xfrm>
                    <a:prstGeom prst="rect">
                      <a:avLst/>
                    </a:prstGeom>
                    <a:noFill/>
                    <a:ln w="9525">
                      <a:noFill/>
                      <a:miter lim="800000"/>
                      <a:headEnd/>
                      <a:tailEnd/>
                    </a:ln>
                  </pic:spPr>
                </pic:pic>
              </a:graphicData>
            </a:graphic>
          </wp:anchor>
        </w:drawing>
      </w:r>
      <w:r w:rsidRPr="009F5F0B">
        <w:rPr>
          <w:color w:val="auto"/>
        </w:rPr>
        <w:t>Ordne die Emulsionstypen der Abbildung zu (Wasser ist blau, Öl ist rot gekennzeichnet.)</w:t>
      </w:r>
    </w:p>
    <w:p w:rsidR="00ED48C1" w:rsidRDefault="00ED48C1" w:rsidP="00ED48C1">
      <w:pPr>
        <w:spacing w:line="240" w:lineRule="auto"/>
        <w:jc w:val="center"/>
      </w:pPr>
      <w:r>
        <w:rPr>
          <w:noProof/>
          <w:lang w:eastAsia="de-DE"/>
        </w:rPr>
        <w:pict>
          <v:shapetype id="_x0000_t202" coordsize="21600,21600" o:spt="202" path="m,l,21600r21600,l21600,xe">
            <v:stroke joinstyle="miter"/>
            <v:path gradientshapeok="t" o:connecttype="rect"/>
          </v:shapetype>
          <v:shape id="_x0000_s1063" type="#_x0000_t202" style="position:absolute;left:0;text-align:left;margin-left:37.95pt;margin-top:5.85pt;width:185.85pt;height:20.9pt;z-index:251664384">
            <v:textbox>
              <w:txbxContent>
                <w:p w:rsidR="00ED48C1" w:rsidRDefault="00ED48C1" w:rsidP="00ED48C1">
                  <w:r>
                    <w:t>Öl-in-Wasser-Emulsion</w:t>
                  </w:r>
                </w:p>
              </w:txbxContent>
            </v:textbox>
          </v:shape>
        </w:pict>
      </w:r>
      <w:r>
        <w:rPr>
          <w:noProof/>
          <w:lang w:eastAsia="de-DE"/>
        </w:rPr>
        <w:pict>
          <v:shape id="_x0000_s1062" type="#_x0000_t202" style="position:absolute;left:0;text-align:left;margin-left:233.25pt;margin-top:5.85pt;width:185.85pt;height:20.9pt;z-index:251663360">
            <v:textbox>
              <w:txbxContent>
                <w:p w:rsidR="00ED48C1" w:rsidRDefault="00ED48C1" w:rsidP="00ED48C1">
                  <w:r>
                    <w:t>Wasser-in-Öl-Emulsion</w:t>
                  </w:r>
                </w:p>
              </w:txbxContent>
            </v:textbox>
          </v:shape>
        </w:pict>
      </w:r>
    </w:p>
    <w:p w:rsidR="00ED48C1" w:rsidRPr="00EB3106" w:rsidRDefault="00ED48C1" w:rsidP="00ED48C1">
      <w:pPr>
        <w:pStyle w:val="Listenabsatz"/>
        <w:numPr>
          <w:ilvl w:val="0"/>
          <w:numId w:val="15"/>
        </w:numPr>
        <w:spacing w:after="0" w:line="240" w:lineRule="auto"/>
        <w:rPr>
          <w:u w:val="single"/>
        </w:rPr>
      </w:pPr>
      <w:r>
        <w:t>Welcher Emulsionstyp liegt bei deiner Creme vor? Recherchiere hierzu im Internet we</w:t>
      </w:r>
      <w:r>
        <w:t>l</w:t>
      </w:r>
      <w:r>
        <w:t xml:space="preserve">che Phasen von Methylenblau bzw. </w:t>
      </w:r>
      <w:proofErr w:type="spellStart"/>
      <w:r>
        <w:t>Sudanrot</w:t>
      </w:r>
      <w:proofErr w:type="spellEnd"/>
      <w:r>
        <w:t xml:space="preserve"> angefärbt werden.</w:t>
      </w:r>
    </w:p>
    <w:p w:rsidR="00ED48C1" w:rsidRPr="00EB3106" w:rsidRDefault="00ED48C1" w:rsidP="00ED48C1">
      <w:pPr>
        <w:pStyle w:val="Listenabsatz"/>
        <w:spacing w:after="0" w:line="240" w:lineRule="auto"/>
        <w:rPr>
          <w:u w:val="single"/>
        </w:rPr>
      </w:pPr>
      <w:r>
        <w:t xml:space="preserve">Methylenblau färbt die wässrige Phase blau und </w:t>
      </w:r>
      <w:proofErr w:type="spellStart"/>
      <w:r>
        <w:t>Sudanrot</w:t>
      </w:r>
      <w:proofErr w:type="spellEnd"/>
      <w:r>
        <w:t xml:space="preserve"> die fettige Phase rot. Handelt es sich um eine Öl-in-Wasser-Emulsion, so ist die Creme blau gefärbt, da Wasser die vorwiegende Phase bildet, bei Wasser-in-Öl-Emulsionen hingegen ist Öl die vorwiege</w:t>
      </w:r>
      <w:r>
        <w:t>n</w:t>
      </w:r>
      <w:r>
        <w:t>de Phase und die Creme wird rot gefärbt.</w:t>
      </w:r>
    </w:p>
    <w:p w:rsidR="00ED48C1" w:rsidRDefault="00ED48C1" w:rsidP="00ED48C1">
      <w:pPr>
        <w:pStyle w:val="Listenabsatz"/>
        <w:numPr>
          <w:ilvl w:val="0"/>
          <w:numId w:val="15"/>
        </w:numPr>
        <w:spacing w:after="0" w:line="240" w:lineRule="auto"/>
      </w:pPr>
      <w:r>
        <w:t>Warum werden verschiedene Emulsionstypen bei Cremes eingesetzt? Überlege dir hie</w:t>
      </w:r>
      <w:r>
        <w:t>r</w:t>
      </w:r>
      <w:r>
        <w:t xml:space="preserve">zu welche Funktion Wasser und Öl für die Haut haben. </w:t>
      </w:r>
    </w:p>
    <w:p w:rsidR="00BE6DD9" w:rsidRPr="004823AB" w:rsidRDefault="00ED48C1" w:rsidP="00ED48C1">
      <w:pPr>
        <w:pStyle w:val="Listenabsatz"/>
        <w:spacing w:after="0" w:line="240" w:lineRule="auto"/>
        <w:rPr>
          <w:color w:val="1F497D"/>
        </w:rPr>
      </w:pPr>
      <w:r>
        <w:t>Da Menschen unterschiedliche Hauttypen haben gibt es verschiedenen Cremes, um den für jeden Hauttyp die optimale Pflege bereitzustellen. Wasser-in-Öl-Emulsionen werden vor a</w:t>
      </w:r>
      <w:r>
        <w:t>l</w:t>
      </w:r>
      <w:r>
        <w:t>lem als rückfettende Cremes bei sehr trockener Haut eigesetzt, während Öl-in-Wasser-Emulsionen als Feuchtigkeitscremes und Bodylotions für Mischhaut und fettige Haut ve</w:t>
      </w:r>
      <w:r>
        <w:t>r</w:t>
      </w:r>
      <w:r>
        <w:t xml:space="preserve">wendet werden. </w:t>
      </w:r>
    </w:p>
    <w:sectPr w:rsidR="00BE6DD9" w:rsidRPr="004823AB" w:rsidSect="00105256">
      <w:headerReference w:type="default" r:id="rId10"/>
      <w:pgSz w:w="11907" w:h="16839" w:code="9"/>
      <w:pgMar w:top="1440" w:right="1440" w:bottom="1701" w:left="1440"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497" w:rsidRDefault="00857497" w:rsidP="009524CC">
      <w:pPr>
        <w:spacing w:after="0"/>
      </w:pPr>
      <w:r>
        <w:separator/>
      </w:r>
    </w:p>
  </w:endnote>
  <w:endnote w:type="continuationSeparator" w:id="0">
    <w:p w:rsidR="00857497" w:rsidRDefault="00857497" w:rsidP="00952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497" w:rsidRDefault="00857497" w:rsidP="009524CC">
      <w:pPr>
        <w:spacing w:after="0"/>
      </w:pPr>
      <w:r>
        <w:separator/>
      </w:r>
    </w:p>
  </w:footnote>
  <w:footnote w:type="continuationSeparator" w:id="0">
    <w:p w:rsidR="00857497" w:rsidRDefault="00857497" w:rsidP="009524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C1" w:rsidRPr="00CD03BD" w:rsidRDefault="00ED48C1" w:rsidP="00337B69">
    <w:pPr>
      <w:pStyle w:val="Kopfzeile"/>
      <w:tabs>
        <w:tab w:val="left" w:pos="0"/>
        <w:tab w:val="left" w:pos="284"/>
      </w:tabs>
      <w:jc w:val="righ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9161B3" w:rsidP="00BD7F16">
          <w:pPr>
            <w:pStyle w:val="Kopfzeile"/>
            <w:tabs>
              <w:tab w:val="clear" w:pos="4680"/>
              <w:tab w:val="left" w:pos="0"/>
              <w:tab w:val="center" w:pos="284"/>
              <w:tab w:val="left" w:pos="8789"/>
            </w:tabs>
            <w:rPr>
              <w:sz w:val="20"/>
              <w:szCs w:val="20"/>
            </w:rPr>
          </w:pPr>
          <w:fldSimple w:instr=" STYLEREF  &quot;Überschrift 1&quot;  \* MERGEFORMAT ">
            <w:r w:rsidR="00ED48C1" w:rsidRPr="00ED48C1">
              <w:rPr>
                <w:b/>
                <w:bCs/>
                <w:noProof/>
                <w:sz w:val="20"/>
                <w:szCs w:val="20"/>
              </w:rPr>
              <w:t>Reflexion</w:t>
            </w:r>
            <w:r w:rsidR="00ED48C1" w:rsidRPr="00ED48C1">
              <w:rPr>
                <w:noProof/>
                <w:sz w:val="20"/>
                <w:szCs w:val="20"/>
              </w:rPr>
              <w:t xml:space="preserve"> des Arbeitsblattes</w:t>
            </w:r>
          </w:fldSimple>
        </w:p>
      </w:tc>
      <w:tc>
        <w:tcPr>
          <w:tcW w:w="695" w:type="dxa"/>
          <w:tcBorders>
            <w:bottom w:val="single" w:sz="4" w:space="0" w:color="auto"/>
          </w:tcBorders>
          <w:shd w:val="clear" w:color="auto" w:fill="auto"/>
        </w:tcPr>
        <w:p w:rsidR="00501F12" w:rsidRPr="00BD7F16" w:rsidRDefault="009161B3"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ED48C1">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3725736"/>
    <w:multiLevelType w:val="hybridMultilevel"/>
    <w:tmpl w:val="7F86C0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16A0AC2"/>
    <w:multiLevelType w:val="hybridMultilevel"/>
    <w:tmpl w:val="A9CA1F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3">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0"/>
  </w:num>
  <w:num w:numId="4">
    <w:abstractNumId w:val="11"/>
  </w:num>
  <w:num w:numId="5">
    <w:abstractNumId w:val="6"/>
  </w:num>
  <w:num w:numId="6">
    <w:abstractNumId w:val="13"/>
  </w:num>
  <w:num w:numId="7">
    <w:abstractNumId w:val="10"/>
  </w:num>
  <w:num w:numId="8">
    <w:abstractNumId w:val="1"/>
  </w:num>
  <w:num w:numId="9">
    <w:abstractNumId w:val="2"/>
  </w:num>
  <w:num w:numId="10">
    <w:abstractNumId w:val="3"/>
  </w:num>
  <w:num w:numId="11">
    <w:abstractNumId w:val="5"/>
  </w:num>
  <w:num w:numId="12">
    <w:abstractNumId w:val="9"/>
  </w:num>
  <w:num w:numId="13">
    <w:abstractNumId w:val="7"/>
  </w:num>
  <w:num w:numId="14">
    <w:abstractNumId w:val="4"/>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0DBA"/>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6E5C"/>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1C55"/>
    <w:rsid w:val="0047232F"/>
    <w:rsid w:val="00472733"/>
    <w:rsid w:val="00472ACE"/>
    <w:rsid w:val="00473F6C"/>
    <w:rsid w:val="004749C9"/>
    <w:rsid w:val="00475124"/>
    <w:rsid w:val="00477169"/>
    <w:rsid w:val="004803FD"/>
    <w:rsid w:val="00480766"/>
    <w:rsid w:val="004808DE"/>
    <w:rsid w:val="004823AB"/>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1CA"/>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66AA"/>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497"/>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4138"/>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0FB5"/>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1B3"/>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1F1"/>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628A"/>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48C1"/>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Anfhrungszeichen">
    <w:name w:val="Quote"/>
    <w:basedOn w:val="Standard"/>
    <w:next w:val="Standard"/>
    <w:link w:val="AnfhrungszeichenZchn"/>
    <w:uiPriority w:val="29"/>
    <w:qFormat/>
    <w:rsid w:val="00EC6939"/>
    <w:pPr>
      <w:spacing w:before="200"/>
      <w:ind w:left="357" w:right="357"/>
    </w:pPr>
    <w:rPr>
      <w:i/>
      <w:iCs/>
    </w:rPr>
  </w:style>
  <w:style w:type="character" w:customStyle="1" w:styleId="AnfhrungszeichenZchn">
    <w:name w:val="Anführungszeichen Zchn"/>
    <w:link w:val="Anfhrungszeichen"/>
    <w:uiPriority w:val="29"/>
    <w:locked/>
    <w:rsid w:val="00EC6939"/>
    <w:rPr>
      <w:rFonts w:ascii="Cambria" w:hAnsi="Cambria" w:cs="Times New Roman"/>
      <w:i/>
      <w:iCs/>
      <w:spacing w:val="-2"/>
      <w:kern w:val="22"/>
      <w:sz w:val="24"/>
      <w:lang w:val="de-DE"/>
    </w:rPr>
  </w:style>
  <w:style w:type="paragraph" w:styleId="IntensivesAnfhrungszeichen">
    <w:name w:val="Intense Quote"/>
    <w:basedOn w:val="Standard"/>
    <w:next w:val="Standard"/>
    <w:link w:val="IntensivesAnfhrungszeichenZchn"/>
    <w:uiPriority w:val="30"/>
    <w:qFormat/>
    <w:rsid w:val="00BA51C2"/>
    <w:pPr>
      <w:pBdr>
        <w:bottom w:val="single" w:sz="4" w:space="1" w:color="auto"/>
      </w:pBdr>
      <w:spacing w:before="200" w:after="280"/>
      <w:ind w:left="1008" w:right="1152"/>
    </w:pPr>
    <w:rPr>
      <w:b/>
      <w:bCs/>
      <w:i/>
      <w:iCs/>
    </w:rPr>
  </w:style>
  <w:style w:type="character" w:customStyle="1" w:styleId="IntensivesAnfhrungszeichenZchn">
    <w:name w:val="Intensives Anführungszeichen Zchn"/>
    <w:link w:val="IntensivesAnfhrungszeichen"/>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gitternetz">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customStyle="1" w:styleId="HelleListe-Akzent11">
    <w:name w:val="Helle Liste - Akzent 1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D88F-E5D6-4C7A-9319-CE18B4E4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Anne</cp:lastModifiedBy>
  <cp:revision>2</cp:revision>
  <cp:lastPrinted>2012-06-21T19:47:00Z</cp:lastPrinted>
  <dcterms:created xsi:type="dcterms:W3CDTF">2013-08-11T20:17:00Z</dcterms:created>
  <dcterms:modified xsi:type="dcterms:W3CDTF">2013-08-11T20:17:00Z</dcterms:modified>
</cp:coreProperties>
</file>