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EE6" w:rsidRDefault="003B0EE6" w:rsidP="003B0EE6">
      <w:pPr>
        <w:pStyle w:val="berschrift1"/>
        <w:numPr>
          <w:ilvl w:val="0"/>
          <w:numId w:val="0"/>
        </w:numPr>
        <w:ind w:left="431" w:hanging="431"/>
      </w:pPr>
      <w:r>
        <w:t>V2 – Erhitzen von Alkohol im Wasserbad</w:t>
      </w:r>
    </w:p>
    <w:p w:rsidR="003B0EE6" w:rsidRDefault="003B0EE6" w:rsidP="003B0EE6">
      <w:pPr>
        <w:tabs>
          <w:tab w:val="left" w:pos="1701"/>
          <w:tab w:val="left" w:pos="1985"/>
        </w:tabs>
        <w:ind w:left="1980" w:hanging="1980"/>
      </w:pPr>
      <w:r>
        <w:t xml:space="preserve">Materialien: </w:t>
      </w:r>
      <w:r>
        <w:tab/>
      </w:r>
      <w:r>
        <w:tab/>
        <w:t>Digitalthermometer mit großer Anzeige,  100 ml Rundkolben, 1 l Beche</w:t>
      </w:r>
      <w:r>
        <w:t>r</w:t>
      </w:r>
      <w:r>
        <w:t>glas, Heizplatte, Stativ, 2 Siedesteine, Wasserkocher</w:t>
      </w:r>
    </w:p>
    <w:p w:rsidR="003B0EE6" w:rsidRPr="00ED07C2" w:rsidRDefault="003B0EE6" w:rsidP="003B0EE6">
      <w:pPr>
        <w:tabs>
          <w:tab w:val="left" w:pos="1701"/>
          <w:tab w:val="left" w:pos="1985"/>
        </w:tabs>
        <w:ind w:left="1980" w:hanging="1980"/>
      </w:pPr>
      <w:r>
        <w:t>Chemikalien:</w:t>
      </w:r>
      <w:r>
        <w:tab/>
      </w:r>
      <w:r>
        <w:tab/>
        <w:t>Ethanol, Wasser</w:t>
      </w:r>
    </w:p>
    <w:tbl>
      <w:tblPr>
        <w:tblpPr w:leftFromText="141" w:rightFromText="141" w:vertAnchor="page" w:horzAnchor="margin" w:tblpY="4091"/>
        <w:tblW w:w="9771" w:type="dxa"/>
        <w:tblBorders>
          <w:top w:val="single" w:sz="8" w:space="0" w:color="4F81BD"/>
          <w:bottom w:val="single" w:sz="8" w:space="0" w:color="4F81BD"/>
        </w:tblBorders>
        <w:tblLook w:val="04A0" w:firstRow="1" w:lastRow="0" w:firstColumn="1" w:lastColumn="0" w:noHBand="0" w:noVBand="1"/>
      </w:tblPr>
      <w:tblGrid>
        <w:gridCol w:w="2259"/>
        <w:gridCol w:w="1677"/>
        <w:gridCol w:w="2551"/>
        <w:gridCol w:w="3284"/>
      </w:tblGrid>
      <w:tr w:rsidR="003B0EE6" w:rsidRPr="00AC1FE7" w:rsidTr="003B0EE6">
        <w:tc>
          <w:tcPr>
            <w:tcW w:w="6487" w:type="dxa"/>
            <w:gridSpan w:val="3"/>
            <w:tcBorders>
              <w:top w:val="single" w:sz="8" w:space="0" w:color="4F81BD"/>
              <w:bottom w:val="single" w:sz="8" w:space="0" w:color="4F81BD"/>
            </w:tcBorders>
            <w:shd w:val="clear" w:color="auto" w:fill="auto"/>
            <w:vAlign w:val="center"/>
          </w:tcPr>
          <w:p w:rsidR="003B0EE6" w:rsidRPr="00AC1FE7" w:rsidRDefault="003B0EE6" w:rsidP="003B0EE6">
            <w:pPr>
              <w:spacing w:after="0"/>
              <w:jc w:val="center"/>
              <w:rPr>
                <w:b/>
                <w:bCs/>
                <w:sz w:val="20"/>
              </w:rPr>
            </w:pPr>
            <w:r w:rsidRPr="00AC1FE7">
              <w:rPr>
                <w:b/>
                <w:bCs/>
                <w:sz w:val="20"/>
              </w:rPr>
              <w:t>Gefahrenstoffe</w:t>
            </w:r>
          </w:p>
        </w:tc>
        <w:tc>
          <w:tcPr>
            <w:tcW w:w="3284" w:type="dxa"/>
            <w:vMerge w:val="restart"/>
            <w:tcBorders>
              <w:top w:val="nil"/>
              <w:bottom w:val="nil"/>
            </w:tcBorders>
            <w:shd w:val="clear" w:color="auto" w:fill="auto"/>
          </w:tcPr>
          <w:p w:rsidR="003B0EE6" w:rsidRPr="00AC1FE7" w:rsidRDefault="003B0EE6" w:rsidP="003B0EE6">
            <w:pPr>
              <w:spacing w:after="0"/>
              <w:rPr>
                <w:b/>
                <w:bCs/>
                <w:noProof/>
                <w:color w:val="0000FF"/>
                <w:lang w:eastAsia="de-DE"/>
              </w:rPr>
            </w:pPr>
            <w:r>
              <w:rPr>
                <w:noProof/>
                <w:szCs w:val="20"/>
                <w:lang w:eastAsia="de-DE"/>
              </w:rPr>
              <w:drawing>
                <wp:anchor distT="0" distB="0" distL="114300" distR="114300" simplePos="0" relativeHeight="251663360" behindDoc="0" locked="0" layoutInCell="1" allowOverlap="1" wp14:anchorId="410B8F8E" wp14:editId="738F0270">
                  <wp:simplePos x="0" y="0"/>
                  <wp:positionH relativeFrom="column">
                    <wp:posOffset>630555</wp:posOffset>
                  </wp:positionH>
                  <wp:positionV relativeFrom="paragraph">
                    <wp:posOffset>4445</wp:posOffset>
                  </wp:positionV>
                  <wp:extent cx="717550" cy="717550"/>
                  <wp:effectExtent l="0" t="0" r="6350" b="6350"/>
                  <wp:wrapNone/>
                  <wp:docPr id="5" name="Grafik 5" descr="GHS02-pictogram-fl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S02-pictogram-flam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B0EE6" w:rsidRPr="00AC1FE7" w:rsidTr="003B0EE6">
        <w:trPr>
          <w:trHeight w:val="648"/>
        </w:trPr>
        <w:tc>
          <w:tcPr>
            <w:tcW w:w="2259" w:type="dxa"/>
            <w:shd w:val="clear" w:color="auto" w:fill="D3DFEE"/>
            <w:vAlign w:val="center"/>
          </w:tcPr>
          <w:p w:rsidR="003B0EE6" w:rsidRPr="00AC1FE7" w:rsidRDefault="003B0EE6" w:rsidP="003B0EE6">
            <w:pPr>
              <w:spacing w:after="0" w:line="276" w:lineRule="auto"/>
              <w:ind w:right="-180"/>
              <w:jc w:val="center"/>
              <w:rPr>
                <w:bCs/>
                <w:sz w:val="20"/>
              </w:rPr>
            </w:pPr>
            <w:r w:rsidRPr="00AC1FE7">
              <w:rPr>
                <w:bCs/>
                <w:sz w:val="20"/>
              </w:rPr>
              <w:t>Ethanol 1</w:t>
            </w:r>
          </w:p>
        </w:tc>
        <w:tc>
          <w:tcPr>
            <w:tcW w:w="1677" w:type="dxa"/>
            <w:tcBorders>
              <w:left w:val="nil"/>
              <w:right w:val="nil"/>
            </w:tcBorders>
            <w:shd w:val="clear" w:color="auto" w:fill="D3DFEE"/>
            <w:vAlign w:val="center"/>
          </w:tcPr>
          <w:p w:rsidR="003B0EE6" w:rsidRPr="00AC1FE7" w:rsidRDefault="003B0EE6" w:rsidP="003B0EE6">
            <w:pPr>
              <w:spacing w:after="0" w:line="276" w:lineRule="auto"/>
              <w:jc w:val="center"/>
              <w:rPr>
                <w:color w:val="auto"/>
                <w:sz w:val="20"/>
              </w:rPr>
            </w:pPr>
            <w:r w:rsidRPr="00AC1FE7">
              <w:rPr>
                <w:color w:val="auto"/>
                <w:sz w:val="20"/>
              </w:rPr>
              <w:t>H: 225</w:t>
            </w:r>
          </w:p>
        </w:tc>
        <w:tc>
          <w:tcPr>
            <w:tcW w:w="2551" w:type="dxa"/>
            <w:shd w:val="clear" w:color="auto" w:fill="D3DFEE"/>
            <w:vAlign w:val="center"/>
          </w:tcPr>
          <w:p w:rsidR="003B0EE6" w:rsidRPr="00AC1FE7" w:rsidRDefault="003B0EE6" w:rsidP="003B0EE6">
            <w:pPr>
              <w:spacing w:after="0" w:line="276" w:lineRule="auto"/>
              <w:jc w:val="center"/>
              <w:rPr>
                <w:color w:val="auto"/>
                <w:sz w:val="20"/>
              </w:rPr>
            </w:pPr>
            <w:r w:rsidRPr="00AC1FE7">
              <w:rPr>
                <w:color w:val="auto"/>
                <w:sz w:val="20"/>
              </w:rPr>
              <w:t xml:space="preserve">P: </w:t>
            </w:r>
            <w:r w:rsidRPr="00AC1FE7">
              <w:t>210</w:t>
            </w:r>
          </w:p>
        </w:tc>
        <w:tc>
          <w:tcPr>
            <w:tcW w:w="3284" w:type="dxa"/>
            <w:vMerge/>
            <w:tcBorders>
              <w:left w:val="nil"/>
              <w:bottom w:val="nil"/>
              <w:right w:val="nil"/>
            </w:tcBorders>
            <w:shd w:val="clear" w:color="auto" w:fill="D3DFEE"/>
          </w:tcPr>
          <w:p w:rsidR="003B0EE6" w:rsidRPr="00AC1FE7" w:rsidRDefault="003B0EE6" w:rsidP="003B0EE6">
            <w:pPr>
              <w:spacing w:after="0"/>
              <w:ind w:hanging="44"/>
              <w:jc w:val="center"/>
              <w:rPr>
                <w:color w:val="auto"/>
                <w:sz w:val="20"/>
              </w:rPr>
            </w:pPr>
          </w:p>
        </w:tc>
      </w:tr>
    </w:tbl>
    <w:p w:rsidR="003B0EE6" w:rsidRDefault="003B0EE6" w:rsidP="003B0EE6">
      <w:pPr>
        <w:tabs>
          <w:tab w:val="left" w:pos="1701"/>
          <w:tab w:val="left" w:pos="1985"/>
        </w:tabs>
        <w:ind w:left="1980" w:hanging="1980"/>
      </w:pPr>
    </w:p>
    <w:p w:rsidR="003B0EE6" w:rsidRDefault="003B0EE6" w:rsidP="003B0EE6">
      <w:pPr>
        <w:tabs>
          <w:tab w:val="left" w:pos="1701"/>
          <w:tab w:val="left" w:pos="1985"/>
        </w:tabs>
        <w:ind w:left="1980" w:hanging="1980"/>
      </w:pPr>
      <w:r>
        <w:t xml:space="preserve">Durchführung: </w:t>
      </w:r>
      <w:r>
        <w:tab/>
      </w:r>
      <w:r>
        <w:tab/>
        <w:t>1 L destilliertes Wasser im Wasserkocher zum Kochen bringen und etwa 800 mL in das Becherglas geben und unter Rühren auf der Heizplatte e</w:t>
      </w:r>
      <w:r>
        <w:t>r</w:t>
      </w:r>
      <w:r>
        <w:t>hitzen. 30 mL Ethanol in einem mit zwei Siedesteinen beschickten 100 mL Rundkolben am Stativ befestigen und im Wasserbad erhitzen. Die Temp</w:t>
      </w:r>
      <w:r>
        <w:t>e</w:t>
      </w:r>
      <w:r>
        <w:t>ratur des Ethanols wird über ein Digitalthe</w:t>
      </w:r>
      <w:r>
        <w:t>r</w:t>
      </w:r>
      <w:r>
        <w:t>mometer in Abständen von 30 Sekunden in eine Tabelle eingetragen.  Die Messung muss sofort nach dem Eintauchen des Rundkolbens beginnen. Auf die gute Sichtbarkeit der Thermometeranzeige ist zu achten. Wenn sich die Temperatur des Eth</w:t>
      </w:r>
      <w:r>
        <w:t>a</w:t>
      </w:r>
      <w:r>
        <w:t>nols über einige Minuten nicht ändert, wird das Thermometer in das Wa</w:t>
      </w:r>
      <w:r>
        <w:t>s</w:t>
      </w:r>
      <w:r>
        <w:t>serbad gehalten und auch diese Temperatur von den Schülern n</w:t>
      </w:r>
      <w:r>
        <w:t>o</w:t>
      </w:r>
      <w:r>
        <w:t xml:space="preserve">tiert.  </w:t>
      </w:r>
    </w:p>
    <w:p w:rsidR="003B0EE6" w:rsidRDefault="003B0EE6" w:rsidP="003B0EE6">
      <w:pPr>
        <w:tabs>
          <w:tab w:val="left" w:pos="1701"/>
          <w:tab w:val="left" w:pos="1985"/>
        </w:tabs>
        <w:ind w:left="1980" w:hanging="1980"/>
      </w:pPr>
      <w:r>
        <w:t>Beobachtung:</w:t>
      </w:r>
      <w:r>
        <w:tab/>
      </w:r>
      <w:r>
        <w:tab/>
        <w:t xml:space="preserve">Die Temperatur des Ethanols steigt innerhalb von zwei Minuten von 34  </w:t>
      </w:r>
      <w:r>
        <w:sym w:font="Symbol" w:char="F0B0"/>
      </w:r>
      <w:r>
        <w:t xml:space="preserve">C auf 76.5 </w:t>
      </w:r>
      <w:r>
        <w:sym w:font="Symbol" w:char="F0B0"/>
      </w:r>
      <w:r>
        <w:t>C an. Bei dieser Temperatur fängt das Ethanol an zu sieden. Die Temperatur bleibt über mehrere Minuten konstant. Die Temperatur des Wasserb</w:t>
      </w:r>
      <w:r>
        <w:t>a</w:t>
      </w:r>
      <w:r>
        <w:t xml:space="preserve">des beträgt  93 </w:t>
      </w:r>
      <w:r>
        <w:sym w:font="Symbol" w:char="F0B0"/>
      </w:r>
      <w:r>
        <w:t xml:space="preserve">C. </w:t>
      </w:r>
    </w:p>
    <w:p w:rsidR="003B0EE6" w:rsidRDefault="003B0EE6" w:rsidP="003B0EE6">
      <w:pPr>
        <w:keepNext/>
        <w:tabs>
          <w:tab w:val="left" w:pos="1701"/>
          <w:tab w:val="left" w:pos="1985"/>
        </w:tabs>
        <w:ind w:left="1980" w:hanging="1980"/>
        <w:jc w:val="right"/>
      </w:pPr>
      <w:r>
        <w:rPr>
          <w:noProof/>
          <w:szCs w:val="20"/>
          <w:lang w:eastAsia="de-DE"/>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250190</wp:posOffset>
            </wp:positionV>
            <wp:extent cx="2557780" cy="1921510"/>
            <wp:effectExtent l="0" t="0" r="0" b="2540"/>
            <wp:wrapNone/>
            <wp:docPr id="4" name="Grafik 4" descr="AlkoholErhi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koholErhitz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7780" cy="1921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inline distT="0" distB="0" distL="0" distR="0">
            <wp:extent cx="3053715" cy="2199640"/>
            <wp:effectExtent l="0" t="0" r="0" b="0"/>
            <wp:docPr id="2" name="Grafik 2" descr="Temperatur-Eth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mperatur-Ethan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3715" cy="2199640"/>
                    </a:xfrm>
                    <a:prstGeom prst="rect">
                      <a:avLst/>
                    </a:prstGeom>
                    <a:noFill/>
                    <a:ln>
                      <a:noFill/>
                    </a:ln>
                  </pic:spPr>
                </pic:pic>
              </a:graphicData>
            </a:graphic>
          </wp:inline>
        </w:drawing>
      </w:r>
    </w:p>
    <w:p w:rsidR="003B0EE6" w:rsidRDefault="003B0EE6" w:rsidP="003B0EE6">
      <w:pPr>
        <w:pStyle w:val="Beschriftung"/>
        <w:jc w:val="left"/>
      </w:pPr>
      <w:r>
        <w:t xml:space="preserve">Abb. </w:t>
      </w:r>
      <w:r>
        <w:fldChar w:fldCharType="begin"/>
      </w:r>
      <w:r>
        <w:instrText xml:space="preserve"> SEQ Abb. \* ARABIC </w:instrText>
      </w:r>
      <w:r>
        <w:fldChar w:fldCharType="separate"/>
      </w:r>
      <w:r>
        <w:rPr>
          <w:noProof/>
        </w:rPr>
        <w:t>2</w:t>
      </w:r>
      <w:r>
        <w:rPr>
          <w:noProof/>
        </w:rPr>
        <w:fldChar w:fldCharType="end"/>
      </w:r>
      <w:r>
        <w:t xml:space="preserve"> - </w:t>
      </w:r>
      <w:r>
        <w:rPr>
          <w:noProof/>
        </w:rPr>
        <w:t xml:space="preserve"> Versuchsaufbau und Temperaturverlauf während des Erhitzens von Ethanol im Wasserbad.</w:t>
      </w:r>
    </w:p>
    <w:p w:rsidR="003B0EE6" w:rsidRDefault="003B0EE6" w:rsidP="003B0EE6">
      <w:pPr>
        <w:tabs>
          <w:tab w:val="left" w:pos="1701"/>
          <w:tab w:val="left" w:pos="1985"/>
        </w:tabs>
        <w:ind w:left="1980" w:hanging="1980"/>
      </w:pPr>
      <w:r>
        <w:t>Deutung:</w:t>
      </w:r>
      <w:r>
        <w:tab/>
      </w:r>
      <w:r>
        <w:tab/>
      </w:r>
      <w:r>
        <w:tab/>
        <w:t xml:space="preserve">Durch Erhitzen wird das Ethanol zum Sieden gebracht. Die Anteile des </w:t>
      </w:r>
      <w:r>
        <w:t>E</w:t>
      </w:r>
      <w:r>
        <w:t xml:space="preserve">thanols, die eine Temperatur von 76.5 </w:t>
      </w:r>
      <w:r>
        <w:sym w:font="Symbol" w:char="F0B0"/>
      </w:r>
      <w:r>
        <w:t>C überschreiten werden zu Eth</w:t>
      </w:r>
      <w:r>
        <w:t>a</w:t>
      </w:r>
      <w:r>
        <w:t>noldampf. Der Ethanoldampf steigt auf. In der Flüssigkeit verbleiben die Ethanolanteile mit einer  geringeren Temperatur. Dadurch bleibt die Te</w:t>
      </w:r>
      <w:r>
        <w:t>m</w:t>
      </w:r>
      <w:r>
        <w:t xml:space="preserve">peratur des Ethanols über längere Zeit konstant.  Wasser siedet erst bei einer Temperatur von 100 </w:t>
      </w:r>
      <w:r>
        <w:sym w:font="Symbol" w:char="F0B0"/>
      </w:r>
      <w:r>
        <w:t>C. Daher ist das siedende Wasser heißer, als siedendes Ethanol. Jeder Stoff hat also eine eigene Siedetemperatur. Die Sied</w:t>
      </w:r>
      <w:r>
        <w:t>e</w:t>
      </w:r>
      <w:r>
        <w:t>temperatur ist eine Stoffeigenschaft.</w:t>
      </w:r>
    </w:p>
    <w:p w:rsidR="006E0B73" w:rsidRDefault="006E0B73" w:rsidP="003B0EE6">
      <w:pPr>
        <w:tabs>
          <w:tab w:val="left" w:pos="1701"/>
          <w:tab w:val="left" w:pos="1985"/>
        </w:tabs>
        <w:ind w:left="1980" w:hanging="1980"/>
      </w:pPr>
    </w:p>
    <w:p w:rsidR="003B0EE6" w:rsidRPr="00AC1FE7" w:rsidRDefault="003B0EE6" w:rsidP="003B0EE6">
      <w:pPr>
        <w:tabs>
          <w:tab w:val="left" w:pos="1701"/>
          <w:tab w:val="left" w:pos="1985"/>
        </w:tabs>
        <w:ind w:left="1980" w:hanging="1980"/>
        <w:rPr>
          <w:rFonts w:eastAsia="MS Mincho"/>
        </w:rPr>
      </w:pPr>
      <w:bookmarkStart w:id="0" w:name="_GoBack"/>
      <w:bookmarkEnd w:id="0"/>
      <w:r>
        <w:rPr>
          <w:noProof/>
          <w:szCs w:val="20"/>
          <w:lang w:eastAsia="de-DE"/>
        </w:rPr>
        <mc:AlternateContent>
          <mc:Choice Requires="wps">
            <w:drawing>
              <wp:anchor distT="0" distB="0" distL="114300" distR="114300" simplePos="0" relativeHeight="251661312" behindDoc="0" locked="0" layoutInCell="1" allowOverlap="1">
                <wp:simplePos x="0" y="0"/>
                <wp:positionH relativeFrom="column">
                  <wp:posOffset>69850</wp:posOffset>
                </wp:positionH>
                <wp:positionV relativeFrom="paragraph">
                  <wp:posOffset>519430</wp:posOffset>
                </wp:positionV>
                <wp:extent cx="5873115" cy="1600200"/>
                <wp:effectExtent l="7620" t="6985" r="15240" b="12065"/>
                <wp:wrapSquare wrapText="bothSides"/>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600200"/>
                        </a:xfrm>
                        <a:prstGeom prst="rect">
                          <a:avLst/>
                        </a:prstGeom>
                        <a:solidFill>
                          <a:srgbClr val="FFFFFF"/>
                        </a:solidFill>
                        <a:ln w="12700">
                          <a:solidFill>
                            <a:srgbClr val="FF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B0EE6" w:rsidRPr="007658D2" w:rsidRDefault="003B0EE6" w:rsidP="003B0EE6">
                            <w:pPr>
                              <w:rPr>
                                <w:color w:val="auto"/>
                              </w:rPr>
                            </w:pPr>
                            <w:r w:rsidRPr="007658D2">
                              <w:rPr>
                                <w:b/>
                                <w:color w:val="auto"/>
                              </w:rPr>
                              <w:t xml:space="preserve">Unterrichtsanschlüsse </w:t>
                            </w:r>
                            <w:r w:rsidRPr="007658D2">
                              <w:rPr>
                                <w:color w:val="auto"/>
                              </w:rPr>
                              <w:t>Dieser Versuch eignet sich sowohl als Lehrer-Demonstrationsversuch, als auch als Schülerversuch. Viele SuS haben wahrscheinlich die Fehlvorstellung, dass der A</w:t>
                            </w:r>
                            <w:r w:rsidRPr="007658D2">
                              <w:rPr>
                                <w:color w:val="auto"/>
                              </w:rPr>
                              <w:t>l</w:t>
                            </w:r>
                            <w:r w:rsidRPr="007658D2">
                              <w:rPr>
                                <w:color w:val="auto"/>
                              </w:rPr>
                              <w:t>kohol sich bis auf die Siedetemperatur des Wassers aufwärmen wird. Es bietet sich an, den Versuch einzuse</w:t>
                            </w:r>
                            <w:r w:rsidRPr="007658D2">
                              <w:rPr>
                                <w:color w:val="auto"/>
                              </w:rPr>
                              <w:t>t</w:t>
                            </w:r>
                            <w:r w:rsidRPr="007658D2">
                              <w:rPr>
                                <w:color w:val="auto"/>
                              </w:rPr>
                              <w:t>zen, um bei den SuS über einen kognitiven Konflikt einen Konzeptwechsel zu motivieren.  Ein sinnvoller Anschluss könnte es sein, die Vorgänge bei der Destillation von Wa</w:t>
                            </w:r>
                            <w:r w:rsidRPr="007658D2">
                              <w:rPr>
                                <w:color w:val="auto"/>
                              </w:rPr>
                              <w:t>s</w:t>
                            </w:r>
                            <w:r w:rsidRPr="007658D2">
                              <w:rPr>
                                <w:color w:val="auto"/>
                              </w:rPr>
                              <w:t xml:space="preserve">ser-Alkoholgemischen zu betrachten. </w:t>
                            </w:r>
                          </w:p>
                          <w:p w:rsidR="003B0EE6" w:rsidRPr="007658D2" w:rsidRDefault="003B0EE6" w:rsidP="003B0EE6">
                            <w:pPr>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left:0;text-align:left;margin-left:5.5pt;margin-top:40.9pt;width:462.45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" strokecolor="red" strokeweight="1pt">
                <v:stroke dashstyle="dash"/>
                <v:shadow color="#868686"/>
                <v:textbox>
                  <w:txbxContent>
                    <w:p w:rsidR="003B0EE6" w:rsidRPr="007658D2" w:rsidRDefault="003B0EE6" w:rsidP="003B0EE6">
                      <w:pPr>
                        <w:rPr>
                          <w:color w:val="auto"/>
                        </w:rPr>
                      </w:pPr>
                      <w:r w:rsidRPr="007658D2">
                        <w:rPr>
                          <w:b/>
                          <w:color w:val="auto"/>
                        </w:rPr>
                        <w:t xml:space="preserve">Unterrichtsanschlüsse </w:t>
                      </w:r>
                      <w:r w:rsidRPr="007658D2">
                        <w:rPr>
                          <w:color w:val="auto"/>
                        </w:rPr>
                        <w:t>Dieser Versuch eignet sich sowohl als Lehrer-Demonstrationsversuch, als auch als Schülerversuch. Viele SuS haben wahrscheinlich die Fehlvorstellung, dass der A</w:t>
                      </w:r>
                      <w:r w:rsidRPr="007658D2">
                        <w:rPr>
                          <w:color w:val="auto"/>
                        </w:rPr>
                        <w:t>l</w:t>
                      </w:r>
                      <w:r w:rsidRPr="007658D2">
                        <w:rPr>
                          <w:color w:val="auto"/>
                        </w:rPr>
                        <w:t>kohol sich bis auf die Siedetemperatur des Wassers aufwärmen wird. Es bietet sich an, den Versuch einzuse</w:t>
                      </w:r>
                      <w:r w:rsidRPr="007658D2">
                        <w:rPr>
                          <w:color w:val="auto"/>
                        </w:rPr>
                        <w:t>t</w:t>
                      </w:r>
                      <w:r w:rsidRPr="007658D2">
                        <w:rPr>
                          <w:color w:val="auto"/>
                        </w:rPr>
                        <w:t>zen, um bei den SuS über einen kognitiven Konflikt einen Konzeptwechsel zu motivieren.  Ein sinnvoller Anschluss könnte es sein, die Vorgänge bei der Destillation von Wa</w:t>
                      </w:r>
                      <w:r w:rsidRPr="007658D2">
                        <w:rPr>
                          <w:color w:val="auto"/>
                        </w:rPr>
                        <w:t>s</w:t>
                      </w:r>
                      <w:r w:rsidRPr="007658D2">
                        <w:rPr>
                          <w:color w:val="auto"/>
                        </w:rPr>
                        <w:t xml:space="preserve">ser-Alkoholgemischen zu betrachten. </w:t>
                      </w:r>
                    </w:p>
                    <w:p w:rsidR="003B0EE6" w:rsidRPr="007658D2" w:rsidRDefault="003B0EE6" w:rsidP="003B0EE6">
                      <w:pPr>
                        <w:rPr>
                          <w:color w:val="auto"/>
                        </w:rPr>
                      </w:pPr>
                    </w:p>
                  </w:txbxContent>
                </v:textbox>
                <w10:wrap type="square"/>
              </v:shape>
            </w:pict>
          </mc:Fallback>
        </mc:AlternateContent>
      </w:r>
    </w:p>
    <w:p w:rsidR="00BE6DD9" w:rsidRPr="003B0EE6" w:rsidRDefault="00BE6DD9" w:rsidP="003B0EE6"/>
    <w:sectPr w:rsidR="00BE6DD9" w:rsidRPr="003B0EE6" w:rsidSect="00105256">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282" w:rsidRDefault="00502282" w:rsidP="009524CC">
      <w:pPr>
        <w:spacing w:after="0"/>
      </w:pPr>
      <w:r>
        <w:separator/>
      </w:r>
    </w:p>
  </w:endnote>
  <w:endnote w:type="continuationSeparator" w:id="0">
    <w:p w:rsidR="00502282" w:rsidRDefault="00502282"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panose1 w:val="000000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282" w:rsidRDefault="00502282" w:rsidP="009524CC">
      <w:pPr>
        <w:spacing w:after="0"/>
      </w:pPr>
      <w:r>
        <w:separator/>
      </w:r>
    </w:p>
  </w:footnote>
  <w:footnote w:type="continuationSeparator" w:id="0">
    <w:p w:rsidR="00502282" w:rsidRDefault="00502282"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6E0B73" w:rsidRPr="006E0B73">
            <w:rPr>
              <w:b/>
              <w:bCs/>
              <w:noProof/>
              <w:sz w:val="20"/>
              <w:szCs w:val="20"/>
            </w:rPr>
            <w:t>V2 – Erhitzen von Alkohol im Wasserbad</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6E0B73">
            <w:rPr>
              <w:noProof/>
              <w:sz w:val="20"/>
              <w:szCs w:val="20"/>
            </w:rPr>
            <w:t>2</w:t>
          </w:r>
          <w:r w:rsidRPr="00BD7F16">
            <w:rPr>
              <w:sz w:val="20"/>
              <w:szCs w:val="20"/>
            </w:rPr>
            <w:fldChar w:fldCharType="end"/>
          </w:r>
        </w:p>
      </w:tc>
    </w:tr>
  </w:tbl>
  <w:p w:rsidR="007B154A" w:rsidRPr="00501F12" w:rsidRDefault="007B154A" w:rsidP="00501F1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0EE6"/>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28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73"/>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E43F8-6B6F-41F5-A409-4945CB0AB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263</Words>
  <Characters>1664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Timm Wilke</cp:lastModifiedBy>
  <cp:revision>2</cp:revision>
  <cp:lastPrinted>2012-06-21T19:47:00Z</cp:lastPrinted>
  <dcterms:created xsi:type="dcterms:W3CDTF">2013-07-02T12:32:00Z</dcterms:created>
  <dcterms:modified xsi:type="dcterms:W3CDTF">2013-07-02T12:32:00Z</dcterms:modified>
</cp:coreProperties>
</file>