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13B" w:rsidRDefault="0072413B" w:rsidP="0072413B">
      <w:pPr>
        <w:tabs>
          <w:tab w:val="left" w:pos="1701"/>
          <w:tab w:val="left" w:pos="1985"/>
        </w:tabs>
        <w:ind w:left="1980" w:hanging="1980"/>
      </w:pPr>
    </w:p>
    <w:p w:rsidR="0072413B" w:rsidRDefault="0072413B" w:rsidP="0072413B">
      <w:pPr>
        <w:pStyle w:val="berschrift2"/>
        <w:numPr>
          <w:ilvl w:val="0"/>
          <w:numId w:val="0"/>
        </w:numPr>
        <w:ind w:left="576" w:hanging="576"/>
      </w:pPr>
      <w:bookmarkStart w:id="0" w:name="_Toc363829515"/>
      <w:r>
        <w:rPr>
          <w:noProof/>
          <w:lang w:eastAsia="de-DE"/>
        </w:rPr>
        <mc:AlternateContent>
          <mc:Choice Requires="wps">
            <w:drawing>
              <wp:anchor distT="0" distB="0" distL="114300" distR="114300" simplePos="0" relativeHeight="251659264" behindDoc="0" locked="0" layoutInCell="1" allowOverlap="1" wp14:anchorId="1FBDD5C9" wp14:editId="50BF3B83">
                <wp:simplePos x="0" y="0"/>
                <wp:positionH relativeFrom="column">
                  <wp:posOffset>-635</wp:posOffset>
                </wp:positionH>
                <wp:positionV relativeFrom="paragraph">
                  <wp:posOffset>408940</wp:posOffset>
                </wp:positionV>
                <wp:extent cx="5873115" cy="835660"/>
                <wp:effectExtent l="13335" t="12700" r="9525" b="889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3566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2413B" w:rsidRPr="00E15E29" w:rsidRDefault="0072413B" w:rsidP="0072413B">
                            <w:pPr>
                              <w:rPr>
                                <w:color w:val="auto"/>
                              </w:rPr>
                            </w:pPr>
                            <w:bookmarkStart w:id="1" w:name="_GoBack"/>
                            <w:r>
                              <w:rPr>
                                <w:color w:val="auto"/>
                              </w:rPr>
                              <w:t>Im Folgenden</w:t>
                            </w:r>
                            <w:r w:rsidRPr="00E15E29">
                              <w:rPr>
                                <w:color w:val="auto"/>
                              </w:rPr>
                              <w:t xml:space="preserve"> wird gezeigt, dass</w:t>
                            </w:r>
                            <w:r>
                              <w:rPr>
                                <w:color w:val="auto"/>
                              </w:rPr>
                              <w:t xml:space="preserve"> die Löslichkeit von Stoffen in Wasser ausgenutzt werden kann, um Stoffgemische gezielt zu trennen. </w:t>
                            </w:r>
                            <w:bookmarkEnd w:id="1"/>
                            <w:r>
                              <w:rPr>
                                <w:color w:val="auto"/>
                              </w:rPr>
                              <w:t xml:space="preserve">In diesem Versuch wird dazu die Wasserlöslichkeit von Kochsalz ausgenutzt, um Pfeffer und Salz zu trennen.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05pt;margin-top:32.2pt;width:462.45pt;height:6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" fillcolor="white [3201]" strokecolor="#4bacc6 [3208]" strokeweight="1pt">
                <v:stroke dashstyle="dash"/>
                <v:shadow color="#868686"/>
                <v:textbox>
                  <w:txbxContent>
                    <w:p w:rsidR="0072413B" w:rsidRPr="00E15E29" w:rsidRDefault="0072413B" w:rsidP="0072413B">
                      <w:pPr>
                        <w:rPr>
                          <w:color w:val="auto"/>
                        </w:rPr>
                      </w:pPr>
                      <w:bookmarkStart w:id="2" w:name="_GoBack"/>
                      <w:r>
                        <w:rPr>
                          <w:color w:val="auto"/>
                        </w:rPr>
                        <w:t>Im Folgenden</w:t>
                      </w:r>
                      <w:r w:rsidRPr="00E15E29">
                        <w:rPr>
                          <w:color w:val="auto"/>
                        </w:rPr>
                        <w:t xml:space="preserve"> wird gezeigt, dass</w:t>
                      </w:r>
                      <w:r>
                        <w:rPr>
                          <w:color w:val="auto"/>
                        </w:rPr>
                        <w:t xml:space="preserve"> die Löslichkeit von Stoffen in Wasser ausgenutzt werden kann, um Stoffgemische gezielt zu trennen. </w:t>
                      </w:r>
                      <w:bookmarkEnd w:id="2"/>
                      <w:r>
                        <w:rPr>
                          <w:color w:val="auto"/>
                        </w:rPr>
                        <w:t xml:space="preserve">In diesem Versuch wird dazu die Wasserlöslichkeit von Kochsalz ausgenutzt, um Pfeffer und Salz zu trennen. </w:t>
                      </w:r>
                    </w:p>
                  </w:txbxContent>
                </v:textbox>
                <w10:wrap type="square"/>
              </v:shape>
            </w:pict>
          </mc:Fallback>
        </mc:AlternateContent>
      </w:r>
      <w:r>
        <w:t>V 2 – Pfeffer und Salz</w:t>
      </w:r>
      <w:bookmarkEnd w:id="0"/>
      <w:r>
        <w:t xml:space="preserve"> </w:t>
      </w:r>
    </w:p>
    <w:p w:rsidR="0072413B" w:rsidRDefault="0072413B" w:rsidP="0072413B"/>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010"/>
        <w:gridCol w:w="1010"/>
        <w:gridCol w:w="1010"/>
        <w:gridCol w:w="64"/>
        <w:gridCol w:w="947"/>
        <w:gridCol w:w="1124"/>
        <w:gridCol w:w="1011"/>
        <w:gridCol w:w="17"/>
        <w:gridCol w:w="994"/>
        <w:gridCol w:w="1022"/>
        <w:gridCol w:w="1079"/>
      </w:tblGrid>
      <w:tr w:rsidR="0072413B" w:rsidRPr="009C5E28" w:rsidTr="00CE34EA">
        <w:tc>
          <w:tcPr>
            <w:tcW w:w="5000" w:type="pct"/>
            <w:gridSpan w:val="11"/>
            <w:shd w:val="clear" w:color="auto" w:fill="4F81BD"/>
            <w:vAlign w:val="center"/>
          </w:tcPr>
          <w:p w:rsidR="0072413B" w:rsidRPr="009C5E28" w:rsidRDefault="0072413B" w:rsidP="00CE34EA">
            <w:pPr>
              <w:spacing w:after="0"/>
              <w:jc w:val="center"/>
              <w:rPr>
                <w:b/>
                <w:bCs/>
              </w:rPr>
            </w:pPr>
            <w:r w:rsidRPr="009C5E28">
              <w:rPr>
                <w:b/>
                <w:bCs/>
              </w:rPr>
              <w:t>Gefahrenstoffe</w:t>
            </w:r>
          </w:p>
        </w:tc>
      </w:tr>
      <w:tr w:rsidR="0072413B" w:rsidRPr="009C5E28" w:rsidTr="00CE34EA">
        <w:trPr>
          <w:trHeight w:val="552"/>
        </w:trPr>
        <w:tc>
          <w:tcPr>
            <w:tcW w:w="1666" w:type="pct"/>
            <w:gridSpan w:val="4"/>
            <w:tcBorders>
              <w:top w:val="single" w:sz="8" w:space="0" w:color="4F81BD"/>
              <w:left w:val="single" w:sz="8" w:space="0" w:color="4F81BD"/>
              <w:bottom w:val="single" w:sz="8" w:space="0" w:color="4F81BD"/>
            </w:tcBorders>
            <w:shd w:val="clear" w:color="auto" w:fill="auto"/>
            <w:vAlign w:val="center"/>
          </w:tcPr>
          <w:p w:rsidR="0072413B" w:rsidRPr="009C5E28" w:rsidRDefault="0072413B" w:rsidP="00CE34EA">
            <w:pPr>
              <w:spacing w:after="0" w:line="276" w:lineRule="auto"/>
              <w:jc w:val="center"/>
              <w:rPr>
                <w:b/>
                <w:bCs/>
              </w:rPr>
            </w:pPr>
            <w:r>
              <w:rPr>
                <w:sz w:val="20"/>
              </w:rPr>
              <w:t>Wasser</w:t>
            </w:r>
          </w:p>
        </w:tc>
        <w:tc>
          <w:tcPr>
            <w:tcW w:w="1668" w:type="pct"/>
            <w:gridSpan w:val="4"/>
            <w:tcBorders>
              <w:top w:val="single" w:sz="8" w:space="0" w:color="4F81BD"/>
              <w:bottom w:val="single" w:sz="8" w:space="0" w:color="4F81BD"/>
            </w:tcBorders>
            <w:shd w:val="clear" w:color="auto" w:fill="auto"/>
            <w:vAlign w:val="center"/>
          </w:tcPr>
          <w:p w:rsidR="0072413B" w:rsidRPr="009C5E28" w:rsidRDefault="0072413B" w:rsidP="00CE34EA">
            <w:pPr>
              <w:spacing w:after="0"/>
              <w:jc w:val="center"/>
            </w:pPr>
            <w:r w:rsidRPr="009C5E28">
              <w:rPr>
                <w:sz w:val="20"/>
              </w:rPr>
              <w:t xml:space="preserve">H: </w:t>
            </w:r>
            <w:r>
              <w:t>-</w:t>
            </w:r>
          </w:p>
        </w:tc>
        <w:tc>
          <w:tcPr>
            <w:tcW w:w="1666" w:type="pct"/>
            <w:gridSpan w:val="3"/>
            <w:tcBorders>
              <w:top w:val="single" w:sz="8" w:space="0" w:color="4F81BD"/>
              <w:bottom w:val="single" w:sz="8" w:space="0" w:color="4F81BD"/>
              <w:right w:val="single" w:sz="8" w:space="0" w:color="4F81BD"/>
            </w:tcBorders>
            <w:shd w:val="clear" w:color="auto" w:fill="auto"/>
            <w:vAlign w:val="center"/>
          </w:tcPr>
          <w:p w:rsidR="0072413B" w:rsidRPr="009C5E28" w:rsidRDefault="0072413B" w:rsidP="00CE34EA">
            <w:pPr>
              <w:spacing w:after="0"/>
              <w:jc w:val="center"/>
            </w:pPr>
            <w:r w:rsidRPr="009C5E28">
              <w:rPr>
                <w:sz w:val="20"/>
              </w:rPr>
              <w:t xml:space="preserve">P: </w:t>
            </w:r>
            <w:r>
              <w:t>-</w:t>
            </w:r>
          </w:p>
        </w:tc>
      </w:tr>
      <w:tr w:rsidR="0072413B" w:rsidRPr="009C5E28" w:rsidTr="00CE34EA">
        <w:trPr>
          <w:trHeight w:val="552"/>
        </w:trPr>
        <w:tc>
          <w:tcPr>
            <w:tcW w:w="1666" w:type="pct"/>
            <w:gridSpan w:val="4"/>
            <w:tcBorders>
              <w:top w:val="single" w:sz="8" w:space="0" w:color="4F81BD"/>
              <w:left w:val="single" w:sz="8" w:space="0" w:color="4F81BD"/>
              <w:bottom w:val="single" w:sz="8" w:space="0" w:color="4F81BD"/>
            </w:tcBorders>
            <w:shd w:val="clear" w:color="auto" w:fill="auto"/>
            <w:vAlign w:val="center"/>
          </w:tcPr>
          <w:p w:rsidR="0072413B" w:rsidRPr="00C27CCD" w:rsidRDefault="0072413B" w:rsidP="00CE34EA">
            <w:pPr>
              <w:spacing w:after="0" w:line="276" w:lineRule="auto"/>
              <w:jc w:val="center"/>
              <w:rPr>
                <w:sz w:val="20"/>
              </w:rPr>
            </w:pPr>
            <w:r>
              <w:rPr>
                <w:sz w:val="20"/>
              </w:rPr>
              <w:t>Kochsalz</w:t>
            </w:r>
          </w:p>
        </w:tc>
        <w:tc>
          <w:tcPr>
            <w:tcW w:w="1668" w:type="pct"/>
            <w:gridSpan w:val="4"/>
            <w:tcBorders>
              <w:top w:val="single" w:sz="8" w:space="0" w:color="4F81BD"/>
              <w:bottom w:val="single" w:sz="8" w:space="0" w:color="4F81BD"/>
            </w:tcBorders>
            <w:shd w:val="clear" w:color="auto" w:fill="auto"/>
            <w:vAlign w:val="center"/>
          </w:tcPr>
          <w:p w:rsidR="0072413B" w:rsidRPr="009C5E28" w:rsidRDefault="0072413B" w:rsidP="00CE34EA">
            <w:pPr>
              <w:jc w:val="center"/>
              <w:rPr>
                <w:sz w:val="20"/>
              </w:rPr>
            </w:pPr>
            <w:r w:rsidRPr="009C5E28">
              <w:rPr>
                <w:sz w:val="20"/>
              </w:rPr>
              <w:t xml:space="preserve">H: </w:t>
            </w:r>
            <w:r w:rsidRPr="00C27CCD">
              <w:rPr>
                <w:sz w:val="20"/>
              </w:rPr>
              <w:t>-</w:t>
            </w:r>
          </w:p>
        </w:tc>
        <w:tc>
          <w:tcPr>
            <w:tcW w:w="1666" w:type="pct"/>
            <w:gridSpan w:val="3"/>
            <w:tcBorders>
              <w:top w:val="single" w:sz="8" w:space="0" w:color="4F81BD"/>
              <w:bottom w:val="single" w:sz="8" w:space="0" w:color="4F81BD"/>
              <w:right w:val="single" w:sz="8" w:space="0" w:color="4F81BD"/>
            </w:tcBorders>
            <w:shd w:val="clear" w:color="auto" w:fill="auto"/>
            <w:vAlign w:val="center"/>
          </w:tcPr>
          <w:p w:rsidR="0072413B" w:rsidRPr="009C5E28" w:rsidRDefault="0072413B" w:rsidP="00CE34EA">
            <w:pPr>
              <w:jc w:val="center"/>
              <w:rPr>
                <w:sz w:val="20"/>
              </w:rPr>
            </w:pPr>
            <w:r w:rsidRPr="009C5E28">
              <w:rPr>
                <w:sz w:val="20"/>
              </w:rPr>
              <w:t xml:space="preserve">P: </w:t>
            </w:r>
            <w:r w:rsidRPr="00C27CCD">
              <w:rPr>
                <w:sz w:val="20"/>
              </w:rPr>
              <w:t>-</w:t>
            </w:r>
          </w:p>
        </w:tc>
      </w:tr>
      <w:tr w:rsidR="0072413B" w:rsidRPr="009C5E28" w:rsidTr="00CE34EA">
        <w:tc>
          <w:tcPr>
            <w:tcW w:w="544" w:type="pct"/>
            <w:tcBorders>
              <w:top w:val="single" w:sz="8" w:space="0" w:color="4F81BD"/>
              <w:left w:val="single" w:sz="8" w:space="0" w:color="4F81BD"/>
              <w:bottom w:val="single" w:sz="8" w:space="0" w:color="4F81BD"/>
            </w:tcBorders>
            <w:shd w:val="clear" w:color="auto" w:fill="auto"/>
            <w:vAlign w:val="center"/>
          </w:tcPr>
          <w:p w:rsidR="0072413B" w:rsidRPr="009C5E28" w:rsidRDefault="0072413B" w:rsidP="00CE34EA">
            <w:pPr>
              <w:spacing w:after="0"/>
              <w:jc w:val="center"/>
              <w:rPr>
                <w:b/>
                <w:bCs/>
              </w:rPr>
            </w:pPr>
            <w:r>
              <w:rPr>
                <w:b/>
                <w:noProof/>
                <w:lang w:eastAsia="de-DE"/>
              </w:rPr>
              <w:drawing>
                <wp:inline distT="0" distB="0" distL="0" distR="0" wp14:anchorId="6CD7BE05" wp14:editId="2BA1C4E5">
                  <wp:extent cx="504190" cy="50419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544" w:type="pct"/>
            <w:tcBorders>
              <w:top w:val="single" w:sz="8" w:space="0" w:color="4F81BD"/>
              <w:bottom w:val="single" w:sz="8" w:space="0" w:color="4F81BD"/>
            </w:tcBorders>
            <w:shd w:val="clear" w:color="auto" w:fill="auto"/>
            <w:vAlign w:val="center"/>
          </w:tcPr>
          <w:p w:rsidR="0072413B" w:rsidRPr="009C5E28" w:rsidRDefault="0072413B" w:rsidP="00CE34EA">
            <w:pPr>
              <w:spacing w:after="0"/>
              <w:jc w:val="center"/>
            </w:pPr>
            <w:r>
              <w:rPr>
                <w:noProof/>
                <w:lang w:eastAsia="de-DE"/>
              </w:rPr>
              <w:drawing>
                <wp:inline distT="0" distB="0" distL="0" distR="0" wp14:anchorId="780B616D" wp14:editId="67A58370">
                  <wp:extent cx="504190" cy="50419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544" w:type="pct"/>
            <w:tcBorders>
              <w:top w:val="single" w:sz="8" w:space="0" w:color="4F81BD"/>
              <w:bottom w:val="single" w:sz="8" w:space="0" w:color="4F81BD"/>
            </w:tcBorders>
            <w:shd w:val="clear" w:color="auto" w:fill="auto"/>
            <w:vAlign w:val="center"/>
          </w:tcPr>
          <w:p w:rsidR="0072413B" w:rsidRPr="009C5E28" w:rsidRDefault="0072413B" w:rsidP="00CE34EA">
            <w:pPr>
              <w:spacing w:after="0"/>
              <w:jc w:val="center"/>
            </w:pPr>
            <w:r>
              <w:rPr>
                <w:noProof/>
                <w:lang w:eastAsia="de-DE"/>
              </w:rPr>
              <w:drawing>
                <wp:inline distT="0" distB="0" distL="0" distR="0" wp14:anchorId="53B04ECE" wp14:editId="2DCC1CFD">
                  <wp:extent cx="504190" cy="50419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544" w:type="pct"/>
            <w:gridSpan w:val="2"/>
            <w:tcBorders>
              <w:top w:val="single" w:sz="8" w:space="0" w:color="4F81BD"/>
              <w:bottom w:val="single" w:sz="8" w:space="0" w:color="4F81BD"/>
            </w:tcBorders>
            <w:shd w:val="clear" w:color="auto" w:fill="auto"/>
            <w:vAlign w:val="center"/>
          </w:tcPr>
          <w:p w:rsidR="0072413B" w:rsidRPr="009C5E28" w:rsidRDefault="0072413B" w:rsidP="00CE34EA">
            <w:pPr>
              <w:spacing w:after="0"/>
              <w:jc w:val="center"/>
            </w:pPr>
            <w:r>
              <w:rPr>
                <w:noProof/>
                <w:lang w:eastAsia="de-DE"/>
              </w:rPr>
              <w:drawing>
                <wp:inline distT="0" distB="0" distL="0" distR="0" wp14:anchorId="0A80DBD2" wp14:editId="0C7DCCD3">
                  <wp:extent cx="504190" cy="50419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605" w:type="pct"/>
            <w:tcBorders>
              <w:top w:val="single" w:sz="8" w:space="0" w:color="4F81BD"/>
              <w:bottom w:val="single" w:sz="8" w:space="0" w:color="4F81BD"/>
            </w:tcBorders>
            <w:shd w:val="clear" w:color="auto" w:fill="auto"/>
            <w:vAlign w:val="center"/>
          </w:tcPr>
          <w:p w:rsidR="0072413B" w:rsidRPr="009C5E28" w:rsidRDefault="0072413B" w:rsidP="00CE34EA">
            <w:pPr>
              <w:spacing w:after="0"/>
              <w:jc w:val="center"/>
            </w:pPr>
            <w:r>
              <w:rPr>
                <w:noProof/>
                <w:lang w:eastAsia="de-DE"/>
              </w:rPr>
              <w:drawing>
                <wp:inline distT="0" distB="0" distL="0" distR="0" wp14:anchorId="512783B5" wp14:editId="73F49469">
                  <wp:extent cx="504190" cy="50419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544" w:type="pct"/>
            <w:tcBorders>
              <w:top w:val="single" w:sz="8" w:space="0" w:color="4F81BD"/>
              <w:bottom w:val="single" w:sz="8" w:space="0" w:color="4F81BD"/>
            </w:tcBorders>
            <w:shd w:val="clear" w:color="auto" w:fill="auto"/>
            <w:vAlign w:val="center"/>
          </w:tcPr>
          <w:p w:rsidR="0072413B" w:rsidRPr="009C5E28" w:rsidRDefault="0072413B" w:rsidP="00CE34EA">
            <w:pPr>
              <w:spacing w:after="0"/>
              <w:jc w:val="center"/>
            </w:pPr>
            <w:r>
              <w:rPr>
                <w:noProof/>
                <w:lang w:eastAsia="de-DE"/>
              </w:rPr>
              <w:drawing>
                <wp:inline distT="0" distB="0" distL="0" distR="0" wp14:anchorId="08EE824C" wp14:editId="410964B7">
                  <wp:extent cx="504190" cy="504190"/>
                  <wp:effectExtent l="0" t="0" r="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544" w:type="pct"/>
            <w:gridSpan w:val="2"/>
            <w:tcBorders>
              <w:top w:val="single" w:sz="8" w:space="0" w:color="4F81BD"/>
              <w:bottom w:val="single" w:sz="8" w:space="0" w:color="4F81BD"/>
            </w:tcBorders>
            <w:shd w:val="clear" w:color="auto" w:fill="auto"/>
            <w:vAlign w:val="center"/>
          </w:tcPr>
          <w:p w:rsidR="0072413B" w:rsidRPr="009C5E28" w:rsidRDefault="0072413B" w:rsidP="00CE34EA">
            <w:pPr>
              <w:spacing w:after="0"/>
              <w:jc w:val="center"/>
            </w:pPr>
            <w:r>
              <w:rPr>
                <w:noProof/>
                <w:lang w:eastAsia="de-DE"/>
              </w:rPr>
              <w:drawing>
                <wp:inline distT="0" distB="0" distL="0" distR="0" wp14:anchorId="2069A8C8" wp14:editId="107CD481">
                  <wp:extent cx="504190" cy="504190"/>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550" w:type="pct"/>
            <w:tcBorders>
              <w:top w:val="single" w:sz="8" w:space="0" w:color="4F81BD"/>
              <w:bottom w:val="single" w:sz="8" w:space="0" w:color="4F81BD"/>
            </w:tcBorders>
            <w:shd w:val="clear" w:color="auto" w:fill="auto"/>
            <w:vAlign w:val="center"/>
          </w:tcPr>
          <w:p w:rsidR="0072413B" w:rsidRPr="009C5E28" w:rsidRDefault="0072413B" w:rsidP="00CE34EA">
            <w:pPr>
              <w:spacing w:after="0"/>
              <w:jc w:val="center"/>
            </w:pPr>
            <w:r>
              <w:rPr>
                <w:noProof/>
                <w:lang w:eastAsia="de-DE"/>
              </w:rPr>
              <w:drawing>
                <wp:inline distT="0" distB="0" distL="0" distR="0" wp14:anchorId="1FF11628" wp14:editId="7EEBC655">
                  <wp:extent cx="511175" cy="511175"/>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11175" cy="511175"/>
                          </a:xfrm>
                          <a:prstGeom prst="rect">
                            <a:avLst/>
                          </a:prstGeom>
                          <a:noFill/>
                          <a:ln>
                            <a:noFill/>
                          </a:ln>
                        </pic:spPr>
                      </pic:pic>
                    </a:graphicData>
                  </a:graphic>
                </wp:inline>
              </w:drawing>
            </w:r>
          </w:p>
        </w:tc>
        <w:tc>
          <w:tcPr>
            <w:tcW w:w="581" w:type="pct"/>
            <w:tcBorders>
              <w:top w:val="single" w:sz="8" w:space="0" w:color="4F81BD"/>
              <w:bottom w:val="single" w:sz="8" w:space="0" w:color="4F81BD"/>
              <w:right w:val="single" w:sz="8" w:space="0" w:color="4F81BD"/>
            </w:tcBorders>
            <w:shd w:val="clear" w:color="auto" w:fill="auto"/>
            <w:vAlign w:val="center"/>
          </w:tcPr>
          <w:p w:rsidR="0072413B" w:rsidRPr="009C5E28" w:rsidRDefault="0072413B" w:rsidP="00CE34EA">
            <w:pPr>
              <w:spacing w:after="0"/>
              <w:jc w:val="center"/>
            </w:pPr>
            <w:r>
              <w:rPr>
                <w:noProof/>
                <w:lang w:eastAsia="de-DE"/>
              </w:rPr>
              <w:drawing>
                <wp:inline distT="0" distB="0" distL="0" distR="0" wp14:anchorId="3624A7DC" wp14:editId="37487BDD">
                  <wp:extent cx="504190" cy="504190"/>
                  <wp:effectExtent l="0" t="0" r="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72413B" w:rsidRDefault="0072413B" w:rsidP="0072413B">
      <w:pPr>
        <w:tabs>
          <w:tab w:val="left" w:pos="1701"/>
          <w:tab w:val="left" w:pos="1985"/>
        </w:tabs>
        <w:ind w:left="1980" w:hanging="1980"/>
      </w:pPr>
    </w:p>
    <w:p w:rsidR="0072413B" w:rsidRDefault="0072413B" w:rsidP="0072413B">
      <w:pPr>
        <w:tabs>
          <w:tab w:val="left" w:pos="1701"/>
          <w:tab w:val="left" w:pos="1985"/>
        </w:tabs>
        <w:ind w:left="1980" w:hanging="1980"/>
      </w:pPr>
      <w:r>
        <w:t xml:space="preserve">Materialien: </w:t>
      </w:r>
      <w:r>
        <w:tab/>
      </w:r>
      <w:r>
        <w:tab/>
        <w:t>Filterpapier, 2 Reagenzgläser, Becherglas, Glastrichter, Reagenzglashalter, Bunsenbrenner, Pfeffer</w:t>
      </w:r>
    </w:p>
    <w:p w:rsidR="0072413B" w:rsidRPr="00ED07C2" w:rsidRDefault="0072413B" w:rsidP="0072413B">
      <w:pPr>
        <w:tabs>
          <w:tab w:val="left" w:pos="1701"/>
          <w:tab w:val="left" w:pos="1985"/>
        </w:tabs>
        <w:ind w:left="1980" w:hanging="1980"/>
      </w:pPr>
      <w:r>
        <w:t>Chemikalien:</w:t>
      </w:r>
      <w:r>
        <w:tab/>
      </w:r>
      <w:r>
        <w:tab/>
        <w:t>Wasser, Kochsalz (</w:t>
      </w:r>
      <w:proofErr w:type="spellStart"/>
      <w:r>
        <w:t>NaCl</w:t>
      </w:r>
      <w:proofErr w:type="spellEnd"/>
      <w:r>
        <w:t>)</w:t>
      </w:r>
    </w:p>
    <w:p w:rsidR="0072413B" w:rsidRDefault="0072413B" w:rsidP="0072413B">
      <w:pPr>
        <w:tabs>
          <w:tab w:val="left" w:pos="1701"/>
          <w:tab w:val="left" w:pos="1985"/>
        </w:tabs>
        <w:ind w:left="1980" w:hanging="1980"/>
      </w:pPr>
      <w:r>
        <w:t xml:space="preserve">Durchführung: </w:t>
      </w:r>
      <w:r>
        <w:tab/>
      </w:r>
      <w:r>
        <w:tab/>
        <w:t>Auf einem weißen Stück Papier werden je eine gehäufte Spatelspitze Salz und Pfeffer vermengt. Das Gemenge wird in ein Reagenzglas gegeben und das Reagenzglas zur Hälfte mit Wasser gefüllt. Das Reagenzglas wird nun geschwenkt, bis sich das Salz vollkommen gelöst hat. Daraufhin wird die Lösung in einen Glastrichter mit Filterpapier gegossen, der über einem B</w:t>
      </w:r>
      <w:r>
        <w:t>e</w:t>
      </w:r>
      <w:r>
        <w:t xml:space="preserve">cherglas zu befestigen ist. Sollte das Filtrat nicht klar sein, wird ein zweites Mal filtriert. Einige </w:t>
      </w:r>
      <w:proofErr w:type="spellStart"/>
      <w:r>
        <w:t>mL</w:t>
      </w:r>
      <w:proofErr w:type="spellEnd"/>
      <w:r>
        <w:t xml:space="preserve"> der Lösung werden in das zweite Reagenzglas geg</w:t>
      </w:r>
      <w:r>
        <w:t>e</w:t>
      </w:r>
      <w:r>
        <w:t xml:space="preserve">ben und mit Hilfe des Bunsenbrenners eingedampft. </w:t>
      </w:r>
    </w:p>
    <w:p w:rsidR="0072413B" w:rsidRDefault="0072413B" w:rsidP="0072413B">
      <w:pPr>
        <w:tabs>
          <w:tab w:val="left" w:pos="1701"/>
          <w:tab w:val="left" w:pos="1985"/>
        </w:tabs>
        <w:ind w:left="1980" w:hanging="1980"/>
      </w:pPr>
      <w:r>
        <w:t>Beobachtung:</w:t>
      </w:r>
      <w:r>
        <w:tab/>
      </w:r>
      <w:r>
        <w:tab/>
      </w:r>
      <w:r>
        <w:tab/>
        <w:t>Im Filter befinden sich im Anschluss an das Filtrieren schwarze Pfefferkö</w:t>
      </w:r>
      <w:r>
        <w:t>r</w:t>
      </w:r>
      <w:r>
        <w:t xml:space="preserve">ner und das Filtrat ist klar. Nach dem Eindampfen bleibt weißes Produkt zurück, das sich nach der Zugabe von Wasser löst. </w:t>
      </w:r>
    </w:p>
    <w:p w:rsidR="0072413B" w:rsidRDefault="0072413B" w:rsidP="0072413B">
      <w:pPr>
        <w:keepNext/>
        <w:tabs>
          <w:tab w:val="left" w:pos="1701"/>
          <w:tab w:val="left" w:pos="1985"/>
        </w:tabs>
        <w:ind w:left="1980" w:hanging="1980"/>
        <w:jc w:val="center"/>
      </w:pPr>
      <w:r>
        <w:rPr>
          <w:noProof/>
          <w:lang w:eastAsia="de-DE"/>
        </w:rPr>
        <w:lastRenderedPageBreak/>
        <w:drawing>
          <wp:inline distT="0" distB="0" distL="0" distR="0" wp14:anchorId="72C49810" wp14:editId="7B0A824A">
            <wp:extent cx="1620000" cy="2170800"/>
            <wp:effectExtent l="0" t="0" r="0" b="0"/>
            <wp:docPr id="46"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620000" cy="2170800"/>
                    </a:xfrm>
                    <a:prstGeom prst="rect">
                      <a:avLst/>
                    </a:prstGeom>
                    <a:noFill/>
                    <a:ln w="9525">
                      <a:noFill/>
                      <a:miter lim="800000"/>
                      <a:headEnd/>
                      <a:tailEnd/>
                    </a:ln>
                  </pic:spPr>
                </pic:pic>
              </a:graphicData>
            </a:graphic>
          </wp:inline>
        </w:drawing>
      </w:r>
      <w:r>
        <w:rPr>
          <w:noProof/>
          <w:lang w:eastAsia="de-DE"/>
        </w:rPr>
        <w:drawing>
          <wp:inline distT="0" distB="0" distL="0" distR="0" wp14:anchorId="5D35410D" wp14:editId="5F0D666A">
            <wp:extent cx="1207698" cy="2169732"/>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ulia\Desktop\SVP PICS\IMG_1013.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8713" r="4235"/>
                    <a:stretch/>
                  </pic:blipFill>
                  <pic:spPr bwMode="auto">
                    <a:xfrm>
                      <a:off x="0" y="0"/>
                      <a:ext cx="1209600" cy="2173148"/>
                    </a:xfrm>
                    <a:prstGeom prst="rect">
                      <a:avLst/>
                    </a:prstGeom>
                    <a:noFill/>
                    <a:ln>
                      <a:noFill/>
                    </a:ln>
                    <a:extLst>
                      <a:ext uri="{53640926-AAD7-44D8-BBD7-CCE9431645EC}">
                        <a14:shadowObscured xmlns:a14="http://schemas.microsoft.com/office/drawing/2010/main"/>
                      </a:ext>
                    </a:extLst>
                  </pic:spPr>
                </pic:pic>
              </a:graphicData>
            </a:graphic>
          </wp:inline>
        </w:drawing>
      </w:r>
      <w:r w:rsidRPr="00F9335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noProof/>
          <w:lang w:eastAsia="de-DE"/>
        </w:rPr>
        <w:drawing>
          <wp:inline distT="0" distB="0" distL="0" distR="0" wp14:anchorId="201ED06B" wp14:editId="592E5F87">
            <wp:extent cx="1620000" cy="2170800"/>
            <wp:effectExtent l="0" t="0" r="0" b="0"/>
            <wp:docPr id="48" name="Grafik 48" descr="C:\Users\Julia\Desktop\SVP PICS\IMG_1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Julia\Desktop\SVP PICS\IMG_103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20000" cy="2170800"/>
                    </a:xfrm>
                    <a:prstGeom prst="rect">
                      <a:avLst/>
                    </a:prstGeom>
                    <a:noFill/>
                    <a:ln>
                      <a:noFill/>
                    </a:ln>
                  </pic:spPr>
                </pic:pic>
              </a:graphicData>
            </a:graphic>
          </wp:inline>
        </w:drawing>
      </w:r>
    </w:p>
    <w:p w:rsidR="0072413B" w:rsidRDefault="0072413B" w:rsidP="0072413B">
      <w:pPr>
        <w:pStyle w:val="Beschriftung"/>
        <w:jc w:val="center"/>
      </w:pPr>
      <w:r>
        <w:t xml:space="preserve">Abb. 2 – Links: Pfeffer und Salz im Reagenzglas mit Wasser. Mitte: Das Filtrat. Rechts: Produkt nach dem Eindampfen. </w:t>
      </w:r>
    </w:p>
    <w:p w:rsidR="0072413B" w:rsidRDefault="0072413B" w:rsidP="0072413B">
      <w:pPr>
        <w:tabs>
          <w:tab w:val="left" w:pos="1701"/>
          <w:tab w:val="left" w:pos="1985"/>
        </w:tabs>
        <w:ind w:left="1980" w:hanging="1980"/>
      </w:pPr>
      <w:r>
        <w:t>Deutung:</w:t>
      </w:r>
      <w:r>
        <w:tab/>
      </w:r>
      <w:r>
        <w:tab/>
        <w:t>Kochsalz lässt sich gut in Wasser lösen. Aus diesem Grund befindet sich kein festes Salz im Extrakt. Pfeffer hingegen löst sich nicht in Wasser und bleibt somit im Filter zurück. Das ist an der Klarheit des Filtrats zu erke</w:t>
      </w:r>
      <w:r>
        <w:t>n</w:t>
      </w:r>
      <w:r>
        <w:t xml:space="preserve">nen. Beim Erwärmen mit dem Bunsenbrenner verdampft das Wasser und nur das zuvor gelöste Kochsalz bleibt zurück und lässt sich direkt wieder lösen. </w:t>
      </w:r>
    </w:p>
    <w:p w:rsidR="0072413B" w:rsidRDefault="0072413B" w:rsidP="0072413B">
      <w:pPr>
        <w:tabs>
          <w:tab w:val="left" w:pos="1701"/>
          <w:tab w:val="left" w:pos="1985"/>
        </w:tabs>
        <w:ind w:left="1980" w:hanging="1980"/>
      </w:pPr>
      <w:r>
        <w:t>Entsorgung:</w:t>
      </w:r>
      <w:r>
        <w:tab/>
      </w:r>
      <w:r>
        <w:tab/>
        <w:t>Abfluss und Hausmüll.</w:t>
      </w:r>
    </w:p>
    <w:p w:rsidR="0072413B" w:rsidRPr="004726E8" w:rsidRDefault="0072413B" w:rsidP="0072413B">
      <w:pPr>
        <w:spacing w:line="276" w:lineRule="auto"/>
        <w:ind w:left="1980" w:hanging="1980"/>
        <w:jc w:val="left"/>
        <w:rPr>
          <w:rFonts w:asciiTheme="majorHAnsi" w:eastAsiaTheme="majorEastAsia" w:hAnsiTheme="majorHAnsi" w:cstheme="majorBidi"/>
          <w:b/>
          <w:bCs/>
          <w:sz w:val="28"/>
          <w:szCs w:val="28"/>
        </w:rPr>
      </w:pPr>
      <w:r>
        <w:t>Literatur:</w:t>
      </w:r>
      <w:r>
        <w:tab/>
      </w:r>
      <w:r>
        <w:rPr>
          <w:rFonts w:asciiTheme="majorHAnsi" w:hAnsiTheme="majorHAnsi"/>
        </w:rPr>
        <w:t xml:space="preserve">H. </w:t>
      </w:r>
      <w:proofErr w:type="spellStart"/>
      <w:r>
        <w:rPr>
          <w:rFonts w:asciiTheme="majorHAnsi" w:hAnsiTheme="majorHAnsi"/>
        </w:rPr>
        <w:t>Schmidkunz</w:t>
      </w:r>
      <w:proofErr w:type="spellEnd"/>
      <w:r>
        <w:rPr>
          <w:rFonts w:asciiTheme="majorHAnsi" w:hAnsiTheme="majorHAnsi"/>
        </w:rPr>
        <w:t xml:space="preserve">, W. </w:t>
      </w:r>
      <w:proofErr w:type="spellStart"/>
      <w:r>
        <w:rPr>
          <w:rFonts w:asciiTheme="majorHAnsi" w:hAnsiTheme="majorHAnsi"/>
        </w:rPr>
        <w:t>Rentzsch</w:t>
      </w:r>
      <w:proofErr w:type="spellEnd"/>
      <w:r>
        <w:rPr>
          <w:rFonts w:asciiTheme="majorHAnsi" w:hAnsiTheme="majorHAnsi"/>
        </w:rPr>
        <w:t xml:space="preserve">: Chemische Freihandversuche, Band 1. Kleine Versuche mit großer Wirkung. </w:t>
      </w:r>
      <w:proofErr w:type="spellStart"/>
      <w:r>
        <w:rPr>
          <w:rFonts w:asciiTheme="majorHAnsi" w:hAnsiTheme="majorHAnsi"/>
        </w:rPr>
        <w:t>Aulis</w:t>
      </w:r>
      <w:proofErr w:type="spellEnd"/>
      <w:r>
        <w:rPr>
          <w:rFonts w:asciiTheme="majorHAnsi" w:hAnsiTheme="majorHAnsi"/>
        </w:rPr>
        <w:t xml:space="preserve"> Verlag</w:t>
      </w:r>
      <w:r w:rsidRPr="00B937A2">
        <w:rPr>
          <w:rFonts w:asciiTheme="majorHAnsi" w:hAnsiTheme="majorHAnsi"/>
        </w:rPr>
        <w:t>,</w:t>
      </w:r>
      <w:r>
        <w:rPr>
          <w:rFonts w:asciiTheme="majorHAnsi" w:hAnsiTheme="majorHAnsi"/>
        </w:rPr>
        <w:t xml:space="preserve"> 2011. In Anlehnung an S. 9.</w:t>
      </w:r>
    </w:p>
    <w:p w:rsidR="0072413B" w:rsidRDefault="0072413B" w:rsidP="0072413B">
      <w:pPr>
        <w:tabs>
          <w:tab w:val="left" w:pos="1701"/>
          <w:tab w:val="left" w:pos="1985"/>
        </w:tabs>
      </w:pPr>
    </w:p>
    <w:p w:rsidR="0072413B" w:rsidRDefault="0072413B" w:rsidP="0072413B">
      <w:pPr>
        <w:tabs>
          <w:tab w:val="left" w:pos="1701"/>
          <w:tab w:val="left" w:pos="1985"/>
        </w:tabs>
        <w:ind w:left="1980" w:hanging="1980"/>
      </w:pPr>
      <w:r>
        <w:rPr>
          <w:noProof/>
          <w:lang w:eastAsia="de-DE"/>
        </w:rPr>
        <mc:AlternateContent>
          <mc:Choice Requires="wps">
            <w:drawing>
              <wp:inline distT="0" distB="0" distL="0" distR="0" wp14:anchorId="6313A2E5" wp14:editId="035D17C4">
                <wp:extent cx="5873115" cy="998855"/>
                <wp:effectExtent l="13970" t="15240" r="8890" b="1460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99885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2413B" w:rsidRPr="00314BB5" w:rsidRDefault="0072413B" w:rsidP="0072413B">
                            <w:pPr>
                              <w:rPr>
                                <w:color w:val="auto"/>
                              </w:rPr>
                            </w:pPr>
                            <w:r w:rsidRPr="00314BB5">
                              <w:rPr>
                                <w:b/>
                                <w:color w:val="auto"/>
                              </w:rPr>
                              <w:t>Unterrichtsanschlüsse</w:t>
                            </w:r>
                            <w:r w:rsidRPr="00314BB5">
                              <w:rPr>
                                <w:color w:val="auto"/>
                              </w:rPr>
                              <w:t xml:space="preserve"> </w:t>
                            </w:r>
                            <w:r>
                              <w:rPr>
                                <w:color w:val="auto"/>
                              </w:rPr>
                              <w:t>Dieser Versuch eignet sich sowohl um den Begriff der Löslichkeit ei</w:t>
                            </w:r>
                            <w:r>
                              <w:rPr>
                                <w:color w:val="auto"/>
                              </w:rPr>
                              <w:t>n</w:t>
                            </w:r>
                            <w:r>
                              <w:rPr>
                                <w:color w:val="auto"/>
                              </w:rPr>
                              <w:t>zuführen, als auch ihren Nutzen (hier: Trennverfahren) zu verdeutlichen. Gleichzeitig wird erkannt, dass in Wasser gelöste Stoffe nicht verschwunden sind, da im obigen Versuch Koc</w:t>
                            </w:r>
                            <w:r>
                              <w:rPr>
                                <w:color w:val="auto"/>
                              </w:rPr>
                              <w:t>h</w:t>
                            </w:r>
                            <w:r>
                              <w:rPr>
                                <w:color w:val="auto"/>
                              </w:rPr>
                              <w:t xml:space="preserve">salz nach dem Eindampfen zurück bleibt. </w:t>
                            </w:r>
                          </w:p>
                          <w:p w:rsidR="0072413B" w:rsidRPr="00314BB5" w:rsidRDefault="0072413B" w:rsidP="0072413B">
                            <w:pPr>
                              <w:rPr>
                                <w:color w:val="auto"/>
                              </w:rPr>
                            </w:pPr>
                          </w:p>
                        </w:txbxContent>
                      </wps:txbx>
                      <wps:bodyPr rot="0" vert="horz" wrap="square" lIns="91440" tIns="45720" rIns="91440" bIns="45720" anchor="t" anchorCtr="0" upright="1">
                        <a:noAutofit/>
                      </wps:bodyPr>
                    </wps:wsp>
                  </a:graphicData>
                </a:graphic>
              </wp:inline>
            </w:drawing>
          </mc:Choice>
          <mc:Fallback>
            <w:pict>
              <v:shape id="Textfeld 1" o:spid="_x0000_s1027" type="#_x0000_t202" style="width:462.45pt;height:7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" fillcolor="white [3201]" strokecolor="#c0504d [3205]" strokeweight="1pt">
                <v:stroke dashstyle="dash"/>
                <v:shadow color="#868686"/>
                <v:textbox>
                  <w:txbxContent>
                    <w:p w:rsidR="0072413B" w:rsidRPr="00314BB5" w:rsidRDefault="0072413B" w:rsidP="0072413B">
                      <w:pPr>
                        <w:rPr>
                          <w:color w:val="auto"/>
                        </w:rPr>
                      </w:pPr>
                      <w:r w:rsidRPr="00314BB5">
                        <w:rPr>
                          <w:b/>
                          <w:color w:val="auto"/>
                        </w:rPr>
                        <w:t>Unterrichtsanschlüsse</w:t>
                      </w:r>
                      <w:r w:rsidRPr="00314BB5">
                        <w:rPr>
                          <w:color w:val="auto"/>
                        </w:rPr>
                        <w:t xml:space="preserve"> </w:t>
                      </w:r>
                      <w:r>
                        <w:rPr>
                          <w:color w:val="auto"/>
                        </w:rPr>
                        <w:t>Dieser Versuch eignet sich sowohl um den Begriff der Löslichkeit ei</w:t>
                      </w:r>
                      <w:r>
                        <w:rPr>
                          <w:color w:val="auto"/>
                        </w:rPr>
                        <w:t>n</w:t>
                      </w:r>
                      <w:r>
                        <w:rPr>
                          <w:color w:val="auto"/>
                        </w:rPr>
                        <w:t>zuführen, als auch ihren Nutzen (hier: Trennverfahren) zu verdeutlichen. Gleichzeitig wird erkannt, dass in Wasser gelöste Stoffe nicht verschwunden sind, da im obigen Versuch Koc</w:t>
                      </w:r>
                      <w:r>
                        <w:rPr>
                          <w:color w:val="auto"/>
                        </w:rPr>
                        <w:t>h</w:t>
                      </w:r>
                      <w:r>
                        <w:rPr>
                          <w:color w:val="auto"/>
                        </w:rPr>
                        <w:t xml:space="preserve">salz nach dem Eindampfen zurück bleibt. </w:t>
                      </w:r>
                    </w:p>
                    <w:p w:rsidR="0072413B" w:rsidRPr="00314BB5" w:rsidRDefault="0072413B" w:rsidP="0072413B">
                      <w:pPr>
                        <w:rPr>
                          <w:color w:val="auto"/>
                        </w:rPr>
                      </w:pPr>
                    </w:p>
                  </w:txbxContent>
                </v:textbox>
                <w10:anchorlock/>
              </v:shape>
            </w:pict>
          </mc:Fallback>
        </mc:AlternateContent>
      </w:r>
    </w:p>
    <w:p w:rsidR="002B41F2" w:rsidRDefault="002B41F2" w:rsidP="0072413B">
      <w:pPr>
        <w:tabs>
          <w:tab w:val="left" w:pos="1701"/>
          <w:tab w:val="left" w:pos="1985"/>
        </w:tabs>
      </w:pPr>
    </w:p>
    <w:sectPr w:rsidR="002B41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13B"/>
    <w:rsid w:val="002B41F2"/>
    <w:rsid w:val="007241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2413B"/>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72413B"/>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72413B"/>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2413B"/>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72413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2413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2413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2413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2413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2413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2413B"/>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72413B"/>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72413B"/>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72413B"/>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72413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72413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2413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2413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2413B"/>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72413B"/>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72413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413B"/>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2413B"/>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72413B"/>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72413B"/>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2413B"/>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72413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2413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2413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2413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2413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2413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2413B"/>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72413B"/>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72413B"/>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72413B"/>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72413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72413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2413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2413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2413B"/>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72413B"/>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72413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413B"/>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1504</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cp:lastModifiedBy>
  <cp:revision>1</cp:revision>
  <dcterms:created xsi:type="dcterms:W3CDTF">2013-08-13T20:00:00Z</dcterms:created>
  <dcterms:modified xsi:type="dcterms:W3CDTF">2013-08-13T20:03:00Z</dcterms:modified>
</cp:coreProperties>
</file>