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8034A" w14:textId="77777777" w:rsidR="005B3D7A" w:rsidRPr="005B3D7A" w:rsidRDefault="005B3D7A" w:rsidP="005B3D7A">
      <w:pPr>
        <w:widowControl w:val="0"/>
        <w:numPr>
          <w:ilvl w:val="1"/>
          <w:numId w:val="0"/>
        </w:numPr>
        <w:spacing w:before="200" w:after="200" w:line="360" w:lineRule="auto"/>
        <w:ind w:left="576" w:hanging="576"/>
        <w:contextualSpacing/>
        <w:jc w:val="both"/>
        <w:outlineLvl w:val="1"/>
        <w:rPr>
          <w:rFonts w:ascii="Cambria Math" w:eastAsia="ＭＳ ゴシック" w:hAnsi="Cambria Math" w:cs="Times New Roman"/>
          <w:b/>
          <w:bCs/>
          <w:color w:val="1D1B11"/>
        </w:rPr>
      </w:pPr>
      <w:bookmarkStart w:id="0" w:name="_GoBack"/>
      <w:r w:rsidRPr="005B3D7A">
        <w:rPr>
          <w:rFonts w:ascii="Cambria Math" w:eastAsia="ＭＳ ゴシック" w:hAnsi="Cambria Math" w:cs="Times New Roman"/>
          <w:b/>
          <w:bCs/>
          <w:color w:val="1D1B11"/>
        </w:rPr>
        <w:t>Löslichkeit bei verschiedenen Temperaturen</w:t>
      </w:r>
    </w:p>
    <w:p w14:paraId="3182EACD" w14:textId="77777777" w:rsidR="005B3D7A" w:rsidRPr="005B3D7A" w:rsidRDefault="005B3D7A" w:rsidP="005B3D7A">
      <w:pPr>
        <w:spacing w:after="200" w:line="360" w:lineRule="auto"/>
        <w:contextualSpacing/>
        <w:jc w:val="both"/>
        <w:rPr>
          <w:rFonts w:ascii="Cambria Math" w:eastAsia="Calibri" w:hAnsi="Cambria Math" w:cs="Times New Roman"/>
          <w:i/>
        </w:rPr>
      </w:pPr>
      <w:r w:rsidRPr="005B3D7A">
        <w:rPr>
          <w:rFonts w:ascii="Cambria Math" w:eastAsia="Calibri" w:hAnsi="Cambria Math" w:cs="Times New Roman"/>
          <w:i/>
        </w:rPr>
        <w:t xml:space="preserve">Innerhalb dieses Versuches soll die Löslichkeit in Abhängigkeit von der Temperatur beobachtet werden. Es werden hier lediglich Alltagschemikalien eingesetzt, die den Schülerinnen und Schülern aus ihrer Alltagswelt bekannt sind. </w:t>
      </w:r>
    </w:p>
    <w:bookmarkEnd w:id="0"/>
    <w:p w14:paraId="067687CD" w14:textId="77777777" w:rsidR="005B3D7A" w:rsidRPr="005B3D7A" w:rsidRDefault="005B3D7A" w:rsidP="005B3D7A">
      <w:pPr>
        <w:spacing w:after="200" w:line="360" w:lineRule="auto"/>
        <w:contextualSpacing/>
        <w:jc w:val="both"/>
        <w:rPr>
          <w:rFonts w:ascii="Cambria Math" w:eastAsia="Calibri" w:hAnsi="Cambria Math" w:cs="Times New Roman"/>
          <w: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B3D7A" w:rsidRPr="005B3D7A" w14:paraId="3C2EFBF2" w14:textId="77777777" w:rsidTr="008D7280">
        <w:tc>
          <w:tcPr>
            <w:tcW w:w="9322" w:type="dxa"/>
            <w:gridSpan w:val="9"/>
            <w:shd w:val="clear" w:color="auto" w:fill="4F81BD"/>
            <w:vAlign w:val="center"/>
          </w:tcPr>
          <w:p w14:paraId="0C448856" w14:textId="77777777" w:rsidR="005B3D7A" w:rsidRPr="005B3D7A" w:rsidRDefault="005B3D7A" w:rsidP="005B3D7A">
            <w:pPr>
              <w:spacing w:line="360" w:lineRule="auto"/>
              <w:contextualSpacing/>
              <w:rPr>
                <w:rFonts w:ascii="Cambria Math" w:eastAsia="Calibri" w:hAnsi="Cambria Math" w:cs="Times New Roman"/>
                <w:b/>
                <w:bCs/>
                <w:color w:val="FFFFFF"/>
              </w:rPr>
            </w:pPr>
            <w:r w:rsidRPr="005B3D7A">
              <w:rPr>
                <w:rFonts w:ascii="Cambria Math" w:eastAsia="Calibri" w:hAnsi="Cambria Math" w:cs="Times New Roman"/>
                <w:b/>
                <w:bCs/>
                <w:color w:val="FFFFFF"/>
              </w:rPr>
              <w:t>Gefahrenstoffe</w:t>
            </w:r>
          </w:p>
        </w:tc>
      </w:tr>
      <w:tr w:rsidR="005B3D7A" w:rsidRPr="005B3D7A" w14:paraId="28EF2A57" w14:textId="77777777" w:rsidTr="008D72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1844F4C" w14:textId="77777777" w:rsidR="005B3D7A" w:rsidRPr="005B3D7A" w:rsidRDefault="005B3D7A" w:rsidP="005B3D7A">
            <w:pPr>
              <w:spacing w:line="360" w:lineRule="auto"/>
              <w:contextualSpacing/>
              <w:rPr>
                <w:rFonts w:ascii="Cambria Math" w:eastAsia="Calibri" w:hAnsi="Cambria Math" w:cs="Times New Roman"/>
                <w:bCs/>
                <w:color w:val="1D1B11"/>
              </w:rPr>
            </w:pPr>
            <w:r w:rsidRPr="005B3D7A">
              <w:rPr>
                <w:rFonts w:ascii="Cambria Math" w:eastAsia="Calibri" w:hAnsi="Cambria Math" w:cs="Times New Roman"/>
                <w:bCs/>
                <w:color w:val="1D1B11"/>
              </w:rPr>
              <w:t>Kaffeepulver</w:t>
            </w:r>
          </w:p>
        </w:tc>
        <w:tc>
          <w:tcPr>
            <w:tcW w:w="3177" w:type="dxa"/>
            <w:gridSpan w:val="3"/>
            <w:tcBorders>
              <w:top w:val="single" w:sz="8" w:space="0" w:color="4F81BD"/>
              <w:bottom w:val="single" w:sz="8" w:space="0" w:color="4F81BD"/>
            </w:tcBorders>
            <w:shd w:val="clear" w:color="auto" w:fill="auto"/>
            <w:vAlign w:val="center"/>
          </w:tcPr>
          <w:p w14:paraId="7BE31562"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1B85DB1"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P: -</w:t>
            </w:r>
          </w:p>
        </w:tc>
      </w:tr>
      <w:tr w:rsidR="005B3D7A" w:rsidRPr="005B3D7A" w14:paraId="45B2B6DD" w14:textId="77777777" w:rsidTr="008D72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A3819AD"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Tee</w:t>
            </w:r>
          </w:p>
        </w:tc>
        <w:tc>
          <w:tcPr>
            <w:tcW w:w="3177" w:type="dxa"/>
            <w:gridSpan w:val="3"/>
            <w:tcBorders>
              <w:top w:val="single" w:sz="8" w:space="0" w:color="4F81BD"/>
              <w:bottom w:val="single" w:sz="8" w:space="0" w:color="4F81BD"/>
            </w:tcBorders>
            <w:shd w:val="clear" w:color="auto" w:fill="auto"/>
            <w:vAlign w:val="center"/>
          </w:tcPr>
          <w:p w14:paraId="553E0C64"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86E2C9F"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P: -</w:t>
            </w:r>
          </w:p>
        </w:tc>
      </w:tr>
      <w:tr w:rsidR="005B3D7A" w:rsidRPr="005B3D7A" w14:paraId="6EE8637A" w14:textId="77777777" w:rsidTr="008D72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41E13B9"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Puderzucker</w:t>
            </w:r>
          </w:p>
        </w:tc>
        <w:tc>
          <w:tcPr>
            <w:tcW w:w="3177" w:type="dxa"/>
            <w:gridSpan w:val="3"/>
            <w:tcBorders>
              <w:top w:val="single" w:sz="8" w:space="0" w:color="4F81BD"/>
              <w:bottom w:val="single" w:sz="8" w:space="0" w:color="4F81BD"/>
            </w:tcBorders>
            <w:shd w:val="clear" w:color="auto" w:fill="auto"/>
            <w:vAlign w:val="center"/>
          </w:tcPr>
          <w:p w14:paraId="40E79F70"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DC4FA7"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P: -</w:t>
            </w:r>
          </w:p>
        </w:tc>
      </w:tr>
      <w:tr w:rsidR="005B3D7A" w:rsidRPr="005B3D7A" w14:paraId="76593031" w14:textId="77777777" w:rsidTr="008D72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43D26CB"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Reis</w:t>
            </w:r>
          </w:p>
        </w:tc>
        <w:tc>
          <w:tcPr>
            <w:tcW w:w="3177" w:type="dxa"/>
            <w:gridSpan w:val="3"/>
            <w:tcBorders>
              <w:top w:val="single" w:sz="8" w:space="0" w:color="4F81BD"/>
              <w:bottom w:val="single" w:sz="8" w:space="0" w:color="4F81BD"/>
            </w:tcBorders>
            <w:shd w:val="clear" w:color="auto" w:fill="auto"/>
            <w:vAlign w:val="center"/>
          </w:tcPr>
          <w:p w14:paraId="1906341B"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E09BB0A"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P: -</w:t>
            </w:r>
          </w:p>
        </w:tc>
      </w:tr>
      <w:tr w:rsidR="005B3D7A" w:rsidRPr="005B3D7A" w14:paraId="47FD68B6" w14:textId="77777777" w:rsidTr="008D72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69AC588"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 xml:space="preserve">Wasser </w:t>
            </w:r>
          </w:p>
        </w:tc>
        <w:tc>
          <w:tcPr>
            <w:tcW w:w="3177" w:type="dxa"/>
            <w:gridSpan w:val="3"/>
            <w:tcBorders>
              <w:top w:val="single" w:sz="8" w:space="0" w:color="4F81BD"/>
              <w:bottom w:val="single" w:sz="8" w:space="0" w:color="4F81BD"/>
            </w:tcBorders>
            <w:shd w:val="clear" w:color="auto" w:fill="auto"/>
            <w:vAlign w:val="center"/>
          </w:tcPr>
          <w:p w14:paraId="0A98C475"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1B56C03" w14:textId="77777777" w:rsidR="005B3D7A" w:rsidRPr="005B3D7A" w:rsidRDefault="005B3D7A" w:rsidP="005B3D7A">
            <w:pPr>
              <w:spacing w:line="360" w:lineRule="auto"/>
              <w:contextualSpacing/>
              <w:rPr>
                <w:rFonts w:ascii="Cambria Math" w:eastAsia="Calibri" w:hAnsi="Cambria Math" w:cs="Times New Roman"/>
                <w:color w:val="1D1B11"/>
              </w:rPr>
            </w:pPr>
            <w:r w:rsidRPr="005B3D7A">
              <w:rPr>
                <w:rFonts w:ascii="Cambria Math" w:eastAsia="Calibri" w:hAnsi="Cambria Math" w:cs="Times New Roman"/>
                <w:color w:val="1D1B11"/>
              </w:rPr>
              <w:t xml:space="preserve">P: - </w:t>
            </w:r>
          </w:p>
        </w:tc>
      </w:tr>
      <w:tr w:rsidR="005B3D7A" w:rsidRPr="005B3D7A" w14:paraId="23ADBDAF" w14:textId="77777777" w:rsidTr="008D7280">
        <w:tc>
          <w:tcPr>
            <w:tcW w:w="1009" w:type="dxa"/>
            <w:tcBorders>
              <w:top w:val="single" w:sz="8" w:space="0" w:color="4F81BD"/>
              <w:left w:val="single" w:sz="8" w:space="0" w:color="4F81BD"/>
              <w:bottom w:val="single" w:sz="8" w:space="0" w:color="4F81BD"/>
            </w:tcBorders>
            <w:shd w:val="clear" w:color="auto" w:fill="auto"/>
            <w:vAlign w:val="center"/>
          </w:tcPr>
          <w:p w14:paraId="5FA6DBBE" w14:textId="77777777" w:rsidR="005B3D7A" w:rsidRPr="005B3D7A" w:rsidRDefault="005B3D7A" w:rsidP="005B3D7A">
            <w:pPr>
              <w:spacing w:line="360" w:lineRule="auto"/>
              <w:contextualSpacing/>
              <w:jc w:val="both"/>
              <w:rPr>
                <w:rFonts w:ascii="Cambria Math" w:eastAsia="Calibri" w:hAnsi="Cambria Math" w:cs="Times New Roman"/>
                <w:b/>
                <w:bCs/>
                <w:color w:val="1D1B11"/>
              </w:rPr>
            </w:pPr>
            <w:r w:rsidRPr="005B3D7A">
              <w:rPr>
                <w:rFonts w:ascii="Cambria Math" w:eastAsia="Calibri" w:hAnsi="Cambria Math" w:cs="Times New Roman"/>
                <w:b/>
                <w:bCs/>
                <w:noProof/>
                <w:color w:val="1D1B11"/>
                <w:lang w:eastAsia="de-DE"/>
              </w:rPr>
              <w:drawing>
                <wp:inline distT="0" distB="0" distL="0" distR="0" wp14:anchorId="4DEC621E" wp14:editId="007CE840">
                  <wp:extent cx="540000" cy="540000"/>
                  <wp:effectExtent l="0" t="0" r="0" b="0"/>
                  <wp:docPr id="1"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48E8C2"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52E6A070" wp14:editId="74A5C393">
                  <wp:extent cx="540000" cy="540000"/>
                  <wp:effectExtent l="0" t="0" r="0" b="0"/>
                  <wp:docPr id="2"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B16210F"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164CD05F" wp14:editId="1BE28AA1">
                  <wp:extent cx="540000" cy="540000"/>
                  <wp:effectExtent l="0" t="0" r="0" b="0"/>
                  <wp:docPr id="3"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AFF1A56"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5CED0C37" wp14:editId="0CFA8FFF">
                  <wp:extent cx="540000" cy="540000"/>
                  <wp:effectExtent l="0" t="0" r="0" b="0"/>
                  <wp:docPr id="4"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7A21F93"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0372E057" wp14:editId="69150DA5">
                  <wp:extent cx="540000" cy="540000"/>
                  <wp:effectExtent l="0" t="0" r="0" b="0"/>
                  <wp:docPr id="5"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1A20512"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67B95AF1" wp14:editId="4CE2ADE3">
                  <wp:extent cx="540000" cy="540000"/>
                  <wp:effectExtent l="0" t="0" r="0" b="0"/>
                  <wp:docPr id="6"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FA965FE"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2F35AB3E" wp14:editId="38F731D4">
                  <wp:extent cx="540000" cy="540000"/>
                  <wp:effectExtent l="0" t="0" r="0" b="0"/>
                  <wp:docPr id="7"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0BAB50A"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7E3F76B7" wp14:editId="63BA4F7A">
                  <wp:extent cx="540000" cy="540000"/>
                  <wp:effectExtent l="0" t="0" r="0" b="0"/>
                  <wp:docPr id="8"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5C00C89" w14:textId="77777777" w:rsidR="005B3D7A" w:rsidRPr="005B3D7A" w:rsidRDefault="005B3D7A" w:rsidP="005B3D7A">
            <w:pPr>
              <w:spacing w:line="360" w:lineRule="auto"/>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inline distT="0" distB="0" distL="0" distR="0" wp14:anchorId="7D87E50A" wp14:editId="616ABC26">
                  <wp:extent cx="540000" cy="540000"/>
                  <wp:effectExtent l="0" t="0" r="0" b="0"/>
                  <wp:docPr id="9"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5B52BB37" w14:textId="77777777" w:rsidR="005B3D7A" w:rsidRPr="005B3D7A" w:rsidRDefault="005B3D7A" w:rsidP="005B3D7A">
      <w:pPr>
        <w:spacing w:after="200" w:line="360" w:lineRule="auto"/>
        <w:contextualSpacing/>
        <w:jc w:val="both"/>
        <w:rPr>
          <w:rFonts w:ascii="Cambria Math" w:eastAsia="Calibri" w:hAnsi="Cambria Math" w:cs="Times New Roman"/>
          <w:b/>
          <w:color w:val="1D1B11"/>
        </w:rPr>
      </w:pPr>
    </w:p>
    <w:p w14:paraId="0FE50241"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Materialien:</w:t>
      </w:r>
    </w:p>
    <w:p w14:paraId="5F941FD9" w14:textId="77777777" w:rsidR="005B3D7A" w:rsidRPr="005B3D7A" w:rsidRDefault="005B3D7A" w:rsidP="005B3D7A">
      <w:pPr>
        <w:spacing w:after="200" w:line="360" w:lineRule="auto"/>
        <w:ind w:left="1701" w:hanging="1701"/>
        <w:jc w:val="both"/>
        <w:rPr>
          <w:rFonts w:ascii="Cambria Math" w:eastAsia="Calibri" w:hAnsi="Cambria Math" w:cs="Times New Roman"/>
          <w:color w:val="1D1B11"/>
        </w:rPr>
      </w:pPr>
      <w:r w:rsidRPr="005B3D7A">
        <w:rPr>
          <w:rFonts w:ascii="Cambria Math" w:eastAsia="Calibri" w:hAnsi="Cambria Math" w:cs="Times New Roman"/>
          <w:color w:val="1D1B11"/>
        </w:rPr>
        <w:t>8 Bechergläser (100 mL), großer Spatel, Wasserkocher, Glasstab</w:t>
      </w:r>
    </w:p>
    <w:p w14:paraId="5096B66D"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Chemikalien:</w:t>
      </w:r>
    </w:p>
    <w:p w14:paraId="40E15155" w14:textId="77777777" w:rsidR="005B3D7A" w:rsidRPr="005B3D7A" w:rsidRDefault="005B3D7A" w:rsidP="005B3D7A">
      <w:pPr>
        <w:spacing w:after="200" w:line="360" w:lineRule="auto"/>
        <w:jc w:val="both"/>
        <w:rPr>
          <w:rFonts w:ascii="Cambria Math" w:eastAsia="Calibri" w:hAnsi="Cambria Math" w:cs="Times New Roman"/>
          <w:color w:val="1D1B11"/>
        </w:rPr>
      </w:pPr>
      <w:r w:rsidRPr="005B3D7A">
        <w:rPr>
          <w:rFonts w:ascii="Cambria Math" w:eastAsia="Calibri" w:hAnsi="Cambria Math" w:cs="Times New Roman"/>
          <w:color w:val="1D1B11"/>
        </w:rPr>
        <w:t xml:space="preserve">Kaffeepulver, Tee (am besten loser Tee), Puderzucker, Reis, kaltes Wasser, heißes Wasser </w:t>
      </w:r>
    </w:p>
    <w:p w14:paraId="1EFA0CA3"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Durchführung:</w:t>
      </w:r>
    </w:p>
    <w:p w14:paraId="79C38C1F"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color w:val="1D1B11"/>
        </w:rPr>
      </w:pPr>
      <w:r w:rsidRPr="005B3D7A">
        <w:rPr>
          <w:rFonts w:ascii="Cambria Math" w:eastAsia="Calibri" w:hAnsi="Cambria Math" w:cs="Times New Roman"/>
          <w:color w:val="1D1B11"/>
        </w:rPr>
        <w:t>Teil A:</w:t>
      </w:r>
    </w:p>
    <w:p w14:paraId="5DE38954"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 xml:space="preserve">Es werden jeweils 75 mL kaltes Wasser in die vier Bechergläser gefüllt. In jedes Becherglas werden 2 Spatellöffel des jeweiligen Stoffes gegeben. Nachdem mit einem Glasstab vorsichtig einige Male umgerührt wurde, werden die Bechergläser für 1 Minuten beobachtet. </w:t>
      </w:r>
    </w:p>
    <w:p w14:paraId="7D185652"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 xml:space="preserve">Teil B: </w:t>
      </w:r>
    </w:p>
    <w:p w14:paraId="29B47CD4"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Wasser wird mit einem Wasserkocher erhitzt und jeweils 75 mL in jedes der vier Bechergläser gefüllt. Die weiteren Schritte entsprechen denen in Teil A. [1] </w:t>
      </w:r>
    </w:p>
    <w:p w14:paraId="0C25A05E" w14:textId="77777777" w:rsidR="005B3D7A" w:rsidRDefault="005B3D7A" w:rsidP="005B3D7A">
      <w:pPr>
        <w:spacing w:after="200" w:line="360" w:lineRule="auto"/>
        <w:contextualSpacing/>
        <w:jc w:val="both"/>
        <w:rPr>
          <w:rFonts w:ascii="Cambria" w:eastAsia="Calibri" w:hAnsi="Cambria" w:cs="Times New Roman"/>
          <w:color w:val="1D1B11"/>
        </w:rPr>
      </w:pPr>
    </w:p>
    <w:p w14:paraId="1A85F757" w14:textId="77777777" w:rsidR="005B3D7A" w:rsidRDefault="005B3D7A" w:rsidP="005B3D7A">
      <w:pPr>
        <w:spacing w:after="200" w:line="360" w:lineRule="auto"/>
        <w:contextualSpacing/>
        <w:jc w:val="both"/>
        <w:rPr>
          <w:rFonts w:ascii="Cambria" w:eastAsia="Calibri" w:hAnsi="Cambria" w:cs="Times New Roman"/>
          <w:color w:val="1D1B11"/>
        </w:rPr>
      </w:pPr>
    </w:p>
    <w:p w14:paraId="206E7922" w14:textId="77777777" w:rsidR="005B3D7A" w:rsidRDefault="005B3D7A" w:rsidP="005B3D7A">
      <w:pPr>
        <w:spacing w:after="200" w:line="360" w:lineRule="auto"/>
        <w:contextualSpacing/>
        <w:jc w:val="both"/>
        <w:rPr>
          <w:rFonts w:ascii="Cambria" w:eastAsia="Calibri" w:hAnsi="Cambria" w:cs="Times New Roman"/>
          <w:color w:val="1D1B11"/>
        </w:rPr>
      </w:pPr>
    </w:p>
    <w:p w14:paraId="4929CD7D" w14:textId="77777777" w:rsidR="005B3D7A" w:rsidRDefault="005B3D7A" w:rsidP="005B3D7A">
      <w:pPr>
        <w:spacing w:after="200" w:line="360" w:lineRule="auto"/>
        <w:contextualSpacing/>
        <w:jc w:val="both"/>
        <w:rPr>
          <w:rFonts w:ascii="Cambria" w:eastAsia="Calibri" w:hAnsi="Cambria" w:cs="Times New Roman"/>
          <w:color w:val="1D1B11"/>
        </w:rPr>
      </w:pPr>
    </w:p>
    <w:p w14:paraId="63BD20D4" w14:textId="77777777" w:rsidR="005B3D7A" w:rsidRPr="005B3D7A" w:rsidRDefault="005B3D7A" w:rsidP="005B3D7A">
      <w:pPr>
        <w:spacing w:after="200" w:line="360" w:lineRule="auto"/>
        <w:contextualSpacing/>
        <w:jc w:val="both"/>
        <w:rPr>
          <w:rFonts w:ascii="Cambria" w:eastAsia="Calibri" w:hAnsi="Cambria" w:cs="Times New Roman"/>
          <w:color w:val="1D1B11"/>
        </w:rPr>
      </w:pPr>
    </w:p>
    <w:p w14:paraId="69A15ED9"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lastRenderedPageBreak/>
        <w:t>Beobachtung:</w:t>
      </w:r>
    </w:p>
    <w:p w14:paraId="6EC09201"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p>
    <w:p w14:paraId="6CAE3522"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Teil A:</w:t>
      </w:r>
    </w:p>
    <w:tbl>
      <w:tblPr>
        <w:tblStyle w:val="TableNormal"/>
        <w:tblW w:w="9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91"/>
        <w:gridCol w:w="2693"/>
        <w:gridCol w:w="3912"/>
      </w:tblGrid>
      <w:tr w:rsidR="005B3D7A" w:rsidRPr="005B3D7A" w14:paraId="6550E758" w14:textId="77777777" w:rsidTr="008D7280">
        <w:trPr>
          <w:trHeight w:val="278"/>
          <w:tblHeader/>
        </w:trPr>
        <w:tc>
          <w:tcPr>
            <w:tcW w:w="26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2395475"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Becherglas</w:t>
            </w:r>
          </w:p>
        </w:tc>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C69F721"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Stoff</w:t>
            </w:r>
          </w:p>
        </w:tc>
        <w:tc>
          <w:tcPr>
            <w:tcW w:w="39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3A72C0"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kaltes Wasser</w:t>
            </w:r>
          </w:p>
        </w:tc>
      </w:tr>
      <w:tr w:rsidR="005B3D7A" w:rsidRPr="005B3D7A" w14:paraId="4984296D" w14:textId="77777777" w:rsidTr="008D7280">
        <w:tblPrEx>
          <w:shd w:val="clear" w:color="auto" w:fill="auto"/>
        </w:tblPrEx>
        <w:trPr>
          <w:trHeight w:val="278"/>
        </w:trPr>
        <w:tc>
          <w:tcPr>
            <w:tcW w:w="26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C812A0"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1</w:t>
            </w:r>
          </w:p>
        </w:tc>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7F8765"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Kaffee</w:t>
            </w:r>
          </w:p>
        </w:tc>
        <w:tc>
          <w:tcPr>
            <w:tcW w:w="39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7A36E3"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Nicht vollständig löslich</w:t>
            </w:r>
          </w:p>
          <w:p w14:paraId="43986C6B"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(das Wasser färbt sich braun, viel Bodensatz)</w:t>
            </w:r>
          </w:p>
        </w:tc>
      </w:tr>
      <w:tr w:rsidR="005B3D7A" w:rsidRPr="005B3D7A" w14:paraId="7A0D6B1D" w14:textId="77777777" w:rsidTr="008D7280">
        <w:tblPrEx>
          <w:shd w:val="clear" w:color="auto" w:fill="auto"/>
        </w:tblPrEx>
        <w:trPr>
          <w:trHeight w:val="278"/>
        </w:trPr>
        <w:tc>
          <w:tcPr>
            <w:tcW w:w="2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360B4B"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5C2E24"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Tee</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62D227"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Nicht vollständig löslich</w:t>
            </w:r>
          </w:p>
          <w:p w14:paraId="4324E90D"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(Wasser färbt sich rosa, Teekrümel am Boden des Glases und an der Wasseroberfläche)</w:t>
            </w:r>
          </w:p>
        </w:tc>
      </w:tr>
      <w:tr w:rsidR="005B3D7A" w:rsidRPr="005B3D7A" w14:paraId="16FFC768" w14:textId="77777777" w:rsidTr="008D7280">
        <w:tblPrEx>
          <w:shd w:val="clear" w:color="auto" w:fill="auto"/>
        </w:tblPrEx>
        <w:trPr>
          <w:trHeight w:val="278"/>
        </w:trPr>
        <w:tc>
          <w:tcPr>
            <w:tcW w:w="2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D33E1B"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3</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027458"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Puderzucker</w:t>
            </w:r>
          </w:p>
        </w:tc>
        <w:tc>
          <w:tcPr>
            <w:tcW w:w="3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6020C"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Nicht vollständig löslich</w:t>
            </w:r>
          </w:p>
          <w:p w14:paraId="6DF97B65"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(Wasser wird trüb, Bodensatz)</w:t>
            </w:r>
          </w:p>
        </w:tc>
      </w:tr>
      <w:tr w:rsidR="005B3D7A" w:rsidRPr="005B3D7A" w14:paraId="203C8643" w14:textId="77777777" w:rsidTr="008D7280">
        <w:tblPrEx>
          <w:shd w:val="clear" w:color="auto" w:fill="auto"/>
        </w:tblPrEx>
        <w:trPr>
          <w:trHeight w:val="304"/>
        </w:trPr>
        <w:tc>
          <w:tcPr>
            <w:tcW w:w="2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91A20B"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4</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0261DB"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Reis</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70CABB"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Nicht löslich</w:t>
            </w:r>
          </w:p>
          <w:p w14:paraId="5F1E15F0"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(Wasser bleibt klar, Reis setzt sich am Boden ab)</w:t>
            </w:r>
          </w:p>
        </w:tc>
      </w:tr>
    </w:tbl>
    <w:p w14:paraId="4CF770C3"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p>
    <w:p w14:paraId="4BADBA10"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r w:rsidRPr="005B3D7A">
        <w:rPr>
          <w:rFonts w:ascii="Cambria Math" w:eastAsia="Calibri" w:hAnsi="Cambria Math" w:cs="Times New Roman"/>
          <w:noProof/>
          <w:color w:val="1D1B11"/>
          <w:lang w:eastAsia="de-DE"/>
        </w:rPr>
        <w:drawing>
          <wp:anchor distT="0" distB="0" distL="114300" distR="114300" simplePos="0" relativeHeight="251659264" behindDoc="0" locked="0" layoutInCell="1" allowOverlap="1" wp14:anchorId="56C0E009" wp14:editId="405F9821">
            <wp:simplePos x="0" y="0"/>
            <wp:positionH relativeFrom="column">
              <wp:posOffset>-27955</wp:posOffset>
            </wp:positionH>
            <wp:positionV relativeFrom="paragraph">
              <wp:posOffset>30761</wp:posOffset>
            </wp:positionV>
            <wp:extent cx="2267585" cy="1675765"/>
            <wp:effectExtent l="0" t="0" r="0" b="635"/>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2267585" cy="1675765"/>
                    </a:xfrm>
                    <a:prstGeom prst="rect">
                      <a:avLst/>
                    </a:prstGeom>
                  </pic:spPr>
                </pic:pic>
              </a:graphicData>
            </a:graphic>
            <wp14:sizeRelH relativeFrom="margin">
              <wp14:pctWidth>0</wp14:pctWidth>
            </wp14:sizeRelH>
            <wp14:sizeRelV relativeFrom="margin">
              <wp14:pctHeight>0</wp14:pctHeight>
            </wp14:sizeRelV>
          </wp:anchor>
        </w:drawing>
      </w:r>
      <w:r w:rsidRPr="005B3D7A">
        <w:rPr>
          <w:rFonts w:ascii="Cambria Math" w:eastAsia="Calibri" w:hAnsi="Cambria Math" w:cs="Times New Roman"/>
          <w:noProof/>
          <w:color w:val="1D1B11"/>
          <w:lang w:eastAsia="de-DE"/>
        </w:rPr>
        <w:drawing>
          <wp:anchor distT="0" distB="0" distL="114300" distR="114300" simplePos="0" relativeHeight="251660288" behindDoc="0" locked="0" layoutInCell="1" allowOverlap="1" wp14:anchorId="2E5C022E" wp14:editId="1ACC7089">
            <wp:simplePos x="0" y="0"/>
            <wp:positionH relativeFrom="column">
              <wp:posOffset>3328389</wp:posOffset>
            </wp:positionH>
            <wp:positionV relativeFrom="paragraph">
              <wp:posOffset>37199</wp:posOffset>
            </wp:positionV>
            <wp:extent cx="2178685" cy="1691005"/>
            <wp:effectExtent l="0" t="0" r="5715" b="10795"/>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a:xfrm>
                      <a:off x="0" y="0"/>
                      <a:ext cx="2178685" cy="1691005"/>
                    </a:xfrm>
                    <a:prstGeom prst="rect">
                      <a:avLst/>
                    </a:prstGeom>
                  </pic:spPr>
                </pic:pic>
              </a:graphicData>
            </a:graphic>
            <wp14:sizeRelH relativeFrom="margin">
              <wp14:pctWidth>0</wp14:pctWidth>
            </wp14:sizeRelH>
            <wp14:sizeRelV relativeFrom="margin">
              <wp14:pctHeight>0</wp14:pctHeight>
            </wp14:sizeRelV>
          </wp:anchor>
        </w:drawing>
      </w:r>
    </w:p>
    <w:p w14:paraId="62C7CDC1"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p>
    <w:p w14:paraId="262D4C11"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p>
    <w:p w14:paraId="32CBF1AE"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p>
    <w:p w14:paraId="55038151"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p>
    <w:p w14:paraId="0284E9DB" w14:textId="77777777" w:rsidR="005B3D7A" w:rsidRPr="005B3D7A" w:rsidRDefault="005B3D7A" w:rsidP="005B3D7A">
      <w:pPr>
        <w:keepNext/>
        <w:tabs>
          <w:tab w:val="left" w:pos="1701"/>
          <w:tab w:val="left" w:pos="1985"/>
        </w:tabs>
        <w:spacing w:after="200" w:line="360" w:lineRule="auto"/>
        <w:ind w:left="1980" w:hanging="1980"/>
        <w:contextualSpacing/>
        <w:jc w:val="both"/>
        <w:rPr>
          <w:rFonts w:ascii="Cambria Math" w:eastAsia="Calibri" w:hAnsi="Cambria Math" w:cs="Times New Roman"/>
          <w:color w:val="1D1B11"/>
        </w:rPr>
      </w:pPr>
    </w:p>
    <w:p w14:paraId="400C197A" w14:textId="77777777" w:rsidR="005B3D7A" w:rsidRPr="005B3D7A" w:rsidRDefault="005B3D7A" w:rsidP="005B3D7A">
      <w:pPr>
        <w:keepNext/>
        <w:tabs>
          <w:tab w:val="left" w:pos="1701"/>
          <w:tab w:val="left" w:pos="1985"/>
        </w:tabs>
        <w:spacing w:after="200" w:line="360" w:lineRule="auto"/>
        <w:ind w:left="5380" w:hanging="5380"/>
        <w:contextualSpacing/>
        <w:jc w:val="both"/>
        <w:rPr>
          <w:rFonts w:ascii="Cambria Math" w:eastAsia="Calibri" w:hAnsi="Cambria Math" w:cs="Times New Roman"/>
          <w:color w:val="1D1B11"/>
          <w:sz w:val="22"/>
          <w:szCs w:val="22"/>
        </w:rPr>
      </w:pPr>
    </w:p>
    <w:p w14:paraId="2B3A2987" w14:textId="77777777" w:rsidR="005B3D7A" w:rsidRPr="005B3D7A" w:rsidRDefault="005B3D7A" w:rsidP="005B3D7A">
      <w:pPr>
        <w:keepNext/>
        <w:tabs>
          <w:tab w:val="left" w:pos="1701"/>
          <w:tab w:val="left" w:pos="1985"/>
        </w:tabs>
        <w:spacing w:after="200" w:line="360" w:lineRule="auto"/>
        <w:ind w:left="5380" w:hanging="5380"/>
        <w:contextualSpacing/>
        <w:jc w:val="both"/>
        <w:rPr>
          <w:rFonts w:ascii="Cambria Math" w:eastAsia="Calibri" w:hAnsi="Cambria Math" w:cs="Times New Roman"/>
          <w:color w:val="1D1B11"/>
          <w:sz w:val="22"/>
          <w:szCs w:val="22"/>
        </w:rPr>
      </w:pPr>
      <w:r w:rsidRPr="005B3D7A">
        <w:rPr>
          <w:rFonts w:ascii="Cambria Math" w:eastAsia="Calibri" w:hAnsi="Cambria Math" w:cs="Times New Roman"/>
          <w:color w:val="1D1B11"/>
          <w:sz w:val="22"/>
          <w:szCs w:val="22"/>
        </w:rPr>
        <w:t>Abb. 7 – Kaffee und Tee in kaltem Wasser.</w:t>
      </w:r>
      <w:r w:rsidRPr="005B3D7A">
        <w:rPr>
          <w:rFonts w:ascii="Cambria Math" w:eastAsia="Calibri" w:hAnsi="Cambria Math" w:cs="Times New Roman"/>
          <w:color w:val="1D1B11"/>
          <w:sz w:val="22"/>
          <w:szCs w:val="22"/>
        </w:rPr>
        <w:tab/>
        <w:t>Abb. 8 – Puderzucker und Reis in kaltem Wasser.</w:t>
      </w:r>
    </w:p>
    <w:p w14:paraId="7157E01B" w14:textId="77777777" w:rsid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color w:val="1D1B11"/>
        </w:rPr>
      </w:pPr>
    </w:p>
    <w:p w14:paraId="533D5143" w14:textId="77777777" w:rsidR="005B3D7A" w:rsidRP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color w:val="1D1B11"/>
        </w:rPr>
      </w:pPr>
    </w:p>
    <w:p w14:paraId="72634F14" w14:textId="77777777" w:rsidR="005B3D7A" w:rsidRP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color w:val="1D1B11"/>
        </w:rPr>
      </w:pPr>
      <w:r w:rsidRPr="005B3D7A">
        <w:rPr>
          <w:rFonts w:ascii="Cambria Math" w:eastAsia="Calibri" w:hAnsi="Cambria Math" w:cs="Times New Roman"/>
          <w:color w:val="1D1B11"/>
        </w:rPr>
        <w:t>Teil B:</w:t>
      </w:r>
    </w:p>
    <w:tbl>
      <w:tblPr>
        <w:tblStyle w:val="TableNormal"/>
        <w:tblW w:w="92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93"/>
        <w:gridCol w:w="2693"/>
        <w:gridCol w:w="3912"/>
      </w:tblGrid>
      <w:tr w:rsidR="005B3D7A" w:rsidRPr="005B3D7A" w14:paraId="28C85CB4" w14:textId="77777777" w:rsidTr="008D7280">
        <w:trPr>
          <w:trHeight w:val="278"/>
          <w:tblHeader/>
        </w:trPr>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6DDA700"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Becherglas</w:t>
            </w:r>
          </w:p>
        </w:tc>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05CAB33"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Stoff</w:t>
            </w:r>
          </w:p>
        </w:tc>
        <w:tc>
          <w:tcPr>
            <w:tcW w:w="39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E20BB90" w14:textId="77777777" w:rsidR="005B3D7A" w:rsidRPr="005B3D7A" w:rsidRDefault="005B3D7A" w:rsidP="005B3D7A">
            <w:pPr>
              <w:jc w:val="center"/>
              <w:rPr>
                <w:rFonts w:ascii="Cambria" w:eastAsia="Helvetica" w:hAnsi="Cambria" w:cs="Helvetica"/>
                <w:b/>
                <w:bCs/>
                <w:color w:val="000000"/>
                <w:sz w:val="24"/>
                <w:szCs w:val="24"/>
              </w:rPr>
            </w:pPr>
            <w:r w:rsidRPr="005B3D7A">
              <w:rPr>
                <w:rFonts w:ascii="Cambria" w:eastAsia="Helvetica" w:hAnsi="Cambria" w:cs="Helvetica"/>
                <w:b/>
                <w:bCs/>
                <w:color w:val="000000"/>
                <w:sz w:val="24"/>
                <w:szCs w:val="24"/>
              </w:rPr>
              <w:t>Heißes Wasser</w:t>
            </w:r>
          </w:p>
        </w:tc>
      </w:tr>
      <w:tr w:rsidR="005B3D7A" w:rsidRPr="005B3D7A" w14:paraId="4865046A" w14:textId="77777777" w:rsidTr="008D7280">
        <w:tblPrEx>
          <w:shd w:val="clear" w:color="auto" w:fill="auto"/>
        </w:tblPrEx>
        <w:trPr>
          <w:trHeight w:val="278"/>
        </w:trPr>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99339E"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1</w:t>
            </w:r>
          </w:p>
        </w:tc>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5E0026"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Kaffee</w:t>
            </w:r>
          </w:p>
        </w:tc>
        <w:tc>
          <w:tcPr>
            <w:tcW w:w="39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38A425"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Löslich</w:t>
            </w:r>
          </w:p>
          <w:p w14:paraId="41FE0079"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(dunkelbraune Färbung der Lösung)</w:t>
            </w:r>
          </w:p>
        </w:tc>
      </w:tr>
      <w:tr w:rsidR="005B3D7A" w:rsidRPr="005B3D7A" w14:paraId="7593B0ED" w14:textId="77777777" w:rsidTr="008D728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723E8"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D96D79"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Tee</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498DE7"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Nicht vollständig löslich</w:t>
            </w:r>
          </w:p>
          <w:p w14:paraId="55D5B3AE"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 xml:space="preserve">(Wasser färbt sich dunkelrot, </w:t>
            </w:r>
          </w:p>
          <w:p w14:paraId="025AEF1C"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wenig Rückstände am Boden und an der Wasseroberfläche)</w:t>
            </w:r>
          </w:p>
        </w:tc>
      </w:tr>
      <w:tr w:rsidR="005B3D7A" w:rsidRPr="005B3D7A" w14:paraId="2CEB1192" w14:textId="77777777" w:rsidTr="008D728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F7774D"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3</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A89179"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Puderzucker</w:t>
            </w:r>
          </w:p>
        </w:tc>
        <w:tc>
          <w:tcPr>
            <w:tcW w:w="3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E1BA41"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Vollständig Löslich</w:t>
            </w:r>
          </w:p>
          <w:p w14:paraId="18B32DA7"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(Wasser bleibt klar, keinerlei Rückstände</w:t>
            </w:r>
          </w:p>
        </w:tc>
      </w:tr>
      <w:tr w:rsidR="005B3D7A" w:rsidRPr="005B3D7A" w14:paraId="0CCE5D3A" w14:textId="77777777" w:rsidTr="008D728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0DE6D4"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4</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5D3639" w14:textId="77777777" w:rsidR="005B3D7A" w:rsidRPr="005B3D7A" w:rsidRDefault="005B3D7A" w:rsidP="005B3D7A">
            <w:pPr>
              <w:jc w:val="center"/>
              <w:rPr>
                <w:rFonts w:ascii="Cambria" w:eastAsia="Helvetica" w:hAnsi="Cambria" w:cs="Helvetica"/>
                <w:color w:val="000000"/>
                <w:sz w:val="24"/>
                <w:szCs w:val="24"/>
              </w:rPr>
            </w:pPr>
            <w:r w:rsidRPr="005B3D7A">
              <w:rPr>
                <w:rFonts w:ascii="Cambria" w:eastAsia="Helvetica" w:hAnsi="Cambria" w:cs="Helvetica"/>
                <w:color w:val="000000"/>
                <w:sz w:val="24"/>
                <w:szCs w:val="24"/>
              </w:rPr>
              <w:t>Reis</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F5EF11"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 xml:space="preserve">Nicht löslich </w:t>
            </w:r>
          </w:p>
          <w:p w14:paraId="44E12828" w14:textId="77777777" w:rsidR="005B3D7A" w:rsidRPr="005B3D7A" w:rsidRDefault="005B3D7A" w:rsidP="005B3D7A">
            <w:pPr>
              <w:jc w:val="center"/>
              <w:rPr>
                <w:rFonts w:ascii="Cambria" w:hAnsi="Cambria"/>
                <w:color w:val="1D1B11"/>
                <w:sz w:val="24"/>
                <w:szCs w:val="24"/>
              </w:rPr>
            </w:pPr>
            <w:r w:rsidRPr="005B3D7A">
              <w:rPr>
                <w:rFonts w:ascii="Cambria" w:hAnsi="Cambria"/>
                <w:color w:val="1D1B11"/>
                <w:sz w:val="24"/>
                <w:szCs w:val="24"/>
              </w:rPr>
              <w:t>(Wasser bleibt klar, Reis setzt sich am Boden ab und quillt leicht auf)</w:t>
            </w:r>
          </w:p>
        </w:tc>
      </w:tr>
    </w:tbl>
    <w:p w14:paraId="63DB339D" w14:textId="77777777" w:rsidR="005B3D7A" w:rsidRP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color w:val="1D1B11"/>
        </w:rPr>
      </w:pPr>
    </w:p>
    <w:p w14:paraId="6B57FB0E" w14:textId="77777777" w:rsidR="005B3D7A" w:rsidRP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Fachwissenschaftliche Deutung:</w:t>
      </w:r>
    </w:p>
    <w:p w14:paraId="29472CF1" w14:textId="77777777" w:rsidR="005B3D7A" w:rsidRPr="005B3D7A" w:rsidRDefault="005B3D7A" w:rsidP="005B3D7A">
      <w:pPr>
        <w:keepNext/>
        <w:tabs>
          <w:tab w:val="left" w:pos="1701"/>
          <w:tab w:val="left" w:pos="1985"/>
        </w:tabs>
        <w:spacing w:after="200" w:line="360" w:lineRule="auto"/>
        <w:contextualSpacing/>
        <w:jc w:val="both"/>
        <w:rPr>
          <w:rFonts w:ascii="Cambria Math" w:eastAsia="Calibri" w:hAnsi="Cambria Math" w:cs="Times New Roman"/>
          <w:color w:val="1D1B11"/>
        </w:rPr>
        <w:sectPr w:rsidR="005B3D7A" w:rsidRPr="005B3D7A" w:rsidSect="00346B45">
          <w:headerReference w:type="even" r:id="rId26"/>
          <w:headerReference w:type="default" r:id="rId27"/>
          <w:pgSz w:w="11906" w:h="16838"/>
          <w:pgMar w:top="1417" w:right="1417" w:bottom="709" w:left="1417" w:header="708" w:footer="708" w:gutter="0"/>
          <w:pgNumType w:start="1"/>
          <w:cols w:space="708"/>
          <w:docGrid w:linePitch="360"/>
        </w:sectPr>
      </w:pPr>
      <w:r w:rsidRPr="005B3D7A">
        <w:rPr>
          <w:rFonts w:ascii="Cambria Math" w:eastAsia="Calibri" w:hAnsi="Cambria Math" w:cs="Times New Roman"/>
          <w:color w:val="1D1B11"/>
        </w:rPr>
        <w:t>Die Löslichkeit von Stoffen ist u.a. abhängig von der Temperatur des Lösungsmittels. Diese Temperaturabhängigkeit lässt sich durch die energetischen Verhältnisse beim Lösen erklären. Stoffe, die sich exotherm lösen, lösen sich besser bei niedrigen Temperaturen. Endotherm lösende Stoffe lösen sich besser bei hohen, als bei niedrigen Temperaturen. Unabhängig davon nimmt bei hohen Temperaturen die Teilchenbewegung der Wassermoleküle zu, wodurch der Lösevorgang beschleunigt werden kann.</w:t>
      </w:r>
    </w:p>
    <w:p w14:paraId="2A93DFE9" w14:textId="77777777" w:rsidR="005B3D7A" w:rsidRPr="005B3D7A" w:rsidRDefault="005B3D7A" w:rsidP="005B3D7A">
      <w:pPr>
        <w:spacing w:after="200" w:line="360" w:lineRule="auto"/>
        <w:contextualSpacing/>
        <w:jc w:val="both"/>
        <w:rPr>
          <w:rFonts w:ascii="Cambria Math" w:eastAsia="Calibri" w:hAnsi="Cambria Math" w:cs="Times New Roman"/>
          <w:b/>
          <w:color w:val="000000"/>
        </w:rPr>
      </w:pPr>
      <w:r w:rsidRPr="005B3D7A">
        <w:rPr>
          <w:rFonts w:ascii="Cambria Math" w:eastAsia="Calibri" w:hAnsi="Cambria Math" w:cs="Times New Roman"/>
          <w:b/>
          <w:color w:val="000000"/>
        </w:rPr>
        <w:t>Didaktisch reduzierte Deutung:</w:t>
      </w:r>
    </w:p>
    <w:p w14:paraId="0601B6A1" w14:textId="77777777" w:rsidR="005B3D7A" w:rsidRPr="005B3D7A" w:rsidRDefault="005B3D7A" w:rsidP="005B3D7A">
      <w:pPr>
        <w:spacing w:after="200" w:line="360" w:lineRule="auto"/>
        <w:contextualSpacing/>
        <w:jc w:val="both"/>
        <w:rPr>
          <w:rFonts w:ascii="Cambria Math" w:eastAsia="Calibri" w:hAnsi="Cambria Math" w:cs="Times New Roman"/>
          <w:color w:val="000000"/>
        </w:rPr>
      </w:pPr>
      <w:r w:rsidRPr="005B3D7A">
        <w:rPr>
          <w:rFonts w:ascii="Cambria Math" w:eastAsia="Calibri" w:hAnsi="Cambria Math" w:cs="Times New Roman"/>
          <w:color w:val="000000"/>
        </w:rPr>
        <w:t>Die Löslichkeit der verschiedenen Stoffe ist abhängig von der Temperatur des Wassers. Einige Stoffe, wie Kaffee, Tee und Puderzucker, lösen sich in heißem Wasser besser als in kaltem. Es gibt auch Stoffe (Reis), die sich weder in kaltem noch in heißem Wasser lösen.</w:t>
      </w:r>
    </w:p>
    <w:p w14:paraId="0AC7EED2" w14:textId="77777777" w:rsidR="005B3D7A" w:rsidRPr="005B3D7A" w:rsidRDefault="005B3D7A" w:rsidP="005B3D7A">
      <w:pPr>
        <w:spacing w:after="200" w:line="360" w:lineRule="auto"/>
        <w:contextualSpacing/>
        <w:jc w:val="both"/>
        <w:rPr>
          <w:rFonts w:ascii="Cambria Math" w:eastAsia="Calibri" w:hAnsi="Cambria Math" w:cs="Times New Roman"/>
          <w:color w:val="000000"/>
        </w:rPr>
      </w:pPr>
    </w:p>
    <w:p w14:paraId="3321A7D6"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Entsorgung:</w:t>
      </w:r>
    </w:p>
    <w:p w14:paraId="2D308367" w14:textId="77777777" w:rsidR="005B3D7A" w:rsidRPr="005B3D7A" w:rsidRDefault="005B3D7A" w:rsidP="005B3D7A">
      <w:pPr>
        <w:spacing w:after="200" w:line="360" w:lineRule="auto"/>
        <w:contextualSpacing/>
        <w:jc w:val="both"/>
        <w:rPr>
          <w:rFonts w:ascii="Cambria" w:eastAsia="Calibri" w:hAnsi="Cambria" w:cs="Times New Roman"/>
          <w:color w:val="1D1B11"/>
          <w:sz w:val="22"/>
          <w:szCs w:val="22"/>
        </w:rPr>
      </w:pPr>
      <w:r w:rsidRPr="005B3D7A">
        <w:rPr>
          <w:rFonts w:ascii="Cambria Math" w:eastAsia="Calibri" w:hAnsi="Cambria Math" w:cs="Times New Roman"/>
          <w:color w:val="1D1B11"/>
        </w:rPr>
        <w:t>Die Lösungen können im Abguss entsorgt werden.</w:t>
      </w:r>
    </w:p>
    <w:p w14:paraId="392DC4E9" w14:textId="77777777" w:rsidR="005B3D7A" w:rsidRPr="005B3D7A" w:rsidRDefault="005B3D7A" w:rsidP="005B3D7A">
      <w:pPr>
        <w:spacing w:after="200" w:line="360" w:lineRule="auto"/>
        <w:ind w:left="1701" w:hanging="1701"/>
        <w:contextualSpacing/>
        <w:jc w:val="both"/>
        <w:rPr>
          <w:rFonts w:ascii="Cambria" w:eastAsia="Calibri" w:hAnsi="Cambria" w:cs="Times New Roman"/>
          <w:b/>
          <w:color w:val="1D1B11"/>
          <w:sz w:val="22"/>
          <w:szCs w:val="22"/>
        </w:rPr>
      </w:pPr>
    </w:p>
    <w:p w14:paraId="2BE7E4DB" w14:textId="77777777" w:rsidR="005B3D7A" w:rsidRPr="005B3D7A" w:rsidRDefault="005B3D7A" w:rsidP="005B3D7A">
      <w:pPr>
        <w:spacing w:after="200" w:line="360" w:lineRule="auto"/>
        <w:ind w:left="1701" w:hanging="1701"/>
        <w:contextualSpacing/>
        <w:jc w:val="both"/>
        <w:rPr>
          <w:rFonts w:ascii="Cambria Math" w:eastAsia="Calibri" w:hAnsi="Cambria Math" w:cs="Times New Roman"/>
          <w:b/>
          <w:color w:val="1D1B11"/>
        </w:rPr>
      </w:pPr>
      <w:r w:rsidRPr="005B3D7A">
        <w:rPr>
          <w:rFonts w:ascii="Cambria Math" w:eastAsia="Calibri" w:hAnsi="Cambria Math" w:cs="Times New Roman"/>
          <w:b/>
          <w:color w:val="1D1B11"/>
        </w:rPr>
        <w:t>Literatur:</w:t>
      </w:r>
    </w:p>
    <w:p w14:paraId="7A436099"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[1] van Saan, Anita: 365 Experimente für jeden Tag. 4. Auflage. Kemper am Niederrhein 2009, S. 21.</w:t>
      </w:r>
    </w:p>
    <w:p w14:paraId="05DDD2E2"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 xml:space="preserve">[2] Schubert, Prof. Dr. Volker et. al., </w:t>
      </w:r>
    </w:p>
    <w:p w14:paraId="29EFE0F9" w14:textId="77777777" w:rsidR="005B3D7A" w:rsidRPr="005B3D7A" w:rsidRDefault="005B3D7A" w:rsidP="005B3D7A">
      <w:pPr>
        <w:spacing w:after="200" w:line="360" w:lineRule="auto"/>
        <w:contextualSpacing/>
        <w:jc w:val="both"/>
        <w:rPr>
          <w:rFonts w:ascii="Cambria" w:eastAsia="Calibri" w:hAnsi="Cambria" w:cs="Times New Roman"/>
          <w:color w:val="1D1B11"/>
        </w:rPr>
      </w:pPr>
      <w:r w:rsidRPr="005B3D7A">
        <w:rPr>
          <w:rFonts w:ascii="Cambria" w:eastAsia="Calibri" w:hAnsi="Cambria" w:cs="Times New Roman"/>
          <w:color w:val="1D1B11"/>
        </w:rPr>
        <w:t xml:space="preserve">http://www.chemgapedia.de/vsengine/tra/vsc/de/ch/11/aac/vorlesung/kap_7/trajektorie/fluessigkeiten.tra/Vlu/vsc/de/ch/11/aac/vorlesung/kap_7/vlu/salzloesungen.vlu/Page/vsc/de/ch/11/aac/vorlesung/kap_7/kap7_5/kap7_52/kap7_52c.vscml.html (zuletzt angerufen am 22.07.2017, um 17:10 Uhr). </w:t>
      </w:r>
    </w:p>
    <w:p w14:paraId="72968520" w14:textId="77777777" w:rsidR="005B3D7A" w:rsidRPr="005B3D7A" w:rsidRDefault="005B3D7A" w:rsidP="005B3D7A">
      <w:pPr>
        <w:spacing w:after="200" w:line="360" w:lineRule="auto"/>
        <w:contextualSpacing/>
        <w:jc w:val="both"/>
        <w:rPr>
          <w:rFonts w:ascii="Cambria" w:eastAsia="Calibri" w:hAnsi="Cambria" w:cs="Times New Roman"/>
          <w:color w:val="1D1B11"/>
        </w:rPr>
      </w:pPr>
    </w:p>
    <w:p w14:paraId="137E0035" w14:textId="77777777" w:rsidR="005B3D7A" w:rsidRPr="005B3D7A" w:rsidRDefault="005B3D7A" w:rsidP="005B3D7A">
      <w:pPr>
        <w:spacing w:after="200" w:line="360" w:lineRule="auto"/>
        <w:contextualSpacing/>
        <w:jc w:val="both"/>
        <w:rPr>
          <w:rFonts w:ascii="Cambria Math" w:eastAsia="Calibri" w:hAnsi="Cambria Math" w:cs="Times New Roman"/>
          <w:b/>
          <w:color w:val="000000"/>
        </w:rPr>
      </w:pPr>
      <w:r w:rsidRPr="005B3D7A">
        <w:rPr>
          <w:rFonts w:ascii="Cambria Math" w:eastAsia="Calibri" w:hAnsi="Cambria Math" w:cs="Times New Roman"/>
          <w:b/>
          <w:color w:val="000000"/>
        </w:rPr>
        <w:t xml:space="preserve">Unterrichtsanschlüsse: </w:t>
      </w:r>
    </w:p>
    <w:p w14:paraId="63DAB42A"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color w:val="000000"/>
        </w:rPr>
      </w:pPr>
      <w:r w:rsidRPr="005B3D7A">
        <w:rPr>
          <w:rFonts w:ascii="Cambria" w:eastAsia="Calibri" w:hAnsi="Cambria" w:cs="Times New Roman"/>
          <w:color w:val="000000"/>
        </w:rPr>
        <w:t xml:space="preserve">Dieses Experiment kann als Erarbeitungsexperiment genutzt werden, um die Temperaturabhängigkeit der Löslichkeit einzuführen. Die Schülerinnen und Schüler sollten vor Durchführung des Versuches bereits Vorwissen zum Begriff der Löslichkeit besitzen. </w:t>
      </w:r>
    </w:p>
    <w:p w14:paraId="583E90F7"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color w:val="000000"/>
        </w:rPr>
      </w:pPr>
      <w:r w:rsidRPr="005B3D7A">
        <w:rPr>
          <w:rFonts w:ascii="Cambria" w:eastAsia="Calibri" w:hAnsi="Cambria" w:cs="Times New Roman"/>
          <w:color w:val="000000"/>
        </w:rPr>
        <w:t xml:space="preserve">Alternativ zur Verwendung von Reis kann ein anderer Alltagsstoff eingesetzt werden, der sich nicht löst und somit als Blindprobe dient. Durch die Auswahl eines anderen Stoffes würde man die Problematik des Aufquellens des Reises umgehen, die eventuell eine Fehlvorstellung hervorrufen könnte. </w:t>
      </w:r>
    </w:p>
    <w:p w14:paraId="734C282C"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color w:val="000000"/>
        </w:rPr>
      </w:pPr>
    </w:p>
    <w:p w14:paraId="4BAE1506"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color w:val="000000"/>
        </w:rPr>
      </w:pPr>
    </w:p>
    <w:p w14:paraId="70695687"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color w:val="000000"/>
        </w:rPr>
      </w:pPr>
    </w:p>
    <w:p w14:paraId="14296099" w14:textId="77777777" w:rsidR="005B3D7A" w:rsidRPr="005B3D7A" w:rsidRDefault="005B3D7A" w:rsidP="005B3D7A">
      <w:pPr>
        <w:widowControl w:val="0"/>
        <w:tabs>
          <w:tab w:val="left" w:pos="1701"/>
          <w:tab w:val="left" w:pos="1985"/>
        </w:tabs>
        <w:spacing w:after="200" w:line="360" w:lineRule="auto"/>
        <w:contextualSpacing/>
        <w:jc w:val="both"/>
        <w:rPr>
          <w:rFonts w:ascii="Cambria" w:eastAsia="Calibri" w:hAnsi="Cambria" w:cs="Times New Roman"/>
          <w:sz w:val="22"/>
          <w:szCs w:val="22"/>
        </w:rPr>
      </w:pPr>
    </w:p>
    <w:p w14:paraId="126B8242" w14:textId="77777777" w:rsidR="00271133" w:rsidRDefault="00B917AE"/>
    <w:sectPr w:rsidR="00271133" w:rsidSect="00986422">
      <w:headerReference w:type="default" r:id="rId28"/>
      <w:pgSz w:w="11906" w:h="16838"/>
      <w:pgMar w:top="1417" w:right="1417" w:bottom="709" w:left="1417" w:header="708" w:footer="708" w:gutter="0"/>
      <w:pgNumType w:start="8"/>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A94DB" w14:textId="77777777" w:rsidR="00B917AE" w:rsidRDefault="00B917AE" w:rsidP="005B3D7A">
      <w:r>
        <w:separator/>
      </w:r>
    </w:p>
  </w:endnote>
  <w:endnote w:type="continuationSeparator" w:id="0">
    <w:p w14:paraId="03EFE1D5" w14:textId="77777777" w:rsidR="00B917AE" w:rsidRDefault="00B917AE" w:rsidP="005B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95DC4" w14:textId="77777777" w:rsidR="00B917AE" w:rsidRDefault="00B917AE" w:rsidP="005B3D7A">
      <w:r>
        <w:separator/>
      </w:r>
    </w:p>
  </w:footnote>
  <w:footnote w:type="continuationSeparator" w:id="0">
    <w:p w14:paraId="3FE98BCB" w14:textId="77777777" w:rsidR="00B917AE" w:rsidRDefault="00B917AE" w:rsidP="005B3D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D231" w14:textId="77777777" w:rsidR="005B3D7A" w:rsidRDefault="005B3D7A" w:rsidP="00044B68">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4577712" w14:textId="77777777" w:rsidR="005B3D7A" w:rsidRDefault="005B3D7A" w:rsidP="005B3D7A">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1794F" w14:textId="77777777" w:rsidR="005B3D7A" w:rsidRDefault="005B3D7A" w:rsidP="00044B68">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917AE">
      <w:rPr>
        <w:rStyle w:val="Seitenzahl"/>
        <w:noProof/>
      </w:rPr>
      <w:t>1</w:t>
    </w:r>
    <w:r>
      <w:rPr>
        <w:rStyle w:val="Seitenzahl"/>
      </w:rPr>
      <w:fldChar w:fldCharType="end"/>
    </w:r>
  </w:p>
  <w:p w14:paraId="5377A96F" w14:textId="77777777" w:rsidR="005B3D7A" w:rsidRPr="00846800" w:rsidRDefault="005B3D7A" w:rsidP="005B3D7A">
    <w:pPr>
      <w:pStyle w:val="Kopfzeile"/>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56321973"/>
      <w:docPartObj>
        <w:docPartGallery w:val="Page Numbers (Top of Page)"/>
        <w:docPartUnique/>
      </w:docPartObj>
    </w:sdtPr>
    <w:sdtEndPr/>
    <w:sdtContent>
      <w:p w14:paraId="4E3FEA8A" w14:textId="77777777" w:rsidR="00986422" w:rsidRPr="005B3D7A" w:rsidRDefault="00B917AE" w:rsidP="00846800">
        <w:pPr>
          <w:pStyle w:val="Kopfzeile"/>
          <w:tabs>
            <w:tab w:val="left" w:pos="0"/>
            <w:tab w:val="left" w:pos="284"/>
          </w:tabs>
          <w:jc w:val="center"/>
          <w:rPr>
            <w:sz w:val="20"/>
            <w:szCs w:val="20"/>
          </w:rPr>
        </w:pPr>
        <w:r>
          <w:fldChar w:fldCharType="begin"/>
        </w:r>
        <w:r>
          <w:instrText xml:space="preserve"> STYLEREF  "Überschrift 1" \n  \* MERGEFORMAT </w:instrText>
        </w:r>
        <w:r>
          <w:fldChar w:fldCharType="separate"/>
        </w:r>
        <w:r w:rsidR="00A85D6F">
          <w:rPr>
            <w:b/>
            <w:bCs/>
            <w:noProof/>
          </w:rPr>
          <w:t>Fehler! Formatvorlage nicht definiert.</w:t>
        </w:r>
        <w:r>
          <w:rPr>
            <w:b/>
            <w:bCs/>
            <w:noProof/>
            <w:sz w:val="20"/>
          </w:rPr>
          <w:fldChar w:fldCharType="end"/>
        </w:r>
        <w:r w:rsidRPr="005B3D7A">
          <w:rPr>
            <w:rFonts w:cs="Arial"/>
            <w:sz w:val="20"/>
            <w:szCs w:val="20"/>
          </w:rPr>
          <w:t xml:space="preserve"> </w:t>
        </w:r>
        <w:r>
          <w:fldChar w:fldCharType="begin"/>
        </w:r>
        <w:r>
          <w:instrText xml:space="preserve"> STYLEREF  "Überschrift 1"  \* MERGEFORMAT </w:instrText>
        </w:r>
        <w:r>
          <w:fldChar w:fldCharType="separate"/>
        </w:r>
        <w:r w:rsidR="00A85D6F">
          <w:rPr>
            <w:b/>
            <w:bCs/>
            <w:noProof/>
          </w:rPr>
          <w:t>Fehler! Formatvorlage nicht definiert.</w:t>
        </w:r>
        <w:r>
          <w:rPr>
            <w:noProof/>
          </w:rPr>
          <w:fldChar w:fldCharType="end"/>
        </w:r>
        <w:r>
          <w:rPr>
            <w:noProof/>
          </w:rPr>
          <w:ptab w:relativeTo="margin" w:alignment="right" w:leader="none"/>
        </w:r>
        <w:r w:rsidRPr="005B3D7A">
          <w:rPr>
            <w:sz w:val="20"/>
            <w:szCs w:val="20"/>
          </w:rPr>
          <w:fldChar w:fldCharType="begin"/>
        </w:r>
        <w:r w:rsidRPr="005B3D7A">
          <w:rPr>
            <w:sz w:val="20"/>
            <w:szCs w:val="20"/>
          </w:rPr>
          <w:instrText xml:space="preserve"> PAGE  \* Arabic  \* MERGEFORMAT </w:instrText>
        </w:r>
        <w:r w:rsidRPr="005B3D7A">
          <w:rPr>
            <w:sz w:val="20"/>
            <w:szCs w:val="20"/>
          </w:rPr>
          <w:fldChar w:fldCharType="separate"/>
        </w:r>
        <w:r w:rsidR="00A85D6F">
          <w:rPr>
            <w:noProof/>
            <w:sz w:val="20"/>
            <w:szCs w:val="20"/>
          </w:rPr>
          <w:t>8</w:t>
        </w:r>
        <w:r w:rsidRPr="005B3D7A">
          <w:rPr>
            <w:sz w:val="20"/>
            <w:szCs w:val="20"/>
          </w:rPr>
          <w:fldChar w:fldCharType="end"/>
        </w:r>
        <w:r w:rsidRPr="005B3D7A">
          <w:rPr>
            <w:rFonts w:cs="Arial"/>
            <w:sz w:val="20"/>
            <w:szCs w:val="20"/>
          </w:rPr>
          <w:t xml:space="preserve"> </w:t>
        </w:r>
      </w:p>
    </w:sdtContent>
  </w:sdt>
  <w:p w14:paraId="051591D8" w14:textId="77777777" w:rsidR="00986422" w:rsidRPr="005B3D7A" w:rsidRDefault="00B917AE" w:rsidP="00846800">
    <w:pPr>
      <w:pStyle w:val="Kopfzeile"/>
      <w:rPr>
        <w:sz w:val="20"/>
        <w:szCs w:val="20"/>
      </w:rPr>
    </w:pPr>
    <w:r w:rsidRPr="005B3D7A">
      <w:rPr>
        <w:noProof/>
        <w:sz w:val="20"/>
        <w:szCs w:val="20"/>
        <w:lang w:eastAsia="de-DE"/>
      </w:rPr>
      <mc:AlternateContent>
        <mc:Choice Requires="wps">
          <w:drawing>
            <wp:anchor distT="0" distB="0" distL="114300" distR="114300" simplePos="0" relativeHeight="251659264" behindDoc="0" locked="0" layoutInCell="1" allowOverlap="1" wp14:anchorId="3D0577BA" wp14:editId="15CEFDB5">
              <wp:simplePos x="0" y="0"/>
              <wp:positionH relativeFrom="column">
                <wp:posOffset>-42545</wp:posOffset>
              </wp:positionH>
              <wp:positionV relativeFrom="paragraph">
                <wp:posOffset>38735</wp:posOffset>
              </wp:positionV>
              <wp:extent cx="5867400" cy="635"/>
              <wp:effectExtent l="8255" t="13335" r="29845" b="2413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F3C08D" id="_x0000_t32" coordsize="21600,21600" o:spt="32" o:oned="t" path="m0,0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"/>
          </w:pict>
        </mc:Fallback>
      </mc:AlternateContent>
    </w:r>
  </w:p>
  <w:p w14:paraId="2788B98D" w14:textId="77777777" w:rsidR="00986422" w:rsidRPr="00846800" w:rsidRDefault="00B917AE" w:rsidP="008468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D7A"/>
    <w:rsid w:val="005B3D7A"/>
    <w:rsid w:val="00A85D6F"/>
    <w:rsid w:val="00B4098E"/>
    <w:rsid w:val="00B917AE"/>
    <w:rsid w:val="00FE610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EB7F3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3D7A"/>
    <w:pPr>
      <w:tabs>
        <w:tab w:val="center" w:pos="4536"/>
        <w:tab w:val="right" w:pos="9072"/>
      </w:tabs>
      <w:jc w:val="both"/>
    </w:pPr>
    <w:rPr>
      <w:rFonts w:ascii="Cambria" w:hAnsi="Cambria"/>
      <w:color w:val="1D1B11"/>
      <w:sz w:val="22"/>
      <w:szCs w:val="22"/>
    </w:rPr>
  </w:style>
  <w:style w:type="character" w:customStyle="1" w:styleId="KopfzeileZchn">
    <w:name w:val="Kopfzeile Zchn"/>
    <w:basedOn w:val="Absatz-Standardschriftart"/>
    <w:link w:val="Kopfzeile"/>
    <w:uiPriority w:val="99"/>
    <w:rsid w:val="005B3D7A"/>
    <w:rPr>
      <w:rFonts w:ascii="Cambria" w:hAnsi="Cambria"/>
      <w:color w:val="1D1B11"/>
      <w:sz w:val="22"/>
      <w:szCs w:val="22"/>
    </w:rPr>
  </w:style>
  <w:style w:type="table" w:customStyle="1" w:styleId="TableNormal">
    <w:name w:val="Table Normal"/>
    <w:rsid w:val="005B3D7A"/>
    <w:pPr>
      <w:pBdr>
        <w:top w:val="nil"/>
        <w:left w:val="nil"/>
        <w:bottom w:val="nil"/>
        <w:right w:val="nil"/>
        <w:between w:val="nil"/>
        <w:bar w:val="nil"/>
      </w:pBdr>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styleId="Fuzeile">
    <w:name w:val="footer"/>
    <w:basedOn w:val="Standard"/>
    <w:link w:val="FuzeileZchn"/>
    <w:uiPriority w:val="99"/>
    <w:unhideWhenUsed/>
    <w:rsid w:val="005B3D7A"/>
    <w:pPr>
      <w:tabs>
        <w:tab w:val="center" w:pos="4536"/>
        <w:tab w:val="right" w:pos="9072"/>
      </w:tabs>
    </w:pPr>
  </w:style>
  <w:style w:type="character" w:customStyle="1" w:styleId="FuzeileZchn">
    <w:name w:val="Fußzeile Zchn"/>
    <w:basedOn w:val="Absatz-Standardschriftart"/>
    <w:link w:val="Fuzeile"/>
    <w:uiPriority w:val="99"/>
    <w:rsid w:val="005B3D7A"/>
  </w:style>
  <w:style w:type="character" w:styleId="Seitenzahl">
    <w:name w:val="page number"/>
    <w:basedOn w:val="Absatz-Standardschriftart"/>
    <w:uiPriority w:val="99"/>
    <w:semiHidden/>
    <w:unhideWhenUsed/>
    <w:rsid w:val="005B3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2.wdp"/><Relationship Id="rId20" Type="http://schemas.openxmlformats.org/officeDocument/2006/relationships/image" Target="media/image8.png"/><Relationship Id="rId21" Type="http://schemas.microsoft.com/office/2007/relationships/hdphoto" Target="media/hdphoto8.wdp"/><Relationship Id="rId22" Type="http://schemas.openxmlformats.org/officeDocument/2006/relationships/image" Target="media/image9.png"/><Relationship Id="rId23" Type="http://schemas.microsoft.com/office/2007/relationships/hdphoto" Target="media/hdphoto9.wdp"/><Relationship Id="rId24" Type="http://schemas.openxmlformats.org/officeDocument/2006/relationships/image" Target="media/image10.tiff"/><Relationship Id="rId25" Type="http://schemas.openxmlformats.org/officeDocument/2006/relationships/image" Target="media/image11.tiff"/><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3.wdp"/><Relationship Id="rId12" Type="http://schemas.openxmlformats.org/officeDocument/2006/relationships/image" Target="media/image4.png"/><Relationship Id="rId13" Type="http://schemas.microsoft.com/office/2007/relationships/hdphoto" Target="media/hdphoto4.wdp"/><Relationship Id="rId14" Type="http://schemas.openxmlformats.org/officeDocument/2006/relationships/image" Target="media/image5.png"/><Relationship Id="rId15" Type="http://schemas.microsoft.com/office/2007/relationships/hdphoto" Target="media/hdphoto5.wdp"/><Relationship Id="rId16" Type="http://schemas.openxmlformats.org/officeDocument/2006/relationships/image" Target="media/image6.png"/><Relationship Id="rId17" Type="http://schemas.microsoft.com/office/2007/relationships/hdphoto" Target="media/hdphoto6.wdp"/><Relationship Id="rId18" Type="http://schemas.openxmlformats.org/officeDocument/2006/relationships/image" Target="media/image7.png"/><Relationship Id="rId19" Type="http://schemas.microsoft.com/office/2007/relationships/hdphoto" Target="media/hdphoto7.wdp"/><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522</Words>
  <Characters>3291</Characters>
  <Application>Microsoft Macintosh Word</Application>
  <DocSecurity>0</DocSecurity>
  <Lines>27</Lines>
  <Paragraphs>7</Paragraphs>
  <ScaleCrop>false</ScaleCrop>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3</cp:revision>
  <cp:lastPrinted>2017-08-20T12:41:00Z</cp:lastPrinted>
  <dcterms:created xsi:type="dcterms:W3CDTF">2017-08-20T12:41:00Z</dcterms:created>
  <dcterms:modified xsi:type="dcterms:W3CDTF">2017-08-20T12:41:00Z</dcterms:modified>
</cp:coreProperties>
</file>