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BD" w:rsidRPr="004054BD" w:rsidRDefault="004054BD" w:rsidP="004054BD">
      <w:pPr>
        <w:tabs>
          <w:tab w:val="left" w:pos="1701"/>
          <w:tab w:val="left" w:pos="1985"/>
        </w:tabs>
        <w:contextualSpacing/>
        <w:rPr>
          <w:b/>
          <w:color w:val="auto"/>
          <w:sz w:val="28"/>
        </w:rPr>
      </w:pPr>
      <w:r w:rsidRPr="004054BD">
        <w:rPr>
          <w:b/>
          <w:sz w:val="28"/>
        </w:rPr>
        <w:t>Arbeitsblatt – Die Trinkwassergewinnung aus dem Salzwasser</w:t>
      </w:r>
      <w:r w:rsidRPr="004054BD">
        <w:rPr>
          <w:b/>
          <w:color w:val="auto"/>
          <w:sz w:val="28"/>
        </w:rPr>
        <w:t xml:space="preserve"> </w:t>
      </w:r>
    </w:p>
    <w:p w:rsidR="004054BD" w:rsidRPr="004054BD" w:rsidRDefault="004054BD" w:rsidP="004054BD">
      <w:pPr>
        <w:tabs>
          <w:tab w:val="left" w:pos="1701"/>
          <w:tab w:val="left" w:pos="1985"/>
        </w:tabs>
        <w:contextualSpacing/>
        <w:rPr>
          <w:color w:val="auto"/>
        </w:rPr>
      </w:pPr>
      <w:r w:rsidRPr="004054BD">
        <w:rPr>
          <w:color w:val="auto"/>
        </w:rPr>
        <w:t>In vielen Ländern herrscht Trinkwassermangel, obwohl diese Länder geographisch an Meere grenzen. Um aus dem salzigen Meerwasser dennoch Trinkwasser zu gewinnen, kommt die De</w:t>
      </w:r>
      <w:r w:rsidRPr="004054BD">
        <w:rPr>
          <w:color w:val="auto"/>
        </w:rPr>
        <w:t>s</w:t>
      </w:r>
      <w:r w:rsidRPr="004054BD">
        <w:rPr>
          <w:color w:val="auto"/>
        </w:rPr>
        <w:t>tillation als Trennverfahren zum Einsatz.</w:t>
      </w:r>
    </w:p>
    <w:p w:rsidR="004054BD" w:rsidRPr="004054BD" w:rsidRDefault="004054BD" w:rsidP="004054BD">
      <w:pPr>
        <w:tabs>
          <w:tab w:val="left" w:pos="1701"/>
          <w:tab w:val="left" w:pos="1985"/>
        </w:tabs>
        <w:contextualSpacing/>
        <w:rPr>
          <w:color w:val="auto"/>
        </w:rPr>
      </w:pPr>
    </w:p>
    <w:p w:rsidR="004054BD" w:rsidRPr="004054BD" w:rsidRDefault="004054BD" w:rsidP="004054BD">
      <w:pPr>
        <w:tabs>
          <w:tab w:val="left" w:pos="1701"/>
          <w:tab w:val="left" w:pos="1985"/>
        </w:tabs>
        <w:contextualSpacing/>
        <w:rPr>
          <w:color w:val="auto"/>
        </w:rPr>
      </w:pPr>
      <w:r w:rsidRPr="004054BD">
        <w:rPr>
          <w:b/>
          <w:color w:val="auto"/>
        </w:rPr>
        <w:t>Materialien:</w:t>
      </w:r>
      <w:r w:rsidRPr="004054BD">
        <w:rPr>
          <w:color w:val="auto"/>
        </w:rPr>
        <w:t xml:space="preserve"> Dreifuß, Drahtnetz, Erlenmeerkolben, Glasrohr, Vorlage</w:t>
      </w:r>
    </w:p>
    <w:p w:rsidR="004054BD" w:rsidRPr="004054BD" w:rsidRDefault="004054BD" w:rsidP="004054BD">
      <w:pPr>
        <w:tabs>
          <w:tab w:val="left" w:pos="1701"/>
          <w:tab w:val="left" w:pos="1985"/>
        </w:tabs>
        <w:contextualSpacing/>
        <w:rPr>
          <w:color w:val="auto"/>
        </w:rPr>
      </w:pPr>
      <w:r w:rsidRPr="004054BD">
        <w:rPr>
          <w:b/>
          <w:color w:val="auto"/>
        </w:rPr>
        <w:t>Chemikalien:</w:t>
      </w:r>
      <w:r w:rsidRPr="004054BD">
        <w:rPr>
          <w:color w:val="auto"/>
        </w:rPr>
        <w:t xml:space="preserve"> Kochsalzlösung</w:t>
      </w:r>
    </w:p>
    <w:p w:rsidR="004054BD" w:rsidRPr="004054BD" w:rsidRDefault="004054BD" w:rsidP="004054BD">
      <w:pPr>
        <w:contextualSpacing/>
      </w:pPr>
      <w:r w:rsidRPr="004054BD">
        <w:rPr>
          <w:b/>
          <w:color w:val="auto"/>
        </w:rPr>
        <w:t>Durchführung</w:t>
      </w:r>
      <w:r w:rsidRPr="004054BD">
        <w:rPr>
          <w:color w:val="auto"/>
        </w:rPr>
        <w:t xml:space="preserve">: </w:t>
      </w:r>
      <w:r w:rsidRPr="004054BD">
        <w:t xml:space="preserve">50 </w:t>
      </w:r>
      <w:proofErr w:type="spellStart"/>
      <w:r w:rsidRPr="004054BD">
        <w:t>mL</w:t>
      </w:r>
      <w:proofErr w:type="spellEnd"/>
      <w:r w:rsidRPr="004054BD">
        <w:t xml:space="preserve"> der Kochsalzlösung werden in den Destillationskolben gegeben und langsam erhitzt, wobei das Destillat in der Vorlage aufgefangen wird. Es wird so lange erhitzt, bis ein Salzrückstand in dem Kolben</w:t>
      </w:r>
      <w:bookmarkStart w:id="0" w:name="_GoBack"/>
      <w:bookmarkEnd w:id="0"/>
      <w:r w:rsidRPr="004054BD">
        <w:t xml:space="preserve"> zu erkennen ist. Danach wird der Gasbrenner ausgemacht. </w:t>
      </w:r>
    </w:p>
    <w:p w:rsidR="004054BD" w:rsidRPr="004054BD" w:rsidRDefault="004054BD" w:rsidP="004054BD">
      <w:pPr>
        <w:contextualSpacing/>
        <w:rPr>
          <w:b/>
        </w:rPr>
      </w:pPr>
    </w:p>
    <w:p w:rsidR="004054BD" w:rsidRPr="004054BD" w:rsidRDefault="004054BD" w:rsidP="004054BD">
      <w:pPr>
        <w:contextualSpacing/>
      </w:pPr>
      <w:r w:rsidRPr="004054BD">
        <w:rPr>
          <w:b/>
        </w:rPr>
        <w:t>Beobachtung</w:t>
      </w:r>
      <w:r w:rsidRPr="004054BD">
        <w:t>: _____________________________________________________________________________________________</w:t>
      </w:r>
    </w:p>
    <w:p w:rsidR="004054BD" w:rsidRPr="004054BD" w:rsidRDefault="004054BD" w:rsidP="004054BD">
      <w:pPr>
        <w:contextualSpacing/>
      </w:pPr>
      <w:r w:rsidRPr="004054BD">
        <w:t>_______________________________________________________________________________________________________________</w:t>
      </w:r>
    </w:p>
    <w:p w:rsidR="004054BD" w:rsidRPr="004054BD" w:rsidRDefault="004054BD" w:rsidP="004054BD">
      <w:pPr>
        <w:contextualSpacing/>
      </w:pPr>
      <w:r w:rsidRPr="004054BD">
        <w:t>______________________________________________________________________________________________________________________________________________________________________________________________________________________________</w:t>
      </w:r>
    </w:p>
    <w:p w:rsidR="004054BD" w:rsidRPr="004054BD" w:rsidRDefault="004054BD" w:rsidP="004054BD">
      <w:pPr>
        <w:ind w:left="360"/>
        <w:rPr>
          <w:color w:val="auto"/>
        </w:rPr>
      </w:pPr>
      <w:r w:rsidRPr="004054BD">
        <w:rPr>
          <w:noProof/>
          <w:color w:val="auto"/>
          <w:lang w:eastAsia="zh-CN"/>
        </w:rPr>
        <w:drawing>
          <wp:inline distT="0" distB="0" distL="0" distR="0" wp14:anchorId="2FD89E07" wp14:editId="24333B00">
            <wp:extent cx="3819812" cy="261046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361" cy="2612891"/>
                    </a:xfrm>
                    <a:prstGeom prst="rect">
                      <a:avLst/>
                    </a:prstGeom>
                    <a:noFill/>
                    <a:ln>
                      <a:noFill/>
                    </a:ln>
                  </pic:spPr>
                </pic:pic>
              </a:graphicData>
            </a:graphic>
          </wp:inline>
        </w:drawing>
      </w:r>
    </w:p>
    <w:p w:rsidR="004054BD" w:rsidRPr="004054BD" w:rsidRDefault="004054BD" w:rsidP="004054BD">
      <w:pPr>
        <w:ind w:left="360"/>
        <w:rPr>
          <w:color w:val="auto"/>
        </w:rPr>
      </w:pPr>
      <w:r w:rsidRPr="004054BD">
        <w:rPr>
          <w:b/>
          <w:color w:val="auto"/>
        </w:rPr>
        <w:t>Aufgabe 1</w:t>
      </w:r>
      <w:r w:rsidRPr="004054BD">
        <w:rPr>
          <w:color w:val="auto"/>
        </w:rPr>
        <w:t xml:space="preserve">: </w:t>
      </w:r>
      <w:r w:rsidRPr="004054BD">
        <w:rPr>
          <w:i/>
          <w:color w:val="auto"/>
        </w:rPr>
        <w:t>Beschrifte</w:t>
      </w:r>
      <w:r w:rsidRPr="004054BD">
        <w:rPr>
          <w:color w:val="auto"/>
        </w:rPr>
        <w:t xml:space="preserve"> die Apparatur zur Gewinnung von Trinkwasser aus Salzwasser (unter Zuhilfenahme der Materialienliste) und </w:t>
      </w:r>
      <w:r w:rsidRPr="004054BD">
        <w:rPr>
          <w:i/>
          <w:color w:val="auto"/>
        </w:rPr>
        <w:t>nenne</w:t>
      </w:r>
      <w:r w:rsidRPr="004054BD">
        <w:rPr>
          <w:color w:val="auto"/>
        </w:rPr>
        <w:t xml:space="preserve"> mithilfe der Nummerierungen (1 – 3) die A</w:t>
      </w:r>
      <w:r w:rsidRPr="004054BD">
        <w:rPr>
          <w:color w:val="auto"/>
        </w:rPr>
        <w:t>g</w:t>
      </w:r>
      <w:r w:rsidRPr="004054BD">
        <w:rPr>
          <w:color w:val="auto"/>
        </w:rPr>
        <w:t>gregatzustände, die während des Erhitzens vorherrschen.</w:t>
      </w:r>
    </w:p>
    <w:p w:rsidR="004054BD" w:rsidRPr="004054BD" w:rsidRDefault="004054BD" w:rsidP="004054BD">
      <w:pPr>
        <w:ind w:left="360"/>
        <w:rPr>
          <w:color w:val="auto"/>
        </w:rPr>
      </w:pPr>
      <w:r w:rsidRPr="004054BD">
        <w:rPr>
          <w:b/>
          <w:color w:val="auto"/>
        </w:rPr>
        <w:t>Aufgabe 2</w:t>
      </w:r>
      <w:r w:rsidRPr="004054BD">
        <w:rPr>
          <w:color w:val="auto"/>
        </w:rPr>
        <w:t xml:space="preserve">: </w:t>
      </w:r>
      <w:r w:rsidRPr="004054BD">
        <w:rPr>
          <w:i/>
          <w:color w:val="auto"/>
        </w:rPr>
        <w:t>Benenne</w:t>
      </w:r>
      <w:r w:rsidRPr="004054BD">
        <w:rPr>
          <w:color w:val="auto"/>
        </w:rPr>
        <w:t xml:space="preserve">, die Stoffeigenschaft, die sich dieses Trennverfahren zu Nutze macht und </w:t>
      </w:r>
      <w:r w:rsidRPr="004054BD">
        <w:rPr>
          <w:i/>
          <w:color w:val="auto"/>
        </w:rPr>
        <w:t>beschreibe</w:t>
      </w:r>
      <w:r w:rsidRPr="004054BD">
        <w:rPr>
          <w:color w:val="auto"/>
        </w:rPr>
        <w:t xml:space="preserve"> und für welches Trennverfahren diese</w:t>
      </w:r>
      <w:r w:rsidRPr="004054BD">
        <w:rPr>
          <w:b/>
          <w:color w:val="auto"/>
        </w:rPr>
        <w:t xml:space="preserve"> </w:t>
      </w:r>
      <w:r w:rsidRPr="004054BD">
        <w:rPr>
          <w:color w:val="auto"/>
        </w:rPr>
        <w:t>Stoffeigenschaft weiterhin relevant sein könnte.</w:t>
      </w:r>
    </w:p>
    <w:p w:rsidR="004054BD" w:rsidRPr="004054BD" w:rsidRDefault="004054BD" w:rsidP="004054BD">
      <w:pPr>
        <w:ind w:left="360"/>
        <w:rPr>
          <w:color w:val="auto"/>
        </w:rPr>
        <w:sectPr w:rsidR="004054BD" w:rsidRPr="004054BD" w:rsidSect="0049087A">
          <w:headerReference w:type="default" r:id="rId7"/>
          <w:pgSz w:w="11906" w:h="16838"/>
          <w:pgMar w:top="1417" w:right="1417" w:bottom="709" w:left="1417" w:header="708" w:footer="708" w:gutter="0"/>
          <w:pgNumType w:start="0"/>
          <w:cols w:space="708"/>
          <w:docGrid w:linePitch="360"/>
        </w:sectPr>
      </w:pPr>
      <w:r w:rsidRPr="004054BD">
        <w:rPr>
          <w:b/>
          <w:color w:val="auto"/>
        </w:rPr>
        <w:t>Aufgabe 3</w:t>
      </w:r>
      <w:r w:rsidRPr="004054BD">
        <w:rPr>
          <w:color w:val="auto"/>
        </w:rPr>
        <w:t xml:space="preserve">: </w:t>
      </w:r>
      <w:r w:rsidRPr="004054BD">
        <w:rPr>
          <w:i/>
          <w:color w:val="auto"/>
        </w:rPr>
        <w:t>Erläutere</w:t>
      </w:r>
      <w:r w:rsidRPr="004054BD">
        <w:rPr>
          <w:color w:val="auto"/>
        </w:rPr>
        <w:t>, unter Einbezug der Aggregatzustände, wie die Gewinnung von Trinkwasser aus Salzwasser großtechnisch aussehen könnte (kann mithilfe von Zeichnungen u</w:t>
      </w:r>
      <w:r w:rsidRPr="004054BD">
        <w:rPr>
          <w:color w:val="auto"/>
        </w:rPr>
        <w:t>n</w:t>
      </w:r>
      <w:r w:rsidRPr="004054BD">
        <w:rPr>
          <w:color w:val="auto"/>
        </w:rPr>
        <w:t xml:space="preserve">terstützt werden). </w:t>
      </w:r>
    </w:p>
    <w:p w:rsidR="004054BD" w:rsidRPr="004054BD" w:rsidRDefault="004054BD" w:rsidP="004054BD">
      <w:pPr>
        <w:contextualSpacing/>
        <w:rPr>
          <w:noProof/>
          <w:lang w:eastAsia="de-DE"/>
        </w:rPr>
      </w:pPr>
    </w:p>
    <w:p w:rsidR="004054BD" w:rsidRPr="004054BD" w:rsidRDefault="004054BD" w:rsidP="004054BD">
      <w:pPr>
        <w:pStyle w:val="berschrift1"/>
        <w:contextualSpacing/>
        <w:rPr>
          <w:rFonts w:ascii="Cambria" w:hAnsi="Cambria"/>
          <w:color w:val="auto"/>
        </w:rPr>
      </w:pPr>
      <w:bookmarkStart w:id="1" w:name="_Toc489006756"/>
      <w:r w:rsidRPr="004054BD">
        <w:rPr>
          <w:rFonts w:ascii="Cambria" w:hAnsi="Cambria"/>
          <w:color w:val="auto"/>
        </w:rPr>
        <w:t>Didaktischer Kommentar zum Schülerarbeitsblatt</w:t>
      </w:r>
      <w:bookmarkEnd w:id="1"/>
      <w:r w:rsidRPr="004054BD">
        <w:rPr>
          <w:rFonts w:ascii="Cambria" w:hAnsi="Cambria"/>
          <w:color w:val="auto"/>
        </w:rPr>
        <w:t xml:space="preserve"> </w:t>
      </w:r>
    </w:p>
    <w:p w:rsidR="004054BD" w:rsidRPr="004054BD" w:rsidRDefault="004054BD" w:rsidP="004054BD">
      <w:r w:rsidRPr="004054BD">
        <w:t xml:space="preserve">Dieses Arbeitsblatt legt den Fokus auf ein besonderes Trennverfahren, die Destillation. Dadurch, dass ein Rückstand im Kolben verbleibt, kann zwischen einer Mischform von Destillation und Eindampfen die Rede sein. Des Weiteren erkennen die </w:t>
      </w:r>
      <w:proofErr w:type="spellStart"/>
      <w:r w:rsidRPr="004054BD">
        <w:t>SuS</w:t>
      </w:r>
      <w:proofErr w:type="spellEnd"/>
      <w:r w:rsidRPr="004054BD">
        <w:t>, dass die Stoffeigenschaften gewisser Reinstoffe zu Trennungszwecken verwendet werden können. Außerdem kann mit der Behan</w:t>
      </w:r>
      <w:r w:rsidRPr="004054BD">
        <w:t>d</w:t>
      </w:r>
      <w:r w:rsidRPr="004054BD">
        <w:t>lung des Themas Trinkwassergewinnung aus Salzwasser verdeutlicht werden, dass sauberes Trinkwasser nicht selbstverständlich ist, sondern in vielen Ländern eine Knappheit vorherrscht. Dieses Arbeitsblatt eignet sich vor allem zur Einführung der Destillation als Trennverfahren.</w:t>
      </w:r>
    </w:p>
    <w:p w:rsidR="004054BD" w:rsidRPr="004054BD" w:rsidRDefault="004054BD" w:rsidP="004054BD">
      <w:pPr>
        <w:pStyle w:val="berschrift2"/>
        <w:contextualSpacing/>
        <w:rPr>
          <w:rFonts w:ascii="Cambria" w:hAnsi="Cambria"/>
          <w:color w:val="auto"/>
        </w:rPr>
      </w:pPr>
      <w:bookmarkStart w:id="2" w:name="_Toc489006757"/>
      <w:r w:rsidRPr="004054BD">
        <w:rPr>
          <w:rFonts w:ascii="Cambria" w:hAnsi="Cambria"/>
          <w:color w:val="auto"/>
        </w:rPr>
        <w:t>Erwartungshorizont (Kerncurriculum)</w:t>
      </w:r>
      <w:bookmarkEnd w:id="2"/>
    </w:p>
    <w:p w:rsidR="004054BD" w:rsidRPr="004054BD" w:rsidRDefault="004054BD" w:rsidP="004054BD">
      <w:r w:rsidRPr="004054BD">
        <w:t>In folgendem Schritt wird die Einordnung in das Kerncurriculum und Beschreibung der Anfo</w:t>
      </w:r>
      <w:r w:rsidRPr="004054BD">
        <w:t>r</w:t>
      </w:r>
      <w:r w:rsidRPr="004054BD">
        <w:t xml:space="preserve">derungsbereiche vorgenommen. </w:t>
      </w:r>
    </w:p>
    <w:p w:rsidR="004054BD" w:rsidRPr="004054BD" w:rsidRDefault="004054BD" w:rsidP="004054BD">
      <w:r w:rsidRPr="004054BD">
        <w:t xml:space="preserve">Im Kerncurriculum wird im Basiskonzept Stoff-Teilchen von den </w:t>
      </w:r>
      <w:proofErr w:type="spellStart"/>
      <w:r w:rsidRPr="004054BD">
        <w:t>SuS</w:t>
      </w:r>
      <w:proofErr w:type="spellEnd"/>
      <w:r w:rsidRPr="004054BD">
        <w:t xml:space="preserve"> im Kompetenzbereich Fachwissen gefordert, dass sie die Aggregatzustandsänderung anhand der Siedepunkte b</w:t>
      </w:r>
      <w:r w:rsidRPr="004054BD">
        <w:t>e</w:t>
      </w:r>
      <w:r w:rsidRPr="004054BD">
        <w:t xml:space="preserve">schreiben sollen. Die Kenntnisse über die Aggregatzustände werden vorausgesetzt, da die </w:t>
      </w:r>
      <w:proofErr w:type="spellStart"/>
      <w:r w:rsidRPr="004054BD">
        <w:t>SuS</w:t>
      </w:r>
      <w:proofErr w:type="spellEnd"/>
      <w:r w:rsidRPr="004054BD">
        <w:t xml:space="preserve"> in der Aufgabe 1 die Aggregatszustände benennen müssen. Dies dient zur Wiederholung. Im Kompetenzbereich Fachwissen wird weiterhin gefordert, dass die </w:t>
      </w:r>
      <w:proofErr w:type="spellStart"/>
      <w:r w:rsidRPr="004054BD">
        <w:t>SuS</w:t>
      </w:r>
      <w:proofErr w:type="spellEnd"/>
      <w:r w:rsidRPr="004054BD">
        <w:t xml:space="preserve"> die Destillation als Trennve</w:t>
      </w:r>
      <w:r w:rsidRPr="004054BD">
        <w:t>r</w:t>
      </w:r>
      <w:r w:rsidRPr="004054BD">
        <w:t xml:space="preserve">fahren beschreiben können, weshalb die </w:t>
      </w:r>
      <w:proofErr w:type="spellStart"/>
      <w:r w:rsidRPr="004054BD">
        <w:t>SuS</w:t>
      </w:r>
      <w:proofErr w:type="spellEnd"/>
      <w:r w:rsidRPr="004054BD">
        <w:t xml:space="preserve"> die Apparatur einer Destillation beschreiben sollen. Die Aufgabe 1 ist dem Anforderungsbereich I zuzuordnen, da lediglich eine Reproduktion ve</w:t>
      </w:r>
      <w:r w:rsidRPr="004054BD">
        <w:t>r</w:t>
      </w:r>
      <w:r w:rsidRPr="004054BD">
        <w:t xml:space="preserve">langt wird. </w:t>
      </w:r>
    </w:p>
    <w:p w:rsidR="004054BD" w:rsidRPr="004054BD" w:rsidRDefault="004054BD" w:rsidP="004054BD">
      <w:r w:rsidRPr="004054BD">
        <w:t xml:space="preserve">In der Aufgabe 2 benennen die </w:t>
      </w:r>
      <w:proofErr w:type="spellStart"/>
      <w:r w:rsidRPr="004054BD">
        <w:t>SuS</w:t>
      </w:r>
      <w:proofErr w:type="spellEnd"/>
      <w:r w:rsidRPr="004054BD">
        <w:t xml:space="preserve"> die Stoffeigenschaften, die bei der Destillation genutzt wird und beschreiben das Trennverfahren, in welchem die Siedetemperatur relevant ist. Dies ist mit dem KC vereinbar, da im Bereich Fachwissen gefordert wird, dass die </w:t>
      </w:r>
      <w:proofErr w:type="spellStart"/>
      <w:r w:rsidRPr="004054BD">
        <w:t>SuS</w:t>
      </w:r>
      <w:proofErr w:type="spellEnd"/>
      <w:r w:rsidRPr="004054BD">
        <w:t xml:space="preserve"> Trennverfahren mit Hilfe ihrer Kenntnisse über Stoffeigenschaften erklären und beschreiben sollen. Im Bereich B</w:t>
      </w:r>
      <w:r w:rsidRPr="004054BD">
        <w:t>e</w:t>
      </w:r>
      <w:r w:rsidRPr="004054BD">
        <w:t xml:space="preserve">wertung wird gefordert, dass die </w:t>
      </w:r>
      <w:proofErr w:type="spellStart"/>
      <w:r w:rsidRPr="004054BD">
        <w:t>SuS</w:t>
      </w:r>
      <w:proofErr w:type="spellEnd"/>
      <w:r w:rsidRPr="004054BD">
        <w:t xml:space="preserve"> beschreiben, dass sie Chemie in ihrer Lebensumwelt umgibt, sodass die Barriere zwischen der Chemie und den </w:t>
      </w:r>
      <w:proofErr w:type="spellStart"/>
      <w:r w:rsidRPr="004054BD">
        <w:t>SuS</w:t>
      </w:r>
      <w:proofErr w:type="spellEnd"/>
      <w:r w:rsidRPr="004054BD">
        <w:t xml:space="preserve"> abgebaut werden kann, indem die </w:t>
      </w:r>
      <w:proofErr w:type="spellStart"/>
      <w:r w:rsidRPr="004054BD">
        <w:t>SuS</w:t>
      </w:r>
      <w:proofErr w:type="spellEnd"/>
      <w:r w:rsidRPr="004054BD">
        <w:t xml:space="preserve"> über die vielfältigen Anwendungsmöglichkeiten nachdenken. Die Aufgabe 2 ist dem Anforderungsbereich II zuzuordnen, da überprüft werden kann, ob sie das Prinzip, sich Stoffeige</w:t>
      </w:r>
      <w:r w:rsidRPr="004054BD">
        <w:t>n</w:t>
      </w:r>
      <w:r w:rsidRPr="004054BD">
        <w:t>schaften zu Nutze zu machen, wirklich verstanden haben.</w:t>
      </w:r>
    </w:p>
    <w:p w:rsidR="004054BD" w:rsidRPr="004054BD" w:rsidRDefault="004054BD" w:rsidP="004054BD">
      <w:r w:rsidRPr="004054BD">
        <w:t xml:space="preserve">Die Aufgabe 3 stellt eine Transferaufgabe dar und ist dem Anforderungsbereich 3 zuzuordnen. Mithilfe der Apparatur und der erworbenen Kenntnisse sollen die </w:t>
      </w:r>
      <w:proofErr w:type="spellStart"/>
      <w:r w:rsidRPr="004054BD">
        <w:t>SuS</w:t>
      </w:r>
      <w:proofErr w:type="spellEnd"/>
      <w:r w:rsidRPr="004054BD">
        <w:t xml:space="preserve"> erläutern, wie die Trinkwassergewinnung großtechnisch aussehen könnte. Dies wird verdeutlicht durch das im </w:t>
      </w:r>
      <w:r w:rsidRPr="004054BD">
        <w:lastRenderedPageBreak/>
        <w:t>Basi</w:t>
      </w:r>
      <w:r w:rsidRPr="004054BD">
        <w:t>s</w:t>
      </w:r>
      <w:r w:rsidRPr="004054BD">
        <w:t xml:space="preserve">konzept Stoff-Teilchen im Kompetenzbereich der Erkenntnisgewinnung, da gefordert wird, dass die </w:t>
      </w:r>
      <w:proofErr w:type="spellStart"/>
      <w:r w:rsidRPr="004054BD">
        <w:t>SuS</w:t>
      </w:r>
      <w:proofErr w:type="spellEnd"/>
      <w:r w:rsidRPr="004054BD">
        <w:t xml:space="preserve"> einfache Fragestellungen erkennen sollen, die mithilfe der Chemie bearbeitet werden können. Im Bereich der Bewertung wird von den </w:t>
      </w:r>
      <w:proofErr w:type="spellStart"/>
      <w:r w:rsidRPr="004054BD">
        <w:t>SuS</w:t>
      </w:r>
      <w:proofErr w:type="spellEnd"/>
      <w:r w:rsidRPr="004054BD">
        <w:t xml:space="preserve"> gefordert, dass sie die Bedeutung der A</w:t>
      </w:r>
      <w:r w:rsidRPr="004054BD">
        <w:t>g</w:t>
      </w:r>
      <w:r w:rsidRPr="004054BD">
        <w:t xml:space="preserve">gregatzustandsänderung im Alltag erkennen. Dies ist bei der Siedetemperatur von enormer Wichtigkeit. </w:t>
      </w:r>
    </w:p>
    <w:p w:rsidR="004054BD" w:rsidRPr="004054BD" w:rsidRDefault="004054BD" w:rsidP="004054BD">
      <w:pPr>
        <w:pStyle w:val="berschrift2"/>
        <w:contextualSpacing/>
        <w:rPr>
          <w:rFonts w:ascii="Cambria" w:hAnsi="Cambria"/>
          <w:color w:val="auto"/>
        </w:rPr>
      </w:pPr>
      <w:bookmarkStart w:id="3" w:name="_Toc489006758"/>
      <w:r w:rsidRPr="004054BD">
        <w:rPr>
          <w:rFonts w:ascii="Cambria" w:hAnsi="Cambria"/>
          <w:color w:val="auto"/>
        </w:rPr>
        <w:t>Erwartungshorizont (Inhaltlich)</w:t>
      </w:r>
      <w:bookmarkEnd w:id="3"/>
    </w:p>
    <w:p w:rsidR="004054BD" w:rsidRPr="004054BD" w:rsidRDefault="004054BD" w:rsidP="004054BD">
      <w:pPr>
        <w:contextualSpacing/>
        <w:rPr>
          <w:b/>
          <w:color w:val="auto"/>
        </w:rPr>
      </w:pPr>
      <w:r w:rsidRPr="004054BD">
        <w:rPr>
          <w:b/>
          <w:color w:val="auto"/>
        </w:rPr>
        <w:t xml:space="preserve">Beobachtung: </w:t>
      </w:r>
    </w:p>
    <w:p w:rsidR="004054BD" w:rsidRPr="004054BD" w:rsidRDefault="004054BD" w:rsidP="004054BD">
      <w:pPr>
        <w:contextualSpacing/>
        <w:rPr>
          <w:color w:val="auto"/>
        </w:rPr>
      </w:pPr>
      <w:r w:rsidRPr="004054BD">
        <w:rPr>
          <w:color w:val="auto"/>
        </w:rPr>
        <w:t xml:space="preserve">Nach dem Erhitzen der </w:t>
      </w:r>
      <w:proofErr w:type="spellStart"/>
      <w:r w:rsidRPr="004054BD">
        <w:rPr>
          <w:color w:val="auto"/>
        </w:rPr>
        <w:t>Natriumchloridlösung</w:t>
      </w:r>
      <w:proofErr w:type="spellEnd"/>
      <w:r w:rsidRPr="004054BD">
        <w:rPr>
          <w:color w:val="auto"/>
        </w:rPr>
        <w:t>, fängt diese an zu sieden. Der Wasserdampf der dabei entsteht, kühlt durch die Luftkühlung ab, sodass das Wasser kondensiert. Vor der Destill</w:t>
      </w:r>
      <w:r w:rsidRPr="004054BD">
        <w:rPr>
          <w:color w:val="auto"/>
        </w:rPr>
        <w:t>a</w:t>
      </w:r>
      <w:r w:rsidRPr="004054BD">
        <w:rPr>
          <w:color w:val="auto"/>
        </w:rPr>
        <w:t>tion befindet sich im ersten Kolben eine klare Lösung. Nach der Destillation ist in dem ersten Kolben keine Flüssigkeit mehr erkennbar, sondern ein weißer kristalliner Rückstand. In der Vo</w:t>
      </w:r>
      <w:r w:rsidRPr="004054BD">
        <w:rPr>
          <w:color w:val="auto"/>
        </w:rPr>
        <w:t>r</w:t>
      </w:r>
      <w:r w:rsidRPr="004054BD">
        <w:rPr>
          <w:color w:val="auto"/>
        </w:rPr>
        <w:t>lage befindet sich eine klare Flüssigkeit.</w:t>
      </w:r>
    </w:p>
    <w:p w:rsidR="004054BD" w:rsidRPr="004054BD" w:rsidRDefault="004054BD" w:rsidP="004054BD">
      <w:pPr>
        <w:contextualSpacing/>
        <w:rPr>
          <w:color w:val="auto"/>
        </w:rPr>
      </w:pPr>
    </w:p>
    <w:p w:rsidR="004054BD" w:rsidRPr="004054BD" w:rsidRDefault="004054BD" w:rsidP="004054BD">
      <w:pPr>
        <w:contextualSpacing/>
        <w:rPr>
          <w:b/>
          <w:color w:val="auto"/>
        </w:rPr>
      </w:pPr>
      <w:r w:rsidRPr="004054BD">
        <w:rPr>
          <w:b/>
          <w:color w:val="auto"/>
        </w:rPr>
        <w:t xml:space="preserve">Aufgabe 1: </w:t>
      </w:r>
    </w:p>
    <w:p w:rsidR="004054BD" w:rsidRPr="004054BD" w:rsidRDefault="004054BD" w:rsidP="004054BD">
      <w:pPr>
        <w:contextualSpacing/>
        <w:rPr>
          <w:color w:val="auto"/>
        </w:rPr>
      </w:pPr>
      <w:r w:rsidRPr="004054BD">
        <w:rPr>
          <w:noProof/>
          <w:color w:val="auto"/>
          <w:lang w:eastAsia="zh-CN"/>
        </w:rPr>
        <w:drawing>
          <wp:inline distT="0" distB="0" distL="0" distR="0" wp14:anchorId="5C6B3B47" wp14:editId="18CDE930">
            <wp:extent cx="4225629" cy="2706329"/>
            <wp:effectExtent l="0" t="0" r="381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800" cy="2707719"/>
                    </a:xfrm>
                    <a:prstGeom prst="rect">
                      <a:avLst/>
                    </a:prstGeom>
                    <a:noFill/>
                    <a:ln>
                      <a:noFill/>
                    </a:ln>
                  </pic:spPr>
                </pic:pic>
              </a:graphicData>
            </a:graphic>
          </wp:inline>
        </w:drawing>
      </w:r>
    </w:p>
    <w:p w:rsidR="004054BD" w:rsidRPr="004054BD" w:rsidRDefault="004054BD" w:rsidP="004054BD">
      <w:pPr>
        <w:contextualSpacing/>
        <w:rPr>
          <w:color w:val="auto"/>
        </w:rPr>
      </w:pPr>
      <w:r w:rsidRPr="004054BD">
        <w:rPr>
          <w:color w:val="auto"/>
        </w:rPr>
        <w:t>1 = flüssig</w:t>
      </w:r>
    </w:p>
    <w:p w:rsidR="004054BD" w:rsidRPr="004054BD" w:rsidRDefault="004054BD" w:rsidP="004054BD">
      <w:pPr>
        <w:contextualSpacing/>
        <w:rPr>
          <w:color w:val="auto"/>
        </w:rPr>
      </w:pPr>
      <w:r w:rsidRPr="004054BD">
        <w:rPr>
          <w:color w:val="auto"/>
        </w:rPr>
        <w:t>2 = gasförmig</w:t>
      </w:r>
    </w:p>
    <w:p w:rsidR="004054BD" w:rsidRPr="004054BD" w:rsidRDefault="004054BD" w:rsidP="004054BD">
      <w:pPr>
        <w:contextualSpacing/>
        <w:rPr>
          <w:color w:val="auto"/>
        </w:rPr>
      </w:pPr>
      <w:r w:rsidRPr="004054BD">
        <w:rPr>
          <w:color w:val="auto"/>
        </w:rPr>
        <w:t>3 = flüssig</w:t>
      </w:r>
    </w:p>
    <w:p w:rsidR="004054BD" w:rsidRPr="004054BD" w:rsidRDefault="004054BD" w:rsidP="004054BD">
      <w:pPr>
        <w:contextualSpacing/>
        <w:rPr>
          <w:color w:val="auto"/>
        </w:rPr>
      </w:pPr>
    </w:p>
    <w:p w:rsidR="004054BD" w:rsidRPr="004054BD" w:rsidRDefault="004054BD" w:rsidP="004054BD">
      <w:pPr>
        <w:contextualSpacing/>
        <w:rPr>
          <w:b/>
          <w:color w:val="auto"/>
        </w:rPr>
      </w:pPr>
      <w:r w:rsidRPr="004054BD">
        <w:rPr>
          <w:b/>
          <w:color w:val="auto"/>
        </w:rPr>
        <w:t>Aufgabe 2:</w:t>
      </w:r>
    </w:p>
    <w:p w:rsidR="004054BD" w:rsidRPr="004054BD" w:rsidRDefault="004054BD" w:rsidP="004054BD">
      <w:pPr>
        <w:contextualSpacing/>
        <w:rPr>
          <w:color w:val="auto"/>
        </w:rPr>
      </w:pPr>
      <w:r w:rsidRPr="004054BD">
        <w:rPr>
          <w:color w:val="auto"/>
        </w:rPr>
        <w:t xml:space="preserve">Die Stoffeigenschaft, die sich dieses Trennverfahren zu Nutze macht ist die </w:t>
      </w:r>
      <w:r w:rsidRPr="004054BD">
        <w:rPr>
          <w:b/>
          <w:color w:val="auto"/>
        </w:rPr>
        <w:t>Siedetemperatur</w:t>
      </w:r>
      <w:r w:rsidRPr="004054BD">
        <w:rPr>
          <w:color w:val="auto"/>
        </w:rPr>
        <w:t xml:space="preserve"> (des Wassers). Ein weiteres Trennverfahren, dass sich die Siedetemperatur verschiedener Stoffe zu Nutze macht, ist das </w:t>
      </w:r>
      <w:r w:rsidRPr="004054BD">
        <w:rPr>
          <w:b/>
          <w:color w:val="auto"/>
        </w:rPr>
        <w:t>Eindampfen</w:t>
      </w:r>
      <w:r w:rsidRPr="004054BD">
        <w:rPr>
          <w:color w:val="auto"/>
        </w:rPr>
        <w:t xml:space="preserve">. In dem Versuch zur Trinkwassergewinnung wird deutlich, dass die Siedetemperatur des Wassers genutzt wurde, um dieses vom Salz zu trennen. </w:t>
      </w:r>
    </w:p>
    <w:p w:rsidR="004054BD" w:rsidRPr="004054BD" w:rsidRDefault="004054BD" w:rsidP="004054BD">
      <w:pPr>
        <w:contextualSpacing/>
        <w:rPr>
          <w:color w:val="auto"/>
        </w:rPr>
      </w:pPr>
    </w:p>
    <w:p w:rsidR="004054BD" w:rsidRPr="004054BD" w:rsidRDefault="004054BD" w:rsidP="004054BD">
      <w:pPr>
        <w:contextualSpacing/>
        <w:rPr>
          <w:color w:val="auto"/>
        </w:rPr>
      </w:pPr>
    </w:p>
    <w:p w:rsidR="004054BD" w:rsidRPr="004054BD" w:rsidRDefault="004054BD" w:rsidP="004054BD">
      <w:pPr>
        <w:contextualSpacing/>
        <w:rPr>
          <w:color w:val="auto"/>
        </w:rPr>
      </w:pPr>
    </w:p>
    <w:p w:rsidR="004054BD" w:rsidRPr="004054BD" w:rsidRDefault="004054BD" w:rsidP="004054BD">
      <w:pPr>
        <w:contextualSpacing/>
        <w:rPr>
          <w:b/>
          <w:color w:val="auto"/>
        </w:rPr>
      </w:pPr>
      <w:r w:rsidRPr="004054BD">
        <w:rPr>
          <w:b/>
          <w:color w:val="auto"/>
        </w:rPr>
        <w:t>Aufgabe 3:</w:t>
      </w:r>
    </w:p>
    <w:p w:rsidR="004054BD" w:rsidRPr="004054BD" w:rsidRDefault="004054BD" w:rsidP="004054BD">
      <w:pPr>
        <w:contextualSpacing/>
        <w:rPr>
          <w:color w:val="auto"/>
          <w:vertAlign w:val="superscript"/>
        </w:rPr>
      </w:pPr>
      <w:r w:rsidRPr="004054BD">
        <w:rPr>
          <w:color w:val="auto"/>
        </w:rPr>
        <w:t>Um Trinkwasser aus dem Meerwasser zu gewinnen wird Meerwasser in großen geschlossenen Anlagen geleitet. Über der Anlage befindet sich ein Glasdach. Durch die Sonneneinstrahlung wird das Wasser erwärmt, bis es anfängt leicht zu sieden und anfängt zu verdunsten. Das Wasser ändert seinen Aggregatzustand von flüssig zu gasförmig. An kälteren Tagen kondensiert das ve</w:t>
      </w:r>
      <w:r w:rsidRPr="004054BD">
        <w:rPr>
          <w:color w:val="auto"/>
        </w:rPr>
        <w:t>r</w:t>
      </w:r>
      <w:r w:rsidRPr="004054BD">
        <w:rPr>
          <w:color w:val="auto"/>
        </w:rPr>
        <w:t xml:space="preserve">dunstete Wasser und wird in Sammelrinnen aufgefangen. </w:t>
      </w:r>
      <w:r w:rsidRPr="004054BD">
        <w:rPr>
          <w:color w:val="auto"/>
          <w:vertAlign w:val="superscript"/>
        </w:rPr>
        <w:t>[2]</w:t>
      </w:r>
    </w:p>
    <w:p w:rsidR="004054BD" w:rsidRPr="004054BD" w:rsidRDefault="004054BD" w:rsidP="004054BD">
      <w:pPr>
        <w:contextualSpacing/>
        <w:rPr>
          <w:color w:val="auto"/>
        </w:rPr>
      </w:pPr>
    </w:p>
    <w:p w:rsidR="004054BD" w:rsidRPr="004054BD" w:rsidRDefault="004054BD" w:rsidP="004054BD">
      <w:pPr>
        <w:contextualSpacing/>
        <w:rPr>
          <w:color w:val="auto"/>
        </w:rPr>
      </w:pPr>
    </w:p>
    <w:p w:rsidR="004054BD" w:rsidRPr="004054BD" w:rsidRDefault="004054BD" w:rsidP="004054BD">
      <w:pPr>
        <w:contextualSpacing/>
        <w:rPr>
          <w:color w:val="auto"/>
        </w:rPr>
      </w:pPr>
      <w:r w:rsidRPr="004054BD">
        <w:rPr>
          <w:color w:val="auto"/>
        </w:rPr>
        <w:t>[1] Unbekannt, Stoffgemische, http://www.meingrundwissen.de/index.php?option=com_content&amp;view=article&amp;id=67&amp;Itemid=82, zuletzt abgerufen am 26.07.2017 um 16:51 Uhr.</w:t>
      </w:r>
    </w:p>
    <w:p w:rsidR="004054BD" w:rsidRPr="004054BD" w:rsidRDefault="004054BD" w:rsidP="004054BD">
      <w:pPr>
        <w:contextualSpacing/>
      </w:pPr>
      <w:r w:rsidRPr="004054BD">
        <w:t>[2] vgl. W. Eisner, et al., Elemente Chemie 1A, Klett, 1. Auflage, 2003, S. 58.</w:t>
      </w:r>
    </w:p>
    <w:p w:rsidR="004054BD" w:rsidRPr="00940455" w:rsidRDefault="004054BD" w:rsidP="004054BD">
      <w:pPr>
        <w:contextualSpacing/>
        <w:rPr>
          <w:rFonts w:asciiTheme="majorHAnsi" w:hAnsiTheme="majorHAnsi"/>
          <w:color w:val="auto"/>
        </w:rPr>
      </w:pPr>
    </w:p>
    <w:p w:rsidR="00416073" w:rsidRDefault="00416073"/>
    <w:sectPr w:rsidR="00416073" w:rsidSect="00483CFA">
      <w:headerReference w:type="default" r:id="rId9"/>
      <w:pgSz w:w="11906" w:h="16838"/>
      <w:pgMar w:top="1417" w:right="1417" w:bottom="709" w:left="1417" w:header="708" w:footer="708"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97362597"/>
      <w:docPartObj>
        <w:docPartGallery w:val="Page Numbers (Top of Page)"/>
        <w:docPartUnique/>
      </w:docPartObj>
    </w:sdtPr>
    <w:sdtEndPr/>
    <w:sdtContent>
      <w:p w:rsidR="00CE4A68" w:rsidRPr="00337B69" w:rsidRDefault="004054BD"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629616941"/>
      <w:docPartObj>
        <w:docPartGallery w:val="Page Numbers (Top of Page)"/>
        <w:docPartUnique/>
      </w:docPartObj>
    </w:sdtPr>
    <w:sdtEndPr/>
    <w:sdtContent>
      <w:p w:rsidR="00CE4A68" w:rsidRPr="0080101C" w:rsidRDefault="004054BD"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4054BD">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Pr>
            <w:rFonts w:asciiTheme="majorHAnsi" w:hAnsiTheme="majorHAnsi"/>
            <w:sz w:val="20"/>
            <w:szCs w:val="20"/>
          </w:rPr>
          <w:fldChar w:fldCharType="begin"/>
        </w:r>
        <w:r>
          <w:rPr>
            <w:rFonts w:asciiTheme="majorHAnsi" w:hAnsiTheme="majorHAnsi"/>
            <w:sz w:val="20"/>
            <w:szCs w:val="20"/>
          </w:rPr>
          <w:instrText xml:space="preserve"> PAGE  \* Arabic  \* MERGEFORMAT </w:instrText>
        </w:r>
        <w:r>
          <w:rPr>
            <w:rFonts w:asciiTheme="majorHAnsi" w:hAnsiTheme="majorHAnsi"/>
            <w:sz w:val="20"/>
            <w:szCs w:val="20"/>
          </w:rPr>
          <w:fldChar w:fldCharType="separate"/>
        </w:r>
        <w:r>
          <w:rPr>
            <w:rFonts w:asciiTheme="majorHAnsi" w:hAnsiTheme="majorHAnsi"/>
            <w:noProof/>
            <w:sz w:val="20"/>
            <w:szCs w:val="20"/>
          </w:rPr>
          <w:t>14</w:t>
        </w:r>
        <w:r>
          <w:rPr>
            <w:rFonts w:asciiTheme="majorHAnsi" w:hAnsiTheme="majorHAnsi"/>
            <w:sz w:val="20"/>
            <w:szCs w:val="20"/>
          </w:rPr>
          <w:fldChar w:fldCharType="end"/>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CE4A68" w:rsidRPr="0080101C" w:rsidRDefault="004054BD" w:rsidP="0049087A">
    <w:pPr>
      <w:pStyle w:val="Kopfzeile"/>
      <w:rPr>
        <w:rFonts w:asciiTheme="majorHAnsi" w:hAnsiTheme="majorHAnsi"/>
        <w:sz w:val="20"/>
        <w:szCs w:val="20"/>
      </w:rPr>
    </w:pPr>
    <w:r>
      <w:rPr>
        <w:rFonts w:asciiTheme="majorHAnsi" w:hAnsiTheme="majorHAnsi"/>
        <w:noProof/>
        <w:sz w:val="20"/>
        <w:szCs w:val="20"/>
        <w:lang w:eastAsia="zh-CN"/>
      </w:rPr>
      <mc:AlternateContent>
        <mc:Choice Requires="wps">
          <w:drawing>
            <wp:anchor distT="0" distB="0" distL="114300" distR="114300" simplePos="0" relativeHeight="251659264" behindDoc="0" locked="0" layoutInCell="1" allowOverlap="1" wp14:anchorId="0DFEB30A" wp14:editId="7F27486B">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36"/>
    <w:rsid w:val="004054BD"/>
    <w:rsid w:val="00416073"/>
    <w:rsid w:val="00600B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4BD"/>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4054B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054B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054B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054B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054B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054B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054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054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054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4BD"/>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4054BD"/>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4054BD"/>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4054BD"/>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4054BD"/>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4054BD"/>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4054BD"/>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4054B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4054BD"/>
    <w:rPr>
      <w:rFonts w:asciiTheme="majorHAnsi" w:eastAsiaTheme="majorEastAsia" w:hAnsiTheme="majorHAnsi" w:cstheme="majorBidi"/>
      <w:i/>
      <w:iCs/>
      <w:color w:val="404040" w:themeColor="text1" w:themeTint="BF"/>
      <w:sz w:val="20"/>
      <w:szCs w:val="20"/>
      <w:lang w:eastAsia="en-US"/>
    </w:rPr>
  </w:style>
  <w:style w:type="paragraph" w:styleId="Kopfzeile">
    <w:name w:val="header"/>
    <w:basedOn w:val="Standard"/>
    <w:link w:val="KopfzeileZchn"/>
    <w:uiPriority w:val="99"/>
    <w:unhideWhenUsed/>
    <w:rsid w:val="004054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4BD"/>
    <w:rPr>
      <w:rFonts w:ascii="Cambria" w:eastAsiaTheme="minorHAnsi" w:hAnsi="Cambria"/>
      <w:color w:val="171717" w:themeColor="background2" w:themeShade="1A"/>
      <w:lang w:eastAsia="en-US"/>
    </w:rPr>
  </w:style>
  <w:style w:type="paragraph" w:styleId="Sprechblasentext">
    <w:name w:val="Balloon Text"/>
    <w:basedOn w:val="Standard"/>
    <w:link w:val="SprechblasentextZchn"/>
    <w:uiPriority w:val="99"/>
    <w:semiHidden/>
    <w:unhideWhenUsed/>
    <w:rsid w:val="00405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4BD"/>
    <w:rPr>
      <w:rFonts w:ascii="Tahoma" w:eastAsiaTheme="minorHAnsi" w:hAnsi="Tahoma" w:cs="Tahoma"/>
      <w:color w:val="171717" w:themeColor="background2" w:themeShade="1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4BD"/>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4054B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054B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054B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054B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054B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054B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054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054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054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54BD"/>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4054BD"/>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4054BD"/>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4054BD"/>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4054BD"/>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4054BD"/>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4054BD"/>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4054B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4054BD"/>
    <w:rPr>
      <w:rFonts w:asciiTheme="majorHAnsi" w:eastAsiaTheme="majorEastAsia" w:hAnsiTheme="majorHAnsi" w:cstheme="majorBidi"/>
      <w:i/>
      <w:iCs/>
      <w:color w:val="404040" w:themeColor="text1" w:themeTint="BF"/>
      <w:sz w:val="20"/>
      <w:szCs w:val="20"/>
      <w:lang w:eastAsia="en-US"/>
    </w:rPr>
  </w:style>
  <w:style w:type="paragraph" w:styleId="Kopfzeile">
    <w:name w:val="header"/>
    <w:basedOn w:val="Standard"/>
    <w:link w:val="KopfzeileZchn"/>
    <w:uiPriority w:val="99"/>
    <w:unhideWhenUsed/>
    <w:rsid w:val="004054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4BD"/>
    <w:rPr>
      <w:rFonts w:ascii="Cambria" w:eastAsiaTheme="minorHAnsi" w:hAnsi="Cambria"/>
      <w:color w:val="171717" w:themeColor="background2" w:themeShade="1A"/>
      <w:lang w:eastAsia="en-US"/>
    </w:rPr>
  </w:style>
  <w:style w:type="paragraph" w:styleId="Sprechblasentext">
    <w:name w:val="Balloon Text"/>
    <w:basedOn w:val="Standard"/>
    <w:link w:val="SprechblasentextZchn"/>
    <w:uiPriority w:val="99"/>
    <w:semiHidden/>
    <w:unhideWhenUsed/>
    <w:rsid w:val="004054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4BD"/>
    <w:rPr>
      <w:rFonts w:ascii="Tahoma" w:eastAsiaTheme="minorHAnsi" w:hAnsi="Tahoma" w:cs="Tahoma"/>
      <w:color w:val="171717" w:themeColor="background2" w:themeShade="1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1D205601.dotm</Template>
  <TotalTime>0</TotalTime>
  <Pages>4</Pages>
  <Words>850</Words>
  <Characters>5360</Characters>
  <Application>Microsoft Office Word</Application>
  <DocSecurity>0</DocSecurity>
  <Lines>44</Lines>
  <Paragraphs>12</Paragraphs>
  <ScaleCrop>false</ScaleCrop>
  <Company>Universität Göttingen</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Habibe</dc:creator>
  <cp:keywords/>
  <dc:description/>
  <cp:lastModifiedBy>Krasniqi, Habibe</cp:lastModifiedBy>
  <cp:revision>2</cp:revision>
  <dcterms:created xsi:type="dcterms:W3CDTF">2017-09-29T08:51:00Z</dcterms:created>
  <dcterms:modified xsi:type="dcterms:W3CDTF">2017-09-29T08:51:00Z</dcterms:modified>
</cp:coreProperties>
</file>