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3732" w:rsidRPr="00413732" w:rsidRDefault="00413732" w:rsidP="00413732">
      <w:pPr>
        <w:widowControl w:val="0"/>
        <w:numPr>
          <w:ilvl w:val="1"/>
          <w:numId w:val="0"/>
        </w:numPr>
        <w:spacing w:before="200" w:after="200" w:line="360" w:lineRule="auto"/>
        <w:ind w:left="576" w:hanging="576"/>
        <w:contextualSpacing/>
        <w:jc w:val="both"/>
        <w:outlineLvl w:val="1"/>
        <w:rPr>
          <w:rFonts w:ascii="Cambria" w:eastAsia="MS Gothic" w:hAnsi="Cambria" w:cs="Times New Roman"/>
          <w:b/>
          <w:bCs/>
          <w:color w:val="1D1B11"/>
          <w:szCs w:val="26"/>
        </w:rPr>
      </w:pPr>
      <w:bookmarkStart w:id="0" w:name="_Toc488617220"/>
      <w:bookmarkStart w:id="1" w:name="_GoBack"/>
      <w:bookmarkEnd w:id="1"/>
      <w:r>
        <w:rPr>
          <w:rFonts w:ascii="Cambria" w:eastAsia="MS Gothic" w:hAnsi="Cambria" w:cs="Times New Roman"/>
          <w:b/>
          <w:bCs/>
          <w:color w:val="1D1B11"/>
          <w:szCs w:val="26"/>
        </w:rPr>
        <w:t>V8</w:t>
      </w:r>
      <w:r w:rsidRPr="00413732">
        <w:rPr>
          <w:rFonts w:ascii="Cambria" w:eastAsia="MS Gothic" w:hAnsi="Cambria" w:cs="Times New Roman"/>
          <w:b/>
          <w:bCs/>
          <w:color w:val="1D1B11"/>
          <w:szCs w:val="26"/>
        </w:rPr>
        <w:t xml:space="preserve"> – Der schwebende Strohhalm</w:t>
      </w:r>
      <w:bookmarkEnd w:id="0"/>
    </w:p>
    <w:tbl>
      <w:tblPr>
        <w:tblW w:w="9322"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413732" w:rsidRPr="00413732" w:rsidTr="00505EAD">
        <w:tc>
          <w:tcPr>
            <w:tcW w:w="9322" w:type="dxa"/>
            <w:gridSpan w:val="9"/>
            <w:shd w:val="clear" w:color="auto" w:fill="4F81BD"/>
            <w:vAlign w:val="center"/>
          </w:tcPr>
          <w:p w:rsidR="00413732" w:rsidRPr="00413732" w:rsidRDefault="00413732" w:rsidP="00413732">
            <w:pPr>
              <w:widowControl w:val="0"/>
              <w:spacing w:after="0" w:line="360" w:lineRule="auto"/>
              <w:contextualSpacing/>
              <w:jc w:val="both"/>
              <w:rPr>
                <w:rFonts w:ascii="Cambria" w:eastAsia="Calibri" w:hAnsi="Cambria" w:cs="Times New Roman"/>
                <w:b/>
                <w:bCs/>
                <w:color w:val="FFFFFF"/>
              </w:rPr>
            </w:pPr>
            <w:r w:rsidRPr="00413732">
              <w:rPr>
                <w:rFonts w:ascii="Cambria" w:eastAsia="Calibri" w:hAnsi="Cambria" w:cs="Times New Roman"/>
                <w:b/>
                <w:bCs/>
                <w:color w:val="FFFFFF"/>
              </w:rPr>
              <w:t>Gefahrenstoffe</w:t>
            </w:r>
          </w:p>
        </w:tc>
      </w:tr>
      <w:tr w:rsidR="00413732" w:rsidRPr="00413732" w:rsidTr="00505EAD">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b/>
                <w:bCs/>
                <w:color w:val="1D1B11"/>
              </w:rPr>
            </w:pPr>
            <w:r w:rsidRPr="00413732">
              <w:rPr>
                <w:rFonts w:ascii="Cambria" w:eastAsia="Calibri" w:hAnsi="Cambria" w:cs="Times New Roman"/>
                <w:color w:val="1D1B11"/>
                <w:sz w:val="20"/>
              </w:rPr>
              <w:t>Wasser</w:t>
            </w:r>
          </w:p>
        </w:tc>
        <w:tc>
          <w:tcPr>
            <w:tcW w:w="3177" w:type="dxa"/>
            <w:gridSpan w:val="3"/>
            <w:tcBorders>
              <w:top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center"/>
              <w:rPr>
                <w:rFonts w:ascii="Cambria" w:eastAsia="Calibri" w:hAnsi="Cambria" w:cs="Times New Roman"/>
                <w:color w:val="1D1B11"/>
              </w:rPr>
            </w:pPr>
            <w:r w:rsidRPr="00413732">
              <w:rPr>
                <w:rFonts w:ascii="Cambria" w:eastAsia="Calibri" w:hAnsi="Cambria" w:cs="Times New Roman"/>
                <w:color w:val="1D1B11"/>
                <w:sz w:val="20"/>
              </w:rPr>
              <w:t xml:space="preserve">H: </w:t>
            </w:r>
            <w:r w:rsidRPr="00413732">
              <w:rPr>
                <w:rFonts w:ascii="Cambria" w:eastAsia="Calibri" w:hAnsi="Cambria" w:cs="Times New Roman"/>
                <w:color w:val="1D1B11"/>
              </w:rP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13732" w:rsidRPr="00413732" w:rsidRDefault="00413732" w:rsidP="00413732">
            <w:pPr>
              <w:widowControl w:val="0"/>
              <w:spacing w:after="0" w:line="360" w:lineRule="auto"/>
              <w:contextualSpacing/>
              <w:jc w:val="center"/>
              <w:rPr>
                <w:rFonts w:ascii="Cambria" w:eastAsia="Calibri" w:hAnsi="Cambria" w:cs="Times New Roman"/>
                <w:color w:val="1D1B11"/>
              </w:rPr>
            </w:pPr>
            <w:r w:rsidRPr="00413732">
              <w:rPr>
                <w:rFonts w:ascii="Cambria" w:eastAsia="Calibri" w:hAnsi="Cambria" w:cs="Times New Roman"/>
                <w:color w:val="1D1B11"/>
                <w:sz w:val="20"/>
              </w:rPr>
              <w:t xml:space="preserve">P: </w:t>
            </w:r>
            <w:r w:rsidRPr="00413732">
              <w:rPr>
                <w:rFonts w:ascii="Cambria" w:eastAsia="Calibri" w:hAnsi="Cambria" w:cs="Times New Roman"/>
                <w:color w:val="1D1B11"/>
              </w:rPr>
              <w:t>-</w:t>
            </w:r>
          </w:p>
        </w:tc>
      </w:tr>
      <w:tr w:rsidR="00413732" w:rsidRPr="00413732" w:rsidTr="00505EAD">
        <w:tc>
          <w:tcPr>
            <w:tcW w:w="1009" w:type="dxa"/>
            <w:tcBorders>
              <w:top w:val="single" w:sz="8" w:space="0" w:color="4F81BD"/>
              <w:left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b/>
                <w:bCs/>
                <w:color w:val="1D1B11"/>
              </w:rPr>
            </w:pPr>
            <w:r w:rsidRPr="00413732">
              <w:rPr>
                <w:rFonts w:ascii="Cambria" w:eastAsia="Calibri" w:hAnsi="Cambria" w:cs="Times New Roman"/>
                <w:b/>
                <w:bCs/>
                <w:noProof/>
                <w:color w:val="1D1B11"/>
                <w:lang w:eastAsia="de-DE"/>
              </w:rPr>
              <w:drawing>
                <wp:inline distT="0" distB="0" distL="0" distR="0" wp14:anchorId="0F21B0F8" wp14:editId="1A8ED909">
                  <wp:extent cx="540000" cy="540000"/>
                  <wp:effectExtent l="0" t="0" r="0" b="0"/>
                  <wp:docPr id="5" name="Grafik 5" descr="C:\Users\Elena\Dropbox\Verwaltung\Lehre\SVP 2017\Piktogramme\Explosion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ena\Dropbox\Verwaltung\Lehre\SVP 2017\Piktogramme\Explosionsgefahr.pn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color w:val="1D1B11"/>
              </w:rPr>
            </w:pPr>
            <w:r w:rsidRPr="00413732">
              <w:rPr>
                <w:rFonts w:ascii="Cambria" w:eastAsia="Calibri" w:hAnsi="Cambria" w:cs="Times New Roman"/>
                <w:noProof/>
                <w:color w:val="1D1B11"/>
                <w:lang w:eastAsia="de-DE"/>
              </w:rPr>
              <w:drawing>
                <wp:inline distT="0" distB="0" distL="0" distR="0" wp14:anchorId="7528F7EC" wp14:editId="3FBC07C7">
                  <wp:extent cx="540000" cy="540000"/>
                  <wp:effectExtent l="0" t="0" r="0" b="0"/>
                  <wp:docPr id="33" name="Grafik 33" descr="C:\Users\Elena\Dropbox\Verwaltung\Lehre\SVP 2017\Piktogramme\Brenn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na\Dropbox\Verwaltung\Lehre\SVP 2017\Piktogramme\Brennbar.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color w:val="1D1B11"/>
              </w:rPr>
            </w:pPr>
            <w:r w:rsidRPr="00413732">
              <w:rPr>
                <w:rFonts w:ascii="Cambria" w:eastAsia="Calibri" w:hAnsi="Cambria" w:cs="Times New Roman"/>
                <w:noProof/>
                <w:color w:val="1D1B11"/>
                <w:lang w:eastAsia="de-DE"/>
              </w:rPr>
              <w:drawing>
                <wp:inline distT="0" distB="0" distL="0" distR="0" wp14:anchorId="2B833EA0" wp14:editId="65065817">
                  <wp:extent cx="540000" cy="540000"/>
                  <wp:effectExtent l="0" t="0" r="0" b="0"/>
                  <wp:docPr id="34" name="Grafik 34" descr="C:\Users\Elena\Dropbox\Verwaltung\Lehre\SVP 2017\Piktogramme\Brandförder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na\Dropbox\Verwaltung\Lehre\SVP 2017\Piktogramme\Brandfördernd.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a:ext>
                            </a:extLst>
                          </a:blip>
                          <a:srcRect/>
                          <a:stretch>
                            <a:fillRect/>
                          </a:stretch>
                        </pic:blipFill>
                        <pic:spPr bwMode="auto">
                          <a:xfrm rot="10800000" flipV="1">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color w:val="1D1B11"/>
              </w:rPr>
            </w:pPr>
            <w:r w:rsidRPr="00413732">
              <w:rPr>
                <w:rFonts w:ascii="Cambria" w:eastAsia="Calibri" w:hAnsi="Cambria" w:cs="Times New Roman"/>
                <w:noProof/>
                <w:color w:val="1D1B11"/>
                <w:lang w:eastAsia="de-DE"/>
              </w:rPr>
              <w:drawing>
                <wp:inline distT="0" distB="0" distL="0" distR="0" wp14:anchorId="3F6E4DA3" wp14:editId="05A5338B">
                  <wp:extent cx="540000" cy="540000"/>
                  <wp:effectExtent l="0" t="0" r="0" b="0"/>
                  <wp:docPr id="35" name="Grafik 35" descr="C:\Users\Elena\Dropbox\Verwaltung\Lehre\SVP 2017\Piktogramme\Gasflasch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na\Dropbox\Verwaltung\Lehre\SVP 2017\Piktogramme\Gasflasche.pn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color w:val="1D1B11"/>
              </w:rPr>
            </w:pPr>
            <w:r w:rsidRPr="00413732">
              <w:rPr>
                <w:rFonts w:ascii="Cambria" w:eastAsia="Calibri" w:hAnsi="Cambria" w:cs="Times New Roman"/>
                <w:noProof/>
                <w:color w:val="1D1B11"/>
                <w:lang w:eastAsia="de-DE"/>
              </w:rPr>
              <w:drawing>
                <wp:inline distT="0" distB="0" distL="0" distR="0" wp14:anchorId="2DB7205B" wp14:editId="65611A20">
                  <wp:extent cx="540000" cy="540000"/>
                  <wp:effectExtent l="0" t="0" r="0" b="0"/>
                  <wp:docPr id="36" name="Grafik 36" descr="C:\Users\Elena\Dropbox\Verwaltung\Lehre\SVP 2017\Piktogramme\Ä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ena\Dropbox\Verwaltung\Lehre\SVP 2017\Piktogramme\Ätzend.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color w:val="1D1B11"/>
              </w:rPr>
            </w:pPr>
            <w:r w:rsidRPr="00413732">
              <w:rPr>
                <w:rFonts w:ascii="Cambria" w:eastAsia="Calibri" w:hAnsi="Cambria" w:cs="Times New Roman"/>
                <w:noProof/>
                <w:color w:val="1D1B11"/>
                <w:lang w:eastAsia="de-DE"/>
              </w:rPr>
              <w:drawing>
                <wp:inline distT="0" distB="0" distL="0" distR="0" wp14:anchorId="59341A03" wp14:editId="3ED6BD81">
                  <wp:extent cx="540000" cy="540000"/>
                  <wp:effectExtent l="0" t="0" r="0" b="0"/>
                  <wp:docPr id="37" name="Grafik 37" descr="C:\Users\Elena\Dropbox\Verwaltung\Lehre\SVP 2017\Piktogramme\Gift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ena\Dropbox\Verwaltung\Lehre\SVP 2017\Piktogramme\Giftig.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color w:val="1D1B11"/>
              </w:rPr>
            </w:pPr>
            <w:r w:rsidRPr="00413732">
              <w:rPr>
                <w:rFonts w:ascii="Cambria" w:eastAsia="Calibri" w:hAnsi="Cambria" w:cs="Times New Roman"/>
                <w:noProof/>
                <w:color w:val="1D1B11"/>
                <w:lang w:eastAsia="de-DE"/>
              </w:rPr>
              <w:drawing>
                <wp:inline distT="0" distB="0" distL="0" distR="0" wp14:anchorId="4F30E497" wp14:editId="21BE4FD2">
                  <wp:extent cx="540000" cy="540000"/>
                  <wp:effectExtent l="0" t="0" r="0" b="0"/>
                  <wp:docPr id="38" name="Grafik 38" descr="C:\Users\Elena\Dropbox\Verwaltung\Lehre\SVP 2017\Piktogramme\Rei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ena\Dropbox\Verwaltung\Lehre\SVP 2017\Piktogramme\Reizend.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color w:val="1D1B11"/>
              </w:rPr>
            </w:pPr>
            <w:r w:rsidRPr="00413732">
              <w:rPr>
                <w:rFonts w:ascii="Cambria" w:eastAsia="Calibri" w:hAnsi="Cambria" w:cs="Times New Roman"/>
                <w:noProof/>
                <w:color w:val="1D1B11"/>
                <w:lang w:eastAsia="de-DE"/>
              </w:rPr>
              <w:drawing>
                <wp:inline distT="0" distB="0" distL="0" distR="0" wp14:anchorId="1D08F266" wp14:editId="7B47F4FD">
                  <wp:extent cx="540000" cy="540000"/>
                  <wp:effectExtent l="0" t="0" r="0" b="0"/>
                  <wp:docPr id="39" name="Grafik 39" descr="C:\Users\Elena\Dropbox\Verwaltung\Lehre\SVP 2017\Piktogramme\Gesundheits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ena\Dropbox\Verwaltung\Lehre\SVP 2017\Piktogramme\Gesundheitsgefahr.pn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13732" w:rsidRPr="00413732" w:rsidRDefault="00413732" w:rsidP="00413732">
            <w:pPr>
              <w:widowControl w:val="0"/>
              <w:spacing w:after="0" w:line="360" w:lineRule="auto"/>
              <w:contextualSpacing/>
              <w:jc w:val="both"/>
              <w:rPr>
                <w:rFonts w:ascii="Cambria" w:eastAsia="Calibri" w:hAnsi="Cambria" w:cs="Times New Roman"/>
                <w:color w:val="1D1B11"/>
              </w:rPr>
            </w:pPr>
            <w:r w:rsidRPr="00413732">
              <w:rPr>
                <w:rFonts w:ascii="Cambria" w:eastAsia="Calibri" w:hAnsi="Cambria" w:cs="Times New Roman"/>
                <w:noProof/>
                <w:color w:val="1D1B11"/>
                <w:lang w:eastAsia="de-DE"/>
              </w:rPr>
              <w:drawing>
                <wp:inline distT="0" distB="0" distL="0" distR="0" wp14:anchorId="128E881F" wp14:editId="0108CAA2">
                  <wp:extent cx="540000" cy="540000"/>
                  <wp:effectExtent l="0" t="0" r="0" b="0"/>
                  <wp:docPr id="40" name="Grafik 40" descr="C:\Users\Elena\Dropbox\Verwaltung\Lehre\SVP 2017\Piktogramme\Umweltgefah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ena\Dropbox\Verwaltung\Lehre\SVP 2017\Piktogramme\Umweltgefahr.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540000" cy="540000"/>
                          </a:xfrm>
                          <a:prstGeom prst="rect">
                            <a:avLst/>
                          </a:prstGeom>
                          <a:noFill/>
                          <a:ln>
                            <a:noFill/>
                          </a:ln>
                        </pic:spPr>
                      </pic:pic>
                    </a:graphicData>
                  </a:graphic>
                </wp:inline>
              </w:drawing>
            </w:r>
          </w:p>
        </w:tc>
      </w:tr>
    </w:tbl>
    <w:p w:rsidR="00413732" w:rsidRPr="00413732" w:rsidRDefault="00413732" w:rsidP="00413732">
      <w:pPr>
        <w:widowControl w:val="0"/>
        <w:tabs>
          <w:tab w:val="left" w:pos="1701"/>
          <w:tab w:val="left" w:pos="1985"/>
        </w:tabs>
        <w:spacing w:after="200" w:line="360" w:lineRule="auto"/>
        <w:ind w:left="1980" w:hanging="1980"/>
        <w:contextualSpacing/>
        <w:jc w:val="both"/>
        <w:rPr>
          <w:rFonts w:ascii="Cambria" w:eastAsia="Calibri" w:hAnsi="Cambria" w:cs="Times New Roman"/>
        </w:rPr>
      </w:pPr>
    </w:p>
    <w:p w:rsidR="00413732" w:rsidRPr="00413732" w:rsidRDefault="00413732" w:rsidP="00413732">
      <w:pPr>
        <w:widowControl w:val="0"/>
        <w:spacing w:after="200" w:line="360" w:lineRule="auto"/>
        <w:ind w:left="1701" w:hanging="1701"/>
        <w:contextualSpacing/>
        <w:jc w:val="both"/>
        <w:rPr>
          <w:rFonts w:ascii="Cambria" w:eastAsia="Calibri" w:hAnsi="Cambria" w:cs="Times New Roman"/>
          <w:b/>
          <w:color w:val="1D1B11"/>
        </w:rPr>
      </w:pPr>
      <w:r w:rsidRPr="00413732">
        <w:rPr>
          <w:rFonts w:ascii="Cambria" w:eastAsia="Calibri" w:hAnsi="Cambria" w:cs="Times New Roman"/>
          <w:b/>
          <w:color w:val="1D1B11"/>
        </w:rPr>
        <w:t>Materialien:</w:t>
      </w:r>
    </w:p>
    <w:p w:rsidR="00413732" w:rsidRPr="00413732" w:rsidRDefault="00413732" w:rsidP="00413732">
      <w:pPr>
        <w:widowControl w:val="0"/>
        <w:spacing w:after="200" w:line="360" w:lineRule="auto"/>
        <w:ind w:left="1701" w:hanging="1701"/>
        <w:contextualSpacing/>
        <w:jc w:val="both"/>
        <w:rPr>
          <w:rFonts w:ascii="Cambria" w:eastAsia="Calibri" w:hAnsi="Cambria" w:cs="Times New Roman"/>
          <w:color w:val="1D1B11"/>
        </w:rPr>
      </w:pPr>
      <w:r w:rsidRPr="00413732">
        <w:rPr>
          <w:rFonts w:ascii="Cambria" w:eastAsia="Calibri" w:hAnsi="Cambria" w:cs="Times New Roman"/>
          <w:color w:val="1D1B11"/>
        </w:rPr>
        <w:t>2 Messzylinder (50 mL), 2 Strohhalme, Knete</w:t>
      </w:r>
    </w:p>
    <w:p w:rsidR="00413732" w:rsidRPr="00413732" w:rsidRDefault="00413732" w:rsidP="00413732">
      <w:pPr>
        <w:widowControl w:val="0"/>
        <w:spacing w:after="200" w:line="360" w:lineRule="auto"/>
        <w:ind w:left="1701" w:hanging="1701"/>
        <w:contextualSpacing/>
        <w:jc w:val="both"/>
        <w:rPr>
          <w:rFonts w:ascii="Cambria" w:eastAsia="Calibri" w:hAnsi="Cambria" w:cs="Times New Roman"/>
          <w:color w:val="1D1B11"/>
        </w:rPr>
      </w:pPr>
    </w:p>
    <w:p w:rsidR="00413732" w:rsidRPr="00413732" w:rsidRDefault="00413732" w:rsidP="00413732">
      <w:pPr>
        <w:widowControl w:val="0"/>
        <w:spacing w:after="200" w:line="360" w:lineRule="auto"/>
        <w:ind w:left="1701" w:hanging="1701"/>
        <w:contextualSpacing/>
        <w:jc w:val="both"/>
        <w:rPr>
          <w:rFonts w:ascii="Cambria" w:eastAsia="Calibri" w:hAnsi="Cambria" w:cs="Times New Roman"/>
          <w:b/>
          <w:color w:val="1D1B11"/>
        </w:rPr>
      </w:pPr>
      <w:r w:rsidRPr="00413732">
        <w:rPr>
          <w:rFonts w:ascii="Cambria" w:eastAsia="Calibri" w:hAnsi="Cambria" w:cs="Times New Roman"/>
          <w:b/>
          <w:color w:val="1D1B11"/>
        </w:rPr>
        <w:t>Chemikalien:</w:t>
      </w:r>
    </w:p>
    <w:p w:rsidR="00413732" w:rsidRPr="00413732" w:rsidRDefault="00413732" w:rsidP="00413732">
      <w:pPr>
        <w:widowControl w:val="0"/>
        <w:spacing w:after="200" w:line="360" w:lineRule="auto"/>
        <w:ind w:left="1701" w:hanging="1701"/>
        <w:contextualSpacing/>
        <w:jc w:val="both"/>
        <w:rPr>
          <w:rFonts w:ascii="Cambria" w:eastAsia="Calibri" w:hAnsi="Cambria" w:cs="Times New Roman"/>
          <w:color w:val="1D1B11"/>
        </w:rPr>
      </w:pPr>
      <w:r w:rsidRPr="00413732">
        <w:rPr>
          <w:rFonts w:ascii="Cambria" w:eastAsia="Calibri" w:hAnsi="Cambria" w:cs="Times New Roman"/>
          <w:color w:val="1D1B11"/>
        </w:rPr>
        <w:t>Wasser</w:t>
      </w:r>
    </w:p>
    <w:p w:rsidR="00413732" w:rsidRPr="00413732" w:rsidRDefault="00413732" w:rsidP="00413732">
      <w:pPr>
        <w:widowControl w:val="0"/>
        <w:spacing w:after="200" w:line="360" w:lineRule="auto"/>
        <w:ind w:left="1701" w:hanging="1701"/>
        <w:contextualSpacing/>
        <w:jc w:val="both"/>
        <w:rPr>
          <w:rFonts w:ascii="Cambria" w:eastAsia="Calibri" w:hAnsi="Cambria" w:cs="Times New Roman"/>
          <w:color w:val="1D1B11"/>
        </w:rPr>
      </w:pPr>
    </w:p>
    <w:p w:rsidR="00413732" w:rsidRPr="00413732" w:rsidRDefault="00413732" w:rsidP="00413732">
      <w:pPr>
        <w:widowControl w:val="0"/>
        <w:spacing w:after="200" w:line="360" w:lineRule="auto"/>
        <w:ind w:left="1701" w:hanging="1701"/>
        <w:contextualSpacing/>
        <w:jc w:val="both"/>
        <w:rPr>
          <w:rFonts w:ascii="Cambria" w:eastAsia="Calibri" w:hAnsi="Cambria" w:cs="Times New Roman"/>
          <w:b/>
          <w:color w:val="1D1B11"/>
        </w:rPr>
      </w:pPr>
      <w:r w:rsidRPr="00413732">
        <w:rPr>
          <w:rFonts w:ascii="Cambria" w:eastAsia="Calibri" w:hAnsi="Cambria" w:cs="Times New Roman"/>
          <w:b/>
          <w:color w:val="1D1B11"/>
        </w:rPr>
        <w:t>Durchführung:</w:t>
      </w:r>
    </w:p>
    <w:p w:rsidR="00413732" w:rsidRPr="00413732" w:rsidRDefault="00413732" w:rsidP="00413732">
      <w:pPr>
        <w:widowControl w:val="0"/>
        <w:spacing w:after="200" w:line="360" w:lineRule="auto"/>
        <w:contextualSpacing/>
        <w:jc w:val="both"/>
        <w:rPr>
          <w:rFonts w:ascii="Cambria" w:eastAsia="Calibri" w:hAnsi="Cambria" w:cs="Times New Roman"/>
          <w:color w:val="1D1B11"/>
        </w:rPr>
      </w:pPr>
      <w:r w:rsidRPr="00413732">
        <w:rPr>
          <w:rFonts w:ascii="Cambria" w:eastAsia="Calibri" w:hAnsi="Cambria" w:cs="Times New Roman"/>
          <w:noProof/>
          <w:color w:val="1D1B11"/>
          <w:lang w:eastAsia="de-DE"/>
        </w:rPr>
        <mc:AlternateContent>
          <mc:Choice Requires="wps">
            <w:drawing>
              <wp:anchor distT="0" distB="0" distL="114300" distR="114300" simplePos="0" relativeHeight="251660288" behindDoc="0" locked="0" layoutInCell="1" allowOverlap="1" wp14:anchorId="49525343" wp14:editId="765103D6">
                <wp:simplePos x="0" y="0"/>
                <wp:positionH relativeFrom="column">
                  <wp:posOffset>4616450</wp:posOffset>
                </wp:positionH>
                <wp:positionV relativeFrom="paragraph">
                  <wp:posOffset>2101850</wp:posOffset>
                </wp:positionV>
                <wp:extent cx="1144270" cy="635"/>
                <wp:effectExtent l="0" t="0" r="0" b="0"/>
                <wp:wrapSquare wrapText="bothSides"/>
                <wp:docPr id="42" name="Textfeld 42"/>
                <wp:cNvGraphicFramePr/>
                <a:graphic xmlns:a="http://schemas.openxmlformats.org/drawingml/2006/main">
                  <a:graphicData uri="http://schemas.microsoft.com/office/word/2010/wordprocessingShape">
                    <wps:wsp>
                      <wps:cNvSpPr txBox="1"/>
                      <wps:spPr>
                        <a:xfrm>
                          <a:off x="0" y="0"/>
                          <a:ext cx="1144270" cy="635"/>
                        </a:xfrm>
                        <a:prstGeom prst="rect">
                          <a:avLst/>
                        </a:prstGeom>
                        <a:solidFill>
                          <a:prstClr val="white"/>
                        </a:solidFill>
                        <a:ln>
                          <a:noFill/>
                        </a:ln>
                      </wps:spPr>
                      <wps:txbx>
                        <w:txbxContent>
                          <w:p w:rsidR="00413732" w:rsidRPr="00413732" w:rsidRDefault="00413732" w:rsidP="00413732">
                            <w:pPr>
                              <w:pStyle w:val="Beschriftung"/>
                              <w:rPr>
                                <w:rFonts w:ascii="Cambria" w:hAnsi="Cambria" w:cs="Times New Roman"/>
                                <w:b/>
                                <w:noProof/>
                                <w:color w:val="1D1B11"/>
                                <w:sz w:val="44"/>
                                <w:szCs w:val="44"/>
                              </w:rPr>
                            </w:pPr>
                            <w:r w:rsidRPr="00413732">
                              <w:rPr>
                                <w:rFonts w:ascii="Cambria" w:hAnsi="Cambria"/>
                              </w:rPr>
                              <w:t xml:space="preserve">Abbildung </w:t>
                            </w:r>
                            <w:r w:rsidRPr="00413732">
                              <w:rPr>
                                <w:rFonts w:ascii="Cambria" w:hAnsi="Cambria"/>
                              </w:rPr>
                              <w:fldChar w:fldCharType="begin"/>
                            </w:r>
                            <w:r w:rsidRPr="00413732">
                              <w:rPr>
                                <w:rFonts w:ascii="Cambria" w:hAnsi="Cambria"/>
                              </w:rPr>
                              <w:instrText xml:space="preserve"> SEQ Abbildung \* ARABIC </w:instrText>
                            </w:r>
                            <w:r w:rsidRPr="00413732">
                              <w:rPr>
                                <w:rFonts w:ascii="Cambria" w:hAnsi="Cambria"/>
                              </w:rPr>
                              <w:fldChar w:fldCharType="separate"/>
                            </w:r>
                            <w:r w:rsidR="00446482">
                              <w:rPr>
                                <w:rFonts w:ascii="Cambria" w:hAnsi="Cambria"/>
                                <w:noProof/>
                              </w:rPr>
                              <w:t>1</w:t>
                            </w:r>
                            <w:r w:rsidRPr="00413732">
                              <w:rPr>
                                <w:rFonts w:ascii="Cambria" w:hAnsi="Cambria"/>
                                <w:noProof/>
                              </w:rPr>
                              <w:fldChar w:fldCharType="end"/>
                            </w:r>
                            <w:r w:rsidRPr="00413732">
                              <w:rPr>
                                <w:rFonts w:ascii="Cambria" w:hAnsi="Cambria"/>
                              </w:rPr>
                              <w:t>: Schwebender Strohhalm mit Knete verschlossen (links) und Strohhalm ohne Knete (rechts).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525343" id="_x0000_t202" coordsize="21600,21600" o:spt="202" path="m,l,21600r21600,l21600,xe">
                <v:stroke joinstyle="miter"/>
                <v:path gradientshapeok="t" o:connecttype="rect"/>
              </v:shapetype>
              <v:shape id="Textfeld 42" o:spid="_x0000_s1026" type="#_x0000_t202" style="position:absolute;left:0;text-align:left;margin-left:363.5pt;margin-top:165.5pt;width:90.1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" stroked="f">
                <v:textbox style="mso-fit-shape-to-text:t" inset="0,0,0,0">
                  <w:txbxContent>
                    <w:p w:rsidR="00413732" w:rsidRPr="00413732" w:rsidRDefault="00413732" w:rsidP="00413732">
                      <w:pPr>
                        <w:pStyle w:val="Beschriftung"/>
                        <w:rPr>
                          <w:rFonts w:ascii="Cambria" w:hAnsi="Cambria" w:cs="Times New Roman"/>
                          <w:b/>
                          <w:noProof/>
                          <w:color w:val="1D1B11"/>
                          <w:sz w:val="44"/>
                          <w:szCs w:val="44"/>
                        </w:rPr>
                      </w:pPr>
                      <w:r w:rsidRPr="00413732">
                        <w:rPr>
                          <w:rFonts w:ascii="Cambria" w:hAnsi="Cambria"/>
                        </w:rPr>
                        <w:t xml:space="preserve">Abbildung </w:t>
                      </w:r>
                      <w:r w:rsidRPr="00413732">
                        <w:rPr>
                          <w:rFonts w:ascii="Cambria" w:hAnsi="Cambria"/>
                        </w:rPr>
                        <w:fldChar w:fldCharType="begin"/>
                      </w:r>
                      <w:r w:rsidRPr="00413732">
                        <w:rPr>
                          <w:rFonts w:ascii="Cambria" w:hAnsi="Cambria"/>
                        </w:rPr>
                        <w:instrText xml:space="preserve"> SEQ Abbildung \* ARABIC </w:instrText>
                      </w:r>
                      <w:r w:rsidRPr="00413732">
                        <w:rPr>
                          <w:rFonts w:ascii="Cambria" w:hAnsi="Cambria"/>
                        </w:rPr>
                        <w:fldChar w:fldCharType="separate"/>
                      </w:r>
                      <w:r w:rsidR="00446482">
                        <w:rPr>
                          <w:rFonts w:ascii="Cambria" w:hAnsi="Cambria"/>
                          <w:noProof/>
                        </w:rPr>
                        <w:t>1</w:t>
                      </w:r>
                      <w:r w:rsidRPr="00413732">
                        <w:rPr>
                          <w:rFonts w:ascii="Cambria" w:hAnsi="Cambria"/>
                          <w:noProof/>
                        </w:rPr>
                        <w:fldChar w:fldCharType="end"/>
                      </w:r>
                      <w:r w:rsidRPr="00413732">
                        <w:rPr>
                          <w:rFonts w:ascii="Cambria" w:hAnsi="Cambria"/>
                        </w:rPr>
                        <w:t>: Schwebender Strohhalm mit Knete verschlossen (links) und Strohhalm ohne Knete (rechts).</w:t>
                      </w:r>
                    </w:p>
                  </w:txbxContent>
                </v:textbox>
                <w10:wrap type="square"/>
              </v:shape>
            </w:pict>
          </mc:Fallback>
        </mc:AlternateContent>
      </w:r>
      <w:r w:rsidRPr="00413732">
        <w:rPr>
          <w:rFonts w:ascii="Cambria" w:eastAsia="Calibri" w:hAnsi="Cambria" w:cs="Times New Roman"/>
          <w:b/>
          <w:noProof/>
          <w:color w:val="1D1B11"/>
          <w:sz w:val="44"/>
          <w:szCs w:val="44"/>
          <w:lang w:eastAsia="de-DE"/>
        </w:rPr>
        <w:drawing>
          <wp:anchor distT="0" distB="0" distL="114300" distR="114300" simplePos="0" relativeHeight="251659264" behindDoc="0" locked="0" layoutInCell="1" allowOverlap="1" wp14:anchorId="1D0D0D86" wp14:editId="18CC8CFF">
            <wp:simplePos x="0" y="0"/>
            <wp:positionH relativeFrom="margin">
              <wp:align>right</wp:align>
            </wp:positionH>
            <wp:positionV relativeFrom="paragraph">
              <wp:posOffset>709930</wp:posOffset>
            </wp:positionV>
            <wp:extent cx="1525905" cy="1144270"/>
            <wp:effectExtent l="318"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314.JPG"/>
                    <pic:cNvPicPr/>
                  </pic:nvPicPr>
                  <pic:blipFill>
                    <a:blip r:embed="rId25">
                      <a:extLst>
                        <a:ext uri="{28A0092B-C50C-407E-A947-70E740481C1C}">
                          <a14:useLocalDpi xmlns:a14="http://schemas.microsoft.com/office/drawing/2010/main"/>
                        </a:ext>
                      </a:extLst>
                    </a:blip>
                    <a:stretch>
                      <a:fillRect/>
                    </a:stretch>
                  </pic:blipFill>
                  <pic:spPr>
                    <a:xfrm rot="5400000">
                      <a:off x="0" y="0"/>
                      <a:ext cx="1525905" cy="1144270"/>
                    </a:xfrm>
                    <a:prstGeom prst="rect">
                      <a:avLst/>
                    </a:prstGeom>
                  </pic:spPr>
                </pic:pic>
              </a:graphicData>
            </a:graphic>
          </wp:anchor>
        </w:drawing>
      </w:r>
      <w:r w:rsidRPr="00413732">
        <w:rPr>
          <w:rFonts w:ascii="Cambria" w:eastAsia="Calibri" w:hAnsi="Cambria" w:cs="Times New Roman"/>
          <w:color w:val="1D1B11"/>
        </w:rPr>
        <w:t>Die beiden Messzylinder werden gleich hoch mit Wasser befüllt. Ein Strohhalm wird in den ersten Messzylinder gestellt. Der zweite Strohhalm wird an einer Seite mit etwas Knete verschlossen und in den zweiten Messzylinder gestellt. Dass mit der Knete verschlossene Ende zeigt dabei nach unten und steht somit im Wasser.</w:t>
      </w:r>
    </w:p>
    <w:p w:rsidR="00413732" w:rsidRPr="00413732" w:rsidRDefault="00413732" w:rsidP="00413732">
      <w:pPr>
        <w:widowControl w:val="0"/>
        <w:spacing w:after="200" w:line="360" w:lineRule="auto"/>
        <w:contextualSpacing/>
        <w:jc w:val="both"/>
        <w:rPr>
          <w:rFonts w:ascii="Cambria" w:eastAsia="Calibri" w:hAnsi="Cambria" w:cs="Times New Roman"/>
          <w:color w:val="1D1B11"/>
        </w:rPr>
      </w:pPr>
    </w:p>
    <w:p w:rsidR="00413732" w:rsidRPr="00413732" w:rsidRDefault="00413732" w:rsidP="00413732">
      <w:pPr>
        <w:widowControl w:val="0"/>
        <w:tabs>
          <w:tab w:val="left" w:pos="1701"/>
          <w:tab w:val="left" w:pos="1985"/>
        </w:tabs>
        <w:spacing w:after="200" w:line="360" w:lineRule="auto"/>
        <w:ind w:left="1980" w:hanging="1980"/>
        <w:contextualSpacing/>
        <w:jc w:val="both"/>
        <w:rPr>
          <w:rFonts w:ascii="Cambria" w:eastAsia="Calibri" w:hAnsi="Cambria" w:cs="Times New Roman"/>
          <w:b/>
        </w:rPr>
      </w:pPr>
      <w:r w:rsidRPr="00413732">
        <w:rPr>
          <w:rFonts w:ascii="Cambria" w:eastAsia="Calibri" w:hAnsi="Cambria" w:cs="Times New Roman"/>
          <w:b/>
        </w:rPr>
        <w:t>Beobachtung:</w:t>
      </w:r>
    </w:p>
    <w:p w:rsidR="00413732" w:rsidRPr="00413732" w:rsidRDefault="00413732" w:rsidP="00413732">
      <w:pPr>
        <w:widowControl w:val="0"/>
        <w:spacing w:after="200" w:line="360" w:lineRule="auto"/>
        <w:contextualSpacing/>
        <w:jc w:val="both"/>
        <w:rPr>
          <w:rFonts w:ascii="Cambria" w:eastAsia="Calibri" w:hAnsi="Cambria" w:cs="Times New Roman"/>
        </w:rPr>
      </w:pPr>
      <w:r w:rsidRPr="00413732">
        <w:rPr>
          <w:rFonts w:ascii="Cambria" w:eastAsia="Calibri" w:hAnsi="Cambria" w:cs="Times New Roman"/>
        </w:rPr>
        <w:t>Der mit Knete verschlossene Strohhalm schwebt im Wasser, während der handelsübliche Strohhalm bis auf den Boden sinkt.</w:t>
      </w:r>
      <w:r w:rsidRPr="00413732">
        <w:rPr>
          <w:rFonts w:ascii="Cambria" w:eastAsia="Calibri" w:hAnsi="Cambria" w:cs="Times New Roman"/>
          <w:b/>
          <w:noProof/>
          <w:color w:val="1D1B11"/>
          <w:sz w:val="44"/>
          <w:szCs w:val="44"/>
        </w:rPr>
        <w:t xml:space="preserve"> </w:t>
      </w:r>
    </w:p>
    <w:p w:rsidR="00413732" w:rsidRPr="00413732" w:rsidRDefault="00413732" w:rsidP="00413732">
      <w:pPr>
        <w:widowControl w:val="0"/>
        <w:spacing w:after="200" w:line="360" w:lineRule="auto"/>
        <w:contextualSpacing/>
        <w:jc w:val="both"/>
        <w:rPr>
          <w:rFonts w:ascii="Cambria" w:eastAsia="Calibri" w:hAnsi="Cambria" w:cs="Times New Roman"/>
        </w:rPr>
      </w:pPr>
    </w:p>
    <w:p w:rsidR="00413732" w:rsidRPr="00413732" w:rsidRDefault="00413732" w:rsidP="00413732">
      <w:pPr>
        <w:widowControl w:val="0"/>
        <w:spacing w:after="200" w:line="360" w:lineRule="auto"/>
        <w:contextualSpacing/>
        <w:jc w:val="both"/>
        <w:rPr>
          <w:rFonts w:ascii="Cambria" w:eastAsia="Calibri" w:hAnsi="Cambria" w:cs="Times New Roman"/>
          <w:b/>
        </w:rPr>
      </w:pPr>
      <w:r w:rsidRPr="00413732">
        <w:rPr>
          <w:rFonts w:ascii="Cambria" w:eastAsia="Calibri" w:hAnsi="Cambria" w:cs="Times New Roman"/>
          <w:b/>
        </w:rPr>
        <w:t>Deutung:</w:t>
      </w:r>
    </w:p>
    <w:p w:rsidR="00413732" w:rsidRPr="00413732" w:rsidRDefault="00413732" w:rsidP="00413732">
      <w:pPr>
        <w:widowControl w:val="0"/>
        <w:spacing w:after="200" w:line="360" w:lineRule="auto"/>
        <w:contextualSpacing/>
        <w:jc w:val="both"/>
        <w:rPr>
          <w:rFonts w:ascii="Cambria" w:eastAsia="Calibri" w:hAnsi="Cambria" w:cs="Times New Roman"/>
        </w:rPr>
      </w:pPr>
      <w:r w:rsidRPr="00413732">
        <w:rPr>
          <w:rFonts w:ascii="Cambria" w:eastAsia="Calibri" w:hAnsi="Cambria" w:cs="Times New Roman"/>
        </w:rPr>
        <w:t>Der Strohhalm, der nicht mit Knete verschlossen wurde, füllt sich mit Wasser und hat somit eine größere Masse bei gleicher Menge, also eine höhere Dichte. Der Strohhalm sinkt bis auf den Boden des Messzylinders. Der mit Knete verschlossene Strohhalm ist nur mit Luft gefüllt. Daher hat er eine geringere Masse bei gleicher Menge, wie das Wasser, also eine geringere Dichte als dieses. Der Strohhalm schwebt also im Wasser.</w:t>
      </w:r>
    </w:p>
    <w:p w:rsidR="00413732" w:rsidRPr="00413732" w:rsidRDefault="00413732" w:rsidP="00413732">
      <w:pPr>
        <w:widowControl w:val="0"/>
        <w:spacing w:after="200" w:line="360" w:lineRule="auto"/>
        <w:contextualSpacing/>
        <w:jc w:val="both"/>
        <w:rPr>
          <w:rFonts w:ascii="Cambria" w:eastAsia="Calibri" w:hAnsi="Cambria" w:cs="Times New Roman"/>
        </w:rPr>
      </w:pPr>
    </w:p>
    <w:p w:rsidR="00413732" w:rsidRPr="00413732" w:rsidRDefault="00413732" w:rsidP="00413732">
      <w:pPr>
        <w:widowControl w:val="0"/>
        <w:spacing w:after="200" w:line="360" w:lineRule="auto"/>
        <w:contextualSpacing/>
        <w:jc w:val="both"/>
        <w:rPr>
          <w:rFonts w:ascii="Cambria" w:eastAsia="Calibri" w:hAnsi="Cambria" w:cs="Times New Roman"/>
          <w:b/>
        </w:rPr>
      </w:pPr>
      <w:r w:rsidRPr="00413732">
        <w:rPr>
          <w:rFonts w:ascii="Cambria" w:eastAsia="Calibri" w:hAnsi="Cambria" w:cs="Times New Roman"/>
          <w:b/>
        </w:rPr>
        <w:t>Entsorgung:</w:t>
      </w:r>
    </w:p>
    <w:p w:rsidR="00413732" w:rsidRPr="00413732" w:rsidRDefault="00413732" w:rsidP="00413732">
      <w:pPr>
        <w:widowControl w:val="0"/>
        <w:spacing w:after="200" w:line="360" w:lineRule="auto"/>
        <w:contextualSpacing/>
        <w:jc w:val="both"/>
        <w:rPr>
          <w:rFonts w:ascii="Cambria" w:eastAsia="Calibri" w:hAnsi="Cambria" w:cs="Times New Roman"/>
        </w:rPr>
      </w:pPr>
      <w:r w:rsidRPr="00413732">
        <w:rPr>
          <w:rFonts w:ascii="Cambria" w:eastAsia="Calibri" w:hAnsi="Cambria" w:cs="Times New Roman"/>
        </w:rPr>
        <w:t>Das Wasser kann über den Ausguss entsorgt werden. Die Strohalme werden in den Gelben Sack gegeben.</w:t>
      </w:r>
    </w:p>
    <w:p w:rsidR="00413732" w:rsidRPr="00413732" w:rsidRDefault="00413732" w:rsidP="00413732">
      <w:pPr>
        <w:widowControl w:val="0"/>
        <w:spacing w:after="200" w:line="360" w:lineRule="auto"/>
        <w:contextualSpacing/>
        <w:jc w:val="both"/>
        <w:rPr>
          <w:rFonts w:ascii="Cambria" w:eastAsia="Calibri" w:hAnsi="Cambria" w:cs="Times New Roman"/>
        </w:rPr>
      </w:pPr>
    </w:p>
    <w:p w:rsidR="00413732" w:rsidRPr="00413732" w:rsidRDefault="00413732" w:rsidP="00413732">
      <w:pPr>
        <w:widowControl w:val="0"/>
        <w:spacing w:after="200" w:line="360" w:lineRule="auto"/>
        <w:contextualSpacing/>
        <w:jc w:val="both"/>
        <w:rPr>
          <w:rFonts w:ascii="Cambria" w:eastAsia="Calibri" w:hAnsi="Cambria" w:cs="Times New Roman"/>
          <w:b/>
        </w:rPr>
      </w:pPr>
      <w:r w:rsidRPr="00413732">
        <w:rPr>
          <w:rFonts w:ascii="Cambria" w:eastAsia="Calibri" w:hAnsi="Cambria" w:cs="Times New Roman"/>
          <w:b/>
        </w:rPr>
        <w:t>Unterrichtsanschlüsse:</w:t>
      </w:r>
    </w:p>
    <w:p w:rsidR="00413732" w:rsidRPr="00413732" w:rsidRDefault="00413732" w:rsidP="00413732">
      <w:pPr>
        <w:widowControl w:val="0"/>
        <w:spacing w:after="200" w:line="360" w:lineRule="auto"/>
        <w:contextualSpacing/>
        <w:jc w:val="both"/>
        <w:rPr>
          <w:rFonts w:ascii="Cambria" w:eastAsia="Calibri" w:hAnsi="Cambria" w:cs="Times New Roman"/>
        </w:rPr>
      </w:pPr>
      <w:r w:rsidRPr="00413732">
        <w:rPr>
          <w:rFonts w:ascii="Cambria" w:eastAsia="Calibri" w:hAnsi="Cambria" w:cs="Times New Roman"/>
        </w:rPr>
        <w:lastRenderedPageBreak/>
        <w:t xml:space="preserve">Der Versuch funktioniert auch, wenn das mit Knete verschlossene Ende nach oben zeigt, sich also nicht im Wasser befindet. Dies könnte dazu verwendet um der Vorstellung entgegenzuwirken, dass Luft „nichts ist“. </w:t>
      </w:r>
    </w:p>
    <w:p w:rsidR="00413732" w:rsidRPr="00413732" w:rsidRDefault="00413732" w:rsidP="00413732">
      <w:pPr>
        <w:widowControl w:val="0"/>
        <w:spacing w:after="200" w:line="360" w:lineRule="auto"/>
        <w:contextualSpacing/>
        <w:jc w:val="both"/>
        <w:rPr>
          <w:rFonts w:ascii="Cambria" w:eastAsia="Calibri" w:hAnsi="Cambria" w:cs="Times New Roman"/>
        </w:rPr>
      </w:pPr>
      <w:r w:rsidRPr="00413732">
        <w:rPr>
          <w:rFonts w:ascii="Cambria" w:eastAsia="Calibri" w:hAnsi="Cambria" w:cs="Times New Roman"/>
        </w:rPr>
        <w:t>Ein weiterer Versuch zum Schweben stellt der „cartesische Taucher“ dar. Ein Anleitung befindet sich im Langprotokoll.</w:t>
      </w:r>
    </w:p>
    <w:p w:rsidR="009D0F8E" w:rsidRPr="00413732" w:rsidRDefault="00846D66" w:rsidP="00413732"/>
    <w:sectPr w:rsidR="009D0F8E" w:rsidRPr="00413732" w:rsidSect="00346B45">
      <w:headerReference w:type="default" r:id="rId26"/>
      <w:pgSz w:w="11906" w:h="16838"/>
      <w:pgMar w:top="1417" w:right="1417" w:bottom="709"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D66" w:rsidRDefault="00846D66">
      <w:pPr>
        <w:spacing w:after="0" w:line="240" w:lineRule="auto"/>
      </w:pPr>
      <w:r>
        <w:separator/>
      </w:r>
    </w:p>
  </w:endnote>
  <w:endnote w:type="continuationSeparator" w:id="0">
    <w:p w:rsidR="00846D66" w:rsidRDefault="00846D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D66" w:rsidRDefault="00846D66">
      <w:pPr>
        <w:spacing w:after="0" w:line="240" w:lineRule="auto"/>
      </w:pPr>
      <w:r>
        <w:separator/>
      </w:r>
    </w:p>
  </w:footnote>
  <w:footnote w:type="continuationSeparator" w:id="0">
    <w:p w:rsidR="00846D66" w:rsidRDefault="00846D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1576892137"/>
      <w:docPartObj>
        <w:docPartGallery w:val="Page Numbers (Top of Page)"/>
        <w:docPartUnique/>
      </w:docPartObj>
    </w:sdtPr>
    <w:sdtEndPr/>
    <w:sdtContent>
      <w:p w:rsidR="00E16329" w:rsidRPr="00413732" w:rsidRDefault="00413732" w:rsidP="00846800">
        <w:pPr>
          <w:pStyle w:val="Kopfzeile"/>
          <w:tabs>
            <w:tab w:val="left" w:pos="0"/>
            <w:tab w:val="left" w:pos="284"/>
          </w:tabs>
          <w:jc w:val="center"/>
          <w:rPr>
            <w:sz w:val="20"/>
            <w:szCs w:val="20"/>
          </w:rPr>
        </w:pPr>
        <w:r>
          <w:fldChar w:fldCharType="begin"/>
        </w:r>
        <w:r>
          <w:instrText xml:space="preserve"> STYLEREF  "Überschrift 1" \n  \* MERGEFORMAT </w:instrText>
        </w:r>
        <w:r>
          <w:fldChar w:fldCharType="separate"/>
        </w:r>
        <w:r w:rsidR="00446482">
          <w:rPr>
            <w:b/>
            <w:bCs/>
            <w:noProof/>
          </w:rPr>
          <w:t>Fehler! Verwenden Sie die Registerkarte 'Start', um Überschrift 1 dem Text zuzuweisen, der hier angezeigt werden soll.</w:t>
        </w:r>
        <w:r>
          <w:rPr>
            <w:b/>
            <w:bCs/>
            <w:noProof/>
            <w:sz w:val="20"/>
          </w:rPr>
          <w:fldChar w:fldCharType="end"/>
        </w:r>
        <w:r w:rsidRPr="00413732">
          <w:rPr>
            <w:rFonts w:cs="Arial"/>
            <w:sz w:val="20"/>
            <w:szCs w:val="20"/>
          </w:rPr>
          <w:t xml:space="preserve"> </w:t>
        </w:r>
        <w:r>
          <w:fldChar w:fldCharType="begin"/>
        </w:r>
        <w:r>
          <w:instrText xml:space="preserve"> STYLEREF  "Überschrift 1"  \* MERGEFORMAT </w:instrText>
        </w:r>
        <w:r>
          <w:fldChar w:fldCharType="separate"/>
        </w:r>
        <w:r w:rsidR="00446482">
          <w:rPr>
            <w:b/>
            <w:bCs/>
            <w:noProof/>
          </w:rPr>
          <w:t>Fehler! Verwenden Sie die Registerkarte 'Start', um Überschrift 1 dem Text zuzuweisen, der hier angezeigt werden soll.</w:t>
        </w:r>
        <w:r>
          <w:rPr>
            <w:noProof/>
          </w:rPr>
          <w:fldChar w:fldCharType="end"/>
        </w:r>
        <w:r>
          <w:rPr>
            <w:noProof/>
          </w:rPr>
          <w:ptab w:relativeTo="margin" w:alignment="right" w:leader="none"/>
        </w:r>
        <w:r w:rsidRPr="00413732">
          <w:rPr>
            <w:sz w:val="20"/>
            <w:szCs w:val="20"/>
          </w:rPr>
          <w:fldChar w:fldCharType="begin"/>
        </w:r>
        <w:r w:rsidRPr="00413732">
          <w:rPr>
            <w:sz w:val="20"/>
            <w:szCs w:val="20"/>
          </w:rPr>
          <w:instrText xml:space="preserve"> PAGE  \* Arabic  \* MERGEFORMAT </w:instrText>
        </w:r>
        <w:r w:rsidRPr="00413732">
          <w:rPr>
            <w:sz w:val="20"/>
            <w:szCs w:val="20"/>
          </w:rPr>
          <w:fldChar w:fldCharType="separate"/>
        </w:r>
        <w:r w:rsidR="00446482">
          <w:rPr>
            <w:noProof/>
            <w:sz w:val="20"/>
            <w:szCs w:val="20"/>
          </w:rPr>
          <w:t>2</w:t>
        </w:r>
        <w:r w:rsidRPr="00413732">
          <w:rPr>
            <w:sz w:val="20"/>
            <w:szCs w:val="20"/>
          </w:rPr>
          <w:fldChar w:fldCharType="end"/>
        </w:r>
        <w:r w:rsidRPr="00413732">
          <w:rPr>
            <w:rFonts w:cs="Arial"/>
            <w:sz w:val="20"/>
            <w:szCs w:val="20"/>
          </w:rPr>
          <w:t xml:space="preserve"> </w:t>
        </w:r>
      </w:p>
    </w:sdtContent>
  </w:sdt>
  <w:p w:rsidR="00E16329" w:rsidRPr="00413732" w:rsidRDefault="00413732" w:rsidP="00846800">
    <w:pPr>
      <w:pStyle w:val="Kopfzeile"/>
      <w:rPr>
        <w:sz w:val="20"/>
        <w:szCs w:val="20"/>
      </w:rPr>
    </w:pPr>
    <w:r w:rsidRPr="00413732">
      <w:rPr>
        <w:noProof/>
        <w:sz w:val="20"/>
        <w:szCs w:val="20"/>
        <w:lang w:eastAsia="de-DE"/>
      </w:rPr>
      <mc:AlternateContent>
        <mc:Choice Requires="wps">
          <w:drawing>
            <wp:anchor distT="0" distB="0" distL="114300" distR="114300" simplePos="0" relativeHeight="251659264" behindDoc="0" locked="0" layoutInCell="1" allowOverlap="1" wp14:anchorId="101F7C18" wp14:editId="22E85786">
              <wp:simplePos x="0" y="0"/>
              <wp:positionH relativeFrom="column">
                <wp:posOffset>-42545</wp:posOffset>
              </wp:positionH>
              <wp:positionV relativeFrom="paragraph">
                <wp:posOffset>38735</wp:posOffset>
              </wp:positionV>
              <wp:extent cx="5867400" cy="635"/>
              <wp:effectExtent l="9525" t="13970" r="9525" b="13970"/>
              <wp:wrapNone/>
              <wp:docPr id="2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D35553" id="_x0000_t32" coordsize="21600,21600" o:spt="32" o:oned="t" path="m,l21600,21600e" filled="f">
              <v:path arrowok="t" fillok="f" o:connecttype="none"/>
              <o:lock v:ext="edit" shapetype="t"/>
            </v:shapetype>
            <v:shape id="AutoShape 9" o:spid="_x0000_s1026" type="#_x0000_t32" style="position:absolute;margin-left:-3.35pt;margin-top:3.05pt;width:462pt;height:.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"/>
          </w:pict>
        </mc:Fallback>
      </mc:AlternateContent>
    </w:r>
  </w:p>
  <w:p w:rsidR="00E16329" w:rsidRPr="00846800" w:rsidRDefault="00846D66" w:rsidP="0084680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C20"/>
    <w:rsid w:val="00282AC8"/>
    <w:rsid w:val="002E4FDF"/>
    <w:rsid w:val="00413732"/>
    <w:rsid w:val="00446482"/>
    <w:rsid w:val="00493C20"/>
    <w:rsid w:val="004E374E"/>
    <w:rsid w:val="005A6580"/>
    <w:rsid w:val="005B7623"/>
    <w:rsid w:val="0061061B"/>
    <w:rsid w:val="006F523C"/>
    <w:rsid w:val="006F6BA1"/>
    <w:rsid w:val="007531F2"/>
    <w:rsid w:val="007D16CC"/>
    <w:rsid w:val="0082061E"/>
    <w:rsid w:val="00846D66"/>
    <w:rsid w:val="00937DB8"/>
    <w:rsid w:val="00975585"/>
    <w:rsid w:val="00A60F28"/>
    <w:rsid w:val="00B05D8F"/>
    <w:rsid w:val="00B2567D"/>
    <w:rsid w:val="00B8135D"/>
    <w:rsid w:val="00BF1AAC"/>
    <w:rsid w:val="00DD3538"/>
    <w:rsid w:val="00FF16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25FF2E-FFA6-411D-A905-EB5FD419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Beschriftung">
    <w:name w:val="caption"/>
    <w:basedOn w:val="Standard"/>
    <w:next w:val="Standard"/>
    <w:uiPriority w:val="35"/>
    <w:semiHidden/>
    <w:unhideWhenUsed/>
    <w:qFormat/>
    <w:rsid w:val="00493C20"/>
    <w:pPr>
      <w:spacing w:after="200" w:line="240" w:lineRule="auto"/>
    </w:pPr>
    <w:rPr>
      <w:i/>
      <w:iCs/>
      <w:color w:val="44546A" w:themeColor="text2"/>
      <w:sz w:val="18"/>
      <w:szCs w:val="18"/>
    </w:rPr>
  </w:style>
  <w:style w:type="table" w:styleId="Tabellenraster">
    <w:name w:val="Table Grid"/>
    <w:basedOn w:val="NormaleTabelle"/>
    <w:uiPriority w:val="59"/>
    <w:rsid w:val="006F6BA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413732"/>
    <w:pPr>
      <w:tabs>
        <w:tab w:val="center" w:pos="4536"/>
        <w:tab w:val="right" w:pos="9072"/>
      </w:tabs>
      <w:spacing w:after="0" w:line="240" w:lineRule="auto"/>
      <w:jc w:val="both"/>
    </w:pPr>
    <w:rPr>
      <w:rFonts w:ascii="Cambria" w:hAnsi="Cambria"/>
      <w:color w:val="1D1B11"/>
    </w:rPr>
  </w:style>
  <w:style w:type="character" w:customStyle="1" w:styleId="KopfzeileZchn">
    <w:name w:val="Kopfzeile Zchn"/>
    <w:basedOn w:val="Absatz-Standardschriftart"/>
    <w:link w:val="Kopfzeile"/>
    <w:uiPriority w:val="99"/>
    <w:rsid w:val="00413732"/>
    <w:rPr>
      <w:rFonts w:ascii="Cambria" w:hAnsi="Cambria"/>
      <w:color w:val="1D1B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openxmlformats.org/officeDocument/2006/relationships/image" Target="media/image10.jpe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9.wdp"/><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And08</b:Tag>
    <b:SourceType>Book</b:SourceType>
    <b:Guid>{2E08CA54-12D7-4DB8-BE32-A4B49385DB87}</b:Guid>
    <b:Title>100 spannende Experimente für Kinder</b:Title>
    <b:Year>2008</b:Year>
    <b:City>München</b:City>
    <b:Publisher>Bassemann</b:Publisher>
    <b:Author>
      <b:Author>
        <b:NameList>
          <b:Person>
            <b:Last>Andrews</b:Last>
            <b:First>Georgina</b:First>
          </b:Person>
          <b:Person>
            <b:Last>Knighton</b:Last>
            <b:First>Kate</b:First>
          </b:Person>
        </b:NameList>
      </b:Author>
    </b:Author>
    <b:RefOrder>2</b:RefOrder>
  </b:Source>
  <b:Source>
    <b:Tag>Nie09</b:Tag>
    <b:SourceType>DocumentFromInternetSite</b:SourceType>
    <b:Guid>{856A690D-7FF5-4196-89E2-9782CB4BF680}</b:Guid>
    <b:Author>
      <b:Author>
        <b:Corporate>Niedersächsisches Kultusministerium</b:Corporate>
      </b:Author>
    </b:Author>
    <b:Title>Kerncurriculum für das Gymnasium Schuljahrgänge 5-10 Naturwissenschaften</b:Title>
    <b:Year>2015</b:Year>
    <b:URL>http://db2.nibis.de/1db/cuvo/datei/nw_gym_si_kc_druck.pdf</b:URL>
    <b:RefOrder>1</b:RefOrder>
  </b:Source>
  <b:Source>
    <b:Tag>36510</b:Tag>
    <b:SourceType>Book</b:SourceType>
    <b:Guid>{EBD6F10D-72E7-4777-9E82-016E10A06B82}</b:Guid>
    <b:Title>365 Experimente für jeden Tag</b:Title>
    <b:Year>2010</b:Year>
    <b:City>Kempen</b:City>
    <b:Publisher>moses</b:Publisher>
    <b:Author>
      <b:Author>
        <b:NameList>
          <b:Person>
            <b:Last>van Saat</b:Last>
            <b:First>A.</b:First>
          </b:Person>
        </b:NameList>
      </b:Author>
    </b:Author>
    <b:RefOrder>3</b:RefOrder>
  </b:Source>
  <b:Source>
    <b:Tag>Hec10</b:Tag>
    <b:SourceType>Book</b:SourceType>
    <b:Guid>{659AD4ED-E97E-4D1E-BE50-983724F9B090}</b:Guid>
    <b:Title>Der Kinder Brockhaus Experimente: Den Naturwissenschaften auf der Spur</b:Title>
    <b:Year>2010</b:Year>
    <b:City>Gütersloh, München</b:City>
    <b:Publisher>F.A. Brockhaus</b:Publisher>
    <b:Author>
      <b:Author>
        <b:NameList>
          <b:Person>
            <b:Last>Hecker</b:Last>
            <b:First>Joachim</b:First>
          </b:Person>
        </b:NameList>
      </b:Author>
    </b:Author>
    <b:RefOrder>1</b:RefOrder>
  </b:Source>
  <b:Source>
    <b:Tag>Platzhalter1</b:Tag>
    <b:SourceType>Book</b:SourceType>
    <b:Guid>{A1A83DDC-5C6D-43ED-ABCC-8DAF88714A65}</b:Guid>
    <b:Title>365 Experimente für jeden Tag</b:Title>
    <b:Year>2010</b:Year>
    <b:City>Kempen</b:City>
    <b:Publisher>moses</b:Publisher>
    <b:Author>
      <b:Author>
        <b:NameList>
          <b:Person>
            <b:Last>van Saan</b:Last>
            <b:First>A.</b:First>
          </b:Person>
        </b:NameList>
      </b:Author>
    </b:Author>
    <b:RefOrder>3</b:RefOrder>
  </b:Source>
</b:Sources>
</file>

<file path=customXml/itemProps1.xml><?xml version="1.0" encoding="utf-8"?>
<ds:datastoreItem xmlns:ds="http://schemas.openxmlformats.org/officeDocument/2006/customXml" ds:itemID="{C860EDBC-71EF-428A-8894-D0E3FD89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209</Words>
  <Characters>1322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Müller</dc:creator>
  <cp:keywords/>
  <dc:description/>
  <cp:lastModifiedBy>Tatjana Müller</cp:lastModifiedBy>
  <cp:revision>6</cp:revision>
  <cp:lastPrinted>2017-10-05T17:18:00Z</cp:lastPrinted>
  <dcterms:created xsi:type="dcterms:W3CDTF">2017-10-05T12:31:00Z</dcterms:created>
  <dcterms:modified xsi:type="dcterms:W3CDTF">2017-10-05T17:19:00Z</dcterms:modified>
</cp:coreProperties>
</file>