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C2" w:rsidRDefault="00AE0CC2" w:rsidP="006945CD">
      <w:pPr>
        <w:pStyle w:val="berschrift1"/>
        <w:numPr>
          <w:ilvl w:val="0"/>
          <w:numId w:val="0"/>
        </w:numPr>
        <w:ind w:left="431" w:hanging="431"/>
      </w:pPr>
      <w:r>
        <w:t>V 3 – Seife und Waschmittel im Vergleich (Waschwirkung)</w:t>
      </w:r>
    </w:p>
    <w:tbl>
      <w:tblPr>
        <w:tblStyle w:val="HelleSchattierung-Akzent11"/>
        <w:tblW w:w="9771" w:type="dxa"/>
        <w:tblLook w:val="04A0" w:firstRow="1" w:lastRow="0" w:firstColumn="1" w:lastColumn="0" w:noHBand="0" w:noVBand="1"/>
      </w:tblPr>
      <w:tblGrid>
        <w:gridCol w:w="2259"/>
        <w:gridCol w:w="1677"/>
        <w:gridCol w:w="2551"/>
        <w:gridCol w:w="3284"/>
      </w:tblGrid>
      <w:tr w:rsidR="00AE0CC2" w:rsidTr="00AE0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  <w:gridSpan w:val="3"/>
            <w:vAlign w:val="center"/>
            <w:hideMark/>
          </w:tcPr>
          <w:p w:rsidR="00AE0CC2" w:rsidRDefault="00AE0CC2">
            <w:pPr>
              <w:spacing w:after="0"/>
              <w:jc w:val="center"/>
              <w:rPr>
                <w:color w:val="1D1B11" w:themeColor="background2" w:themeShade="1A"/>
                <w:sz w:val="20"/>
              </w:rPr>
            </w:pPr>
            <w:r>
              <w:rPr>
                <w:sz w:val="20"/>
              </w:rPr>
              <w:t>Gefahrenstoffe</w:t>
            </w:r>
          </w:p>
        </w:tc>
        <w:tc>
          <w:tcPr>
            <w:tcW w:w="3284" w:type="dxa"/>
            <w:vMerge w:val="restart"/>
            <w:tcBorders>
              <w:top w:val="nil"/>
              <w:bottom w:val="nil"/>
            </w:tcBorders>
          </w:tcPr>
          <w:p w:rsidR="00AE0CC2" w:rsidRDefault="00AE0CC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FF"/>
                <w:lang w:eastAsia="de-DE"/>
              </w:rPr>
            </w:pPr>
          </w:p>
        </w:tc>
      </w:tr>
      <w:tr w:rsidR="00AE0CC2" w:rsidTr="00AE0C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  <w:tcBorders>
              <w:top w:val="nil"/>
              <w:bottom w:val="single" w:sz="8" w:space="0" w:color="4F81BD" w:themeColor="accent1"/>
            </w:tcBorders>
            <w:vAlign w:val="center"/>
            <w:hideMark/>
          </w:tcPr>
          <w:p w:rsidR="00AE0CC2" w:rsidRDefault="00AE0CC2">
            <w:pPr>
              <w:spacing w:after="0" w:line="276" w:lineRule="auto"/>
              <w:ind w:right="-180"/>
              <w:jc w:val="center"/>
              <w:rPr>
                <w:b w:val="0"/>
                <w:color w:val="1D1B11" w:themeColor="background2" w:themeShade="1A"/>
                <w:sz w:val="20"/>
              </w:rPr>
            </w:pPr>
            <w:r>
              <w:rPr>
                <w:b w:val="0"/>
                <w:sz w:val="20"/>
              </w:rPr>
              <w:t>-</w:t>
            </w:r>
          </w:p>
        </w:tc>
        <w:tc>
          <w:tcPr>
            <w:tcW w:w="1677" w:type="dxa"/>
            <w:tcBorders>
              <w:top w:val="nil"/>
              <w:bottom w:val="single" w:sz="8" w:space="0" w:color="4F81BD" w:themeColor="accent1"/>
            </w:tcBorders>
            <w:vAlign w:val="center"/>
            <w:hideMark/>
          </w:tcPr>
          <w:p w:rsidR="00AE0CC2" w:rsidRDefault="00AE0CC2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H: -</w:t>
            </w:r>
          </w:p>
        </w:tc>
        <w:tc>
          <w:tcPr>
            <w:tcW w:w="2551" w:type="dxa"/>
            <w:tcBorders>
              <w:top w:val="nil"/>
              <w:bottom w:val="single" w:sz="8" w:space="0" w:color="4F81BD" w:themeColor="accent1"/>
            </w:tcBorders>
            <w:vAlign w:val="center"/>
            <w:hideMark/>
          </w:tcPr>
          <w:p w:rsidR="00AE0CC2" w:rsidRDefault="00AE0CC2">
            <w:pPr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P: </w:t>
            </w:r>
            <w:r>
              <w:t>-</w:t>
            </w:r>
          </w:p>
        </w:tc>
        <w:tc>
          <w:tcPr>
            <w:tcW w:w="0" w:type="auto"/>
            <w:vMerge/>
            <w:tcBorders>
              <w:top w:val="nil"/>
              <w:bottom w:val="nil"/>
            </w:tcBorders>
            <w:vAlign w:val="center"/>
            <w:hideMark/>
          </w:tcPr>
          <w:p w:rsidR="00AE0CC2" w:rsidRDefault="00AE0CC2">
            <w:p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FF"/>
                <w:lang w:eastAsia="de-DE"/>
              </w:rPr>
            </w:pPr>
          </w:p>
        </w:tc>
      </w:tr>
    </w:tbl>
    <w:p w:rsidR="00AE0CC2" w:rsidRDefault="00AE0CC2" w:rsidP="00AE0CC2">
      <w:pPr>
        <w:tabs>
          <w:tab w:val="left" w:pos="1701"/>
          <w:tab w:val="left" w:pos="1985"/>
        </w:tabs>
        <w:ind w:left="1980" w:hanging="1980"/>
        <w:rPr>
          <w:rFonts w:cstheme="minorBidi"/>
          <w:color w:val="1D1B11" w:themeColor="background2" w:themeShade="1A"/>
        </w:rPr>
      </w:pPr>
    </w:p>
    <w:p w:rsidR="00AE0CC2" w:rsidRDefault="00AE0CC2" w:rsidP="00AE0CC2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2 Stoffreste, 2 Bechergläser, verschiedene Utensilien zum Verschmutzen der Stoffreste (</w:t>
      </w:r>
      <w:proofErr w:type="spellStart"/>
      <w:r>
        <w:t>z.B</w:t>
      </w:r>
      <w:proofErr w:type="spellEnd"/>
      <w:r>
        <w:t xml:space="preserve">.: Textmarker, Tinte, Kugelschreiber, Kohle, </w:t>
      </w:r>
      <w:proofErr w:type="spellStart"/>
      <w:r>
        <w:t>etc</w:t>
      </w:r>
      <w:proofErr w:type="spellEnd"/>
      <w:r>
        <w:t>…)</w:t>
      </w:r>
    </w:p>
    <w:p w:rsidR="00AE0CC2" w:rsidRDefault="00DE780F" w:rsidP="00AE0CC2">
      <w:pPr>
        <w:tabs>
          <w:tab w:val="left" w:pos="1701"/>
          <w:tab w:val="left" w:pos="1985"/>
        </w:tabs>
        <w:ind w:left="1980" w:hanging="1980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F8637DD" wp14:editId="4B19F659">
            <wp:simplePos x="0" y="0"/>
            <wp:positionH relativeFrom="column">
              <wp:posOffset>3289935</wp:posOffset>
            </wp:positionH>
            <wp:positionV relativeFrom="paragraph">
              <wp:posOffset>375285</wp:posOffset>
            </wp:positionV>
            <wp:extent cx="2573020" cy="2432685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0CC2">
        <w:t>Chemikalien:</w:t>
      </w:r>
      <w:r w:rsidR="00AE0CC2">
        <w:tab/>
      </w:r>
      <w:r w:rsidR="00AE0CC2">
        <w:tab/>
        <w:t>Waschmittelpulver, Flüssigseife (oder geraspelte feste Seife), Wasser</w:t>
      </w:r>
    </w:p>
    <w:p w:rsidR="00AE0CC2" w:rsidRDefault="00DE780F" w:rsidP="00DE780F">
      <w:pPr>
        <w:tabs>
          <w:tab w:val="left" w:pos="1701"/>
          <w:tab w:val="left" w:pos="1985"/>
        </w:tabs>
        <w:ind w:left="1980" w:hanging="1980"/>
      </w:pPr>
      <w:r>
        <w:t>D</w:t>
      </w:r>
      <w:r w:rsidR="00AE0CC2">
        <w:t xml:space="preserve">urchführung: </w:t>
      </w:r>
      <w:r w:rsidR="00AE0CC2">
        <w:tab/>
      </w:r>
      <w:r w:rsidR="00AE0CC2">
        <w:tab/>
        <w:t>Eines der Bechergläser wird mit Seifenlösung, das andere mit Waschmittellösung gefüllt. D</w:t>
      </w:r>
      <w:r w:rsidR="00AE0CC2">
        <w:t>a</w:t>
      </w:r>
      <w:r w:rsidR="00AE0CC2">
        <w:t>nach werden Stoffreste mit ve</w:t>
      </w:r>
      <w:r w:rsidR="00AE0CC2">
        <w:t>r</w:t>
      </w:r>
      <w:r w:rsidR="00AE0CC2">
        <w:t xml:space="preserve">schiedenen Utensilien (Stifte, Lebensmittel, </w:t>
      </w:r>
      <w:proofErr w:type="spellStart"/>
      <w:r w:rsidR="00AE0CC2">
        <w:t>etc</w:t>
      </w:r>
      <w:proofErr w:type="spellEnd"/>
      <w:r w:rsidR="00AE0CC2">
        <w:t>…) ve</w:t>
      </w:r>
      <w:r w:rsidR="00AE0CC2">
        <w:t>r</w:t>
      </w:r>
      <w:r w:rsidR="00AE0CC2">
        <w:t>schmutzt. Nun werden die Stoffreste in der Seifenlösung und in der Waschmittellösung einige Minuten per Hand gew</w:t>
      </w:r>
      <w:r w:rsidR="00AE0CC2">
        <w:t>a</w:t>
      </w:r>
      <w:r w:rsidR="00AE0CC2">
        <w:t>schen. Die Stoffe werden getrocknet und anschließend auf ihre Saube</w:t>
      </w:r>
      <w:r w:rsidR="00AE0CC2">
        <w:t>r</w:t>
      </w:r>
      <w:r w:rsidR="00AE0CC2">
        <w:t>keit übe</w:t>
      </w:r>
      <w:r w:rsidR="00AE0CC2">
        <w:t>r</w:t>
      </w:r>
      <w:r w:rsidR="00AE0CC2">
        <w:t>prüft.</w:t>
      </w:r>
    </w:p>
    <w:p w:rsidR="00AE0CC2" w:rsidRDefault="00AE0CC2" w:rsidP="00AE0CC2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443865</wp:posOffset>
            </wp:positionV>
            <wp:extent cx="2886075" cy="1343025"/>
            <wp:effectExtent l="0" t="0" r="9525" b="9525"/>
            <wp:wrapTight wrapText="bothSides">
              <wp:wrapPolygon edited="0">
                <wp:start x="285" y="0"/>
                <wp:lineTo x="0" y="919"/>
                <wp:lineTo x="0" y="19915"/>
                <wp:lineTo x="285" y="21447"/>
                <wp:lineTo x="21244" y="21447"/>
                <wp:lineTo x="21529" y="19915"/>
                <wp:lineTo x="21529" y="919"/>
                <wp:lineTo x="21244" y="0"/>
                <wp:lineTo x="285" y="0"/>
              </wp:wrapPolygon>
            </wp:wrapTight>
            <wp:docPr id="79" name="Grafik 79" descr="F:\DCIM\100CANON\IMG_4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 13" descr="F:\DCIM\100CANON\IMG_4510.JPG"/>
                    <pic:cNvPicPr/>
                  </pic:nvPicPr>
                  <pic:blipFill>
                    <a:blip r:embed="rId10"/>
                    <a:srcRect t="22687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472440</wp:posOffset>
            </wp:positionV>
            <wp:extent cx="2886075" cy="1323975"/>
            <wp:effectExtent l="0" t="0" r="9525" b="9525"/>
            <wp:wrapTight wrapText="bothSides">
              <wp:wrapPolygon edited="0">
                <wp:start x="285" y="0"/>
                <wp:lineTo x="0" y="932"/>
                <wp:lineTo x="0" y="20201"/>
                <wp:lineTo x="285" y="21445"/>
                <wp:lineTo x="21244" y="21445"/>
                <wp:lineTo x="21529" y="20201"/>
                <wp:lineTo x="21529" y="932"/>
                <wp:lineTo x="21244" y="0"/>
                <wp:lineTo x="285" y="0"/>
              </wp:wrapPolygon>
            </wp:wrapTight>
            <wp:docPr id="78" name="Grafik 78" descr="F:\DCIM\100CANON\IMG_4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 12" descr="F:\DCIM\100CANON\IMG_4508.JPG"/>
                    <pic:cNvPicPr/>
                  </pic:nvPicPr>
                  <pic:blipFill>
                    <a:blip r:embed="rId11"/>
                    <a:srcRect t="21498" b="1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Beobachtung:</w:t>
      </w:r>
      <w:r>
        <w:tab/>
      </w:r>
      <w:r>
        <w:tab/>
      </w:r>
      <w:r>
        <w:tab/>
        <w:t>Die Stoffreste, die in der Waschmittellösung gewaschen werden, sind deu</w:t>
      </w:r>
      <w:r>
        <w:t>t</w:t>
      </w:r>
      <w:r>
        <w:t>lich sauberer als diejenigen, die in der Seife</w:t>
      </w:r>
      <w:r>
        <w:t>n</w:t>
      </w:r>
      <w:r>
        <w:t>lösung gewaschen werden.</w:t>
      </w:r>
    </w:p>
    <w:p w:rsidR="00AE0CC2" w:rsidRDefault="00AE0CC2" w:rsidP="00AE0CC2">
      <w:pPr>
        <w:pStyle w:val="Beschriftung"/>
        <w:jc w:val="center"/>
        <w:rPr>
          <w:noProof/>
        </w:rPr>
      </w:pPr>
      <w:r>
        <w:t>Abb. 3 - Gewaschene</w:t>
      </w:r>
      <w:r>
        <w:rPr>
          <w:noProof/>
        </w:rPr>
        <w:t xml:space="preserve"> Stoffreste mit Waschmittel (links) und Seifenlösung (rechts). </w:t>
      </w:r>
    </w:p>
    <w:p w:rsidR="00AE0CC2" w:rsidRDefault="00AE0CC2" w:rsidP="00AE0CC2"/>
    <w:p w:rsidR="00AE0CC2" w:rsidRDefault="00AE0CC2" w:rsidP="00AE0CC2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Waschmittel enthalten neben Seife noch viele weitere Bestandteile, die für ihre Waschwirkung von großer Bedeutung sind. (Weitere Bestandteile </w:t>
      </w:r>
      <w:r>
        <w:lastRenderedPageBreak/>
        <w:t>sind Enthärter, Bleichmittel, Enzyme, optische Aufheller, Stellmittel und Vergrauungsinhibitoren).</w:t>
      </w:r>
    </w:p>
    <w:p w:rsidR="00AE0CC2" w:rsidRDefault="00AE0CC2" w:rsidP="00AE0CC2">
      <w:pPr>
        <w:ind w:left="1980" w:hanging="1980"/>
        <w:rPr>
          <w:rFonts w:asciiTheme="majorHAnsi" w:hAnsiTheme="majorHAnsi"/>
          <w:color w:val="auto"/>
        </w:rPr>
      </w:pPr>
      <w:r>
        <w:t>Literatur:</w:t>
      </w:r>
      <w:r>
        <w:tab/>
      </w:r>
      <w:r>
        <w:rPr>
          <w:rFonts w:asciiTheme="majorHAnsi" w:hAnsiTheme="majorHAnsi"/>
          <w:color w:val="auto"/>
        </w:rPr>
        <w:t xml:space="preserve">Bodenschatz, K. &amp; Meier, S. (2011). </w:t>
      </w:r>
      <w:hyperlink r:id="rId12" w:history="1">
        <w:r>
          <w:rPr>
            <w:rStyle w:val="Hyperlink"/>
            <w:rFonts w:asciiTheme="majorHAnsi" w:hAnsiTheme="majorHAnsi"/>
            <w:i/>
            <w:color w:val="auto"/>
          </w:rPr>
          <w:t>http://www.chemie.uni-regen</w:t>
        </w:r>
        <w:r>
          <w:rPr>
            <w:rStyle w:val="Hyperlink"/>
            <w:rFonts w:asciiTheme="majorHAnsi" w:hAnsiTheme="majorHAnsi"/>
            <w:i/>
            <w:color w:val="auto"/>
          </w:rPr>
          <w:t>s</w:t>
        </w:r>
        <w:r>
          <w:rPr>
            <w:rStyle w:val="Hyperlink"/>
            <w:rFonts w:asciiTheme="majorHAnsi" w:hAnsiTheme="majorHAnsi"/>
            <w:i/>
            <w:color w:val="auto"/>
          </w:rPr>
          <w:t>burg.de/Anorganische_Chemie/Pfitzner/demo/demo_ss11/Waschmittel_MSKB.pdf.</w:t>
        </w:r>
        <w:r>
          <w:rPr>
            <w:rStyle w:val="Hyperlink"/>
            <w:rFonts w:asciiTheme="majorHAnsi" w:hAnsiTheme="majorHAnsi"/>
            <w:color w:val="auto"/>
          </w:rPr>
          <w:t xml:space="preserve"> Abgerufen am 25</w:t>
        </w:r>
      </w:hyperlink>
      <w:r>
        <w:rPr>
          <w:rFonts w:asciiTheme="majorHAnsi" w:hAnsiTheme="majorHAnsi"/>
          <w:color w:val="auto"/>
        </w:rPr>
        <w:t>. September 2012.</w:t>
      </w:r>
    </w:p>
    <w:p w:rsidR="00AE0CC2" w:rsidRDefault="00AE0CC2" w:rsidP="00AE0CC2">
      <w:pPr>
        <w:tabs>
          <w:tab w:val="left" w:pos="1701"/>
          <w:tab w:val="left" w:pos="1985"/>
        </w:tabs>
        <w:rPr>
          <w:rFonts w:eastAsiaTheme="minorEastAsia"/>
          <w:color w:val="1D1B11" w:themeColor="background2" w:themeShade="1A"/>
        </w:rPr>
      </w:pPr>
      <w:r>
        <w:rPr>
          <w:noProof/>
          <w:color w:val="1D1B11" w:themeColor="background2" w:themeShade="1A"/>
          <w:lang w:eastAsia="de-DE"/>
        </w:rPr>
        <mc:AlternateContent>
          <mc:Choice Requires="wps">
            <w:drawing>
              <wp:inline distT="0" distB="0" distL="0" distR="0">
                <wp:extent cx="5873115" cy="849630"/>
                <wp:effectExtent l="9525" t="9525" r="13335" b="7620"/>
                <wp:docPr id="43" name="Textfeld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8496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0CC2" w:rsidRDefault="00AE0CC2" w:rsidP="00AE0CC2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Nach Durchführung des Versuches bietet es sich an, Waschmittel auf seine weiteren Bestan</w:t>
                            </w:r>
                            <w:r>
                              <w:rPr>
                                <w:color w:val="auto"/>
                              </w:rPr>
                              <w:t>d</w:t>
                            </w:r>
                            <w:r>
                              <w:rPr>
                                <w:color w:val="auto"/>
                              </w:rPr>
                              <w:t xml:space="preserve">teile zu untersuchen. Dazu können mehrere kleinere Versuche durchgeführt werden, die Bleichmittel, Enzyme, Enthärter, optische Aufheller, etc. in Waschmitteln nachweisen.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3" o:spid="_x0000_s1026" type="#_x0000_t202" style="width:462.45pt;height:6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AE0CC2" w:rsidRDefault="00AE0CC2" w:rsidP="00AE0CC2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Nach Durchführung des Versuches bietet es sich an, Waschmittel auf seine weiteren Bestan</w:t>
                      </w:r>
                      <w:r>
                        <w:rPr>
                          <w:color w:val="auto"/>
                        </w:rPr>
                        <w:t>d</w:t>
                      </w:r>
                      <w:r>
                        <w:rPr>
                          <w:color w:val="auto"/>
                        </w:rPr>
                        <w:t xml:space="preserve">teile zu untersuchen. Dazu können mehrere kleinere Versuche durchgeführt werden, die Bleichmittel, Enzyme, Enthärter, optische Aufheller, etc. in Waschmitteln nachweisen.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AE0CC2" w:rsidRDefault="00BE6DD9" w:rsidP="00AE0CC2"/>
    <w:sectPr w:rsidR="00BE6DD9" w:rsidRPr="00AE0CC2" w:rsidSect="001052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BD9" w:rsidRDefault="00587BD9" w:rsidP="009524CC">
      <w:pPr>
        <w:spacing w:after="0"/>
      </w:pPr>
      <w:r>
        <w:separator/>
      </w:r>
    </w:p>
  </w:endnote>
  <w:endnote w:type="continuationSeparator" w:id="0">
    <w:p w:rsidR="00587BD9" w:rsidRDefault="00587BD9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BD9" w:rsidRDefault="00587BD9" w:rsidP="009524CC">
      <w:pPr>
        <w:spacing w:after="0"/>
      </w:pPr>
      <w:r>
        <w:separator/>
      </w:r>
    </w:p>
  </w:footnote>
  <w:footnote w:type="continuationSeparator" w:id="0">
    <w:p w:rsidR="00587BD9" w:rsidRDefault="00587BD9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DE780F" w:rsidRPr="00DE780F">
            <w:rPr>
              <w:b/>
              <w:bCs/>
              <w:noProof/>
              <w:sz w:val="20"/>
              <w:szCs w:val="20"/>
            </w:rPr>
            <w:t>V 3 – Seife und Waschmittel im Vergleich (</w:t>
          </w:r>
          <w:r w:rsidR="00DE780F">
            <w:rPr>
              <w:noProof/>
              <w:sz w:val="20"/>
              <w:szCs w:val="20"/>
            </w:rPr>
            <w:t>Waschwirkung)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DE780F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4C4E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5F04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87BD9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45CD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1BD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CC2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E780F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45A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1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hemie.uni-regensburg.de/Anorganische_%20Chemie/Pfitzner/demo/demo_ss11/Waschmittel_MSKB.pdf.%20Abgerufen%20am%2025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40924-3AD9-439E-AE23-4A3B0470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3</cp:revision>
  <cp:lastPrinted>2012-06-21T19:47:00Z</cp:lastPrinted>
  <dcterms:created xsi:type="dcterms:W3CDTF">2013-07-08T15:04:00Z</dcterms:created>
  <dcterms:modified xsi:type="dcterms:W3CDTF">2013-07-08T15:09:00Z</dcterms:modified>
</cp:coreProperties>
</file>