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3B" w:rsidRDefault="000B593B" w:rsidP="000B593B">
      <w:pPr>
        <w:pStyle w:val="berschrift2"/>
        <w:numPr>
          <w:ilvl w:val="0"/>
          <w:numId w:val="0"/>
        </w:numPr>
        <w:ind w:left="576" w:hanging="576"/>
      </w:pPr>
      <w:bookmarkStart w:id="0" w:name="_Toc363106734"/>
      <w:r>
        <w:t>V 2 – Reduktion von Zinkoxid mit Magnesium</w:t>
      </w:r>
      <w:bookmarkEnd w:id="0"/>
    </w:p>
    <w:p w:rsidR="000B593B" w:rsidRDefault="000B593B" w:rsidP="000B593B">
      <w:r>
        <w:rPr>
          <w:noProof/>
          <w:lang w:eastAsia="de-DE"/>
        </w:rPr>
        <mc:AlternateContent>
          <mc:Choice Requires="wps">
            <w:drawing>
              <wp:anchor distT="0" distB="0" distL="114300" distR="114300" simplePos="0" relativeHeight="251659264" behindDoc="0" locked="0" layoutInCell="1" allowOverlap="1" wp14:anchorId="59C74100" wp14:editId="4C15812E">
                <wp:simplePos x="0" y="0"/>
                <wp:positionH relativeFrom="column">
                  <wp:posOffset>-72390</wp:posOffset>
                </wp:positionH>
                <wp:positionV relativeFrom="paragraph">
                  <wp:posOffset>194945</wp:posOffset>
                </wp:positionV>
                <wp:extent cx="5873115" cy="796925"/>
                <wp:effectExtent l="0" t="0" r="13335" b="2222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593B" w:rsidRPr="000D10FB" w:rsidRDefault="000B593B" w:rsidP="000B593B">
                            <w:pPr>
                              <w:rPr>
                                <w:color w:val="1F497D" w:themeColor="text2"/>
                              </w:rPr>
                            </w:pPr>
                            <w:r>
                              <w:rPr>
                                <w:color w:val="1F497D" w:themeColor="text2"/>
                              </w:rPr>
                              <w:t xml:space="preserve">Bei diesem Versuch wird Zinkoxid mit Magnesium zu Zink reduziert. Dazu werden die Edukte im Reagenzglas über dem Bunsenbrenner erhitzt. Die </w:t>
                            </w:r>
                            <w:proofErr w:type="spellStart"/>
                            <w:r>
                              <w:rPr>
                                <w:color w:val="1F497D" w:themeColor="text2"/>
                              </w:rPr>
                              <w:t>SuS</w:t>
                            </w:r>
                            <w:proofErr w:type="spellEnd"/>
                            <w:r>
                              <w:rPr>
                                <w:color w:val="1F497D" w:themeColor="text2"/>
                              </w:rPr>
                              <w:t xml:space="preserve"> sollten mit dem Prinzip der Sauerstoffübertragungsreaktionen vertraut sein.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1" o:spid="_x0000_s1026" type="#_x0000_t202" style="position:absolute;left:0;text-align:left;margin-left:-5.7pt;margin-top:15.35pt;width:462.45pt;height:6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" fillcolor="white [3201]" strokecolor="#4bacc6 [3208]" strokeweight="1pt">
                <v:stroke dashstyle="dash"/>
                <v:shadow color="#868686"/>
                <v:textbox>
                  <w:txbxContent>
                    <w:p w:rsidR="000B593B" w:rsidRPr="000D10FB" w:rsidRDefault="000B593B" w:rsidP="000B593B">
                      <w:pPr>
                        <w:rPr>
                          <w:color w:val="1F497D" w:themeColor="text2"/>
                        </w:rPr>
                      </w:pPr>
                      <w:r>
                        <w:rPr>
                          <w:color w:val="1F497D" w:themeColor="text2"/>
                        </w:rPr>
                        <w:t xml:space="preserve">Bei diesem Versuch wird Zinkoxid mit Magnesium zu Zink reduziert. Dazu werden die Edukte im Reagenzglas über dem Bunsenbrenner erhitzt. Die </w:t>
                      </w:r>
                      <w:proofErr w:type="spellStart"/>
                      <w:r>
                        <w:rPr>
                          <w:color w:val="1F497D" w:themeColor="text2"/>
                        </w:rPr>
                        <w:t>SuS</w:t>
                      </w:r>
                      <w:proofErr w:type="spellEnd"/>
                      <w:r>
                        <w:rPr>
                          <w:color w:val="1F497D" w:themeColor="text2"/>
                        </w:rPr>
                        <w:t xml:space="preserve"> sollten mit dem Prinzip der Sauerstoffübertragungsreaktionen vertraut sein. </w:t>
                      </w:r>
                    </w:p>
                  </w:txbxContent>
                </v:textbox>
                <w10:wrap type="square"/>
              </v:shape>
            </w:pict>
          </mc:Fallback>
        </mc:AlternateContent>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0B593B" w:rsidRPr="009C5E28" w:rsidTr="00967699">
        <w:tc>
          <w:tcPr>
            <w:tcW w:w="9322" w:type="dxa"/>
            <w:gridSpan w:val="9"/>
            <w:shd w:val="clear" w:color="auto" w:fill="4F81BD"/>
            <w:vAlign w:val="center"/>
          </w:tcPr>
          <w:p w:rsidR="000B593B" w:rsidRPr="009C5E28" w:rsidRDefault="000B593B" w:rsidP="00967699">
            <w:pPr>
              <w:spacing w:after="0"/>
              <w:jc w:val="center"/>
              <w:rPr>
                <w:b/>
                <w:bCs/>
              </w:rPr>
            </w:pPr>
            <w:r w:rsidRPr="009C5E28">
              <w:rPr>
                <w:b/>
                <w:bCs/>
              </w:rPr>
              <w:t>Gefahrenstoffe</w:t>
            </w:r>
          </w:p>
        </w:tc>
      </w:tr>
      <w:tr w:rsidR="000B593B" w:rsidRPr="009C5E28" w:rsidTr="0096769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0B593B" w:rsidRPr="009C5E28" w:rsidRDefault="000B593B" w:rsidP="00967699">
            <w:pPr>
              <w:spacing w:after="0" w:line="276" w:lineRule="auto"/>
              <w:jc w:val="center"/>
              <w:rPr>
                <w:b/>
                <w:bCs/>
              </w:rPr>
            </w:pPr>
            <w:r>
              <w:rPr>
                <w:sz w:val="20"/>
              </w:rPr>
              <w:t>Zinkoxid</w:t>
            </w:r>
          </w:p>
        </w:tc>
        <w:tc>
          <w:tcPr>
            <w:tcW w:w="3177" w:type="dxa"/>
            <w:gridSpan w:val="3"/>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sz w:val="20"/>
              </w:rPr>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0B593B" w:rsidRPr="00232816" w:rsidRDefault="000B593B" w:rsidP="00967699">
            <w:pPr>
              <w:spacing w:after="0"/>
              <w:jc w:val="center"/>
              <w:rPr>
                <w:sz w:val="20"/>
                <w:szCs w:val="20"/>
              </w:rPr>
            </w:pPr>
            <w:r w:rsidRPr="00232816">
              <w:rPr>
                <w:sz w:val="20"/>
                <w:szCs w:val="20"/>
              </w:rPr>
              <w:t>P: 273</w:t>
            </w:r>
          </w:p>
        </w:tc>
      </w:tr>
      <w:tr w:rsidR="000B593B" w:rsidRPr="009C5E28" w:rsidTr="00967699">
        <w:trPr>
          <w:trHeight w:val="434"/>
        </w:trPr>
        <w:tc>
          <w:tcPr>
            <w:tcW w:w="3027" w:type="dxa"/>
            <w:gridSpan w:val="3"/>
            <w:shd w:val="clear" w:color="auto" w:fill="auto"/>
            <w:vAlign w:val="center"/>
          </w:tcPr>
          <w:p w:rsidR="000B593B" w:rsidRPr="009C5E28" w:rsidRDefault="000B593B" w:rsidP="00967699">
            <w:pPr>
              <w:spacing w:after="0" w:line="276" w:lineRule="auto"/>
              <w:jc w:val="center"/>
              <w:rPr>
                <w:bCs/>
                <w:sz w:val="20"/>
              </w:rPr>
            </w:pPr>
            <w:r>
              <w:rPr>
                <w:color w:val="auto"/>
                <w:sz w:val="20"/>
                <w:szCs w:val="20"/>
              </w:rPr>
              <w:t>Magnesium</w:t>
            </w:r>
          </w:p>
        </w:tc>
        <w:tc>
          <w:tcPr>
            <w:tcW w:w="3177" w:type="dxa"/>
            <w:gridSpan w:val="3"/>
            <w:shd w:val="clear" w:color="auto" w:fill="auto"/>
            <w:vAlign w:val="center"/>
          </w:tcPr>
          <w:p w:rsidR="000B593B" w:rsidRPr="009C5E28" w:rsidRDefault="000B593B" w:rsidP="00967699">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rsidR="000B593B" w:rsidRPr="009C5E28" w:rsidRDefault="000B593B" w:rsidP="00967699">
            <w:pPr>
              <w:pStyle w:val="Beschriftung"/>
              <w:spacing w:after="0"/>
              <w:jc w:val="center"/>
              <w:rPr>
                <w:sz w:val="20"/>
              </w:rPr>
            </w:pPr>
            <w:r w:rsidRPr="009C5E28">
              <w:rPr>
                <w:sz w:val="20"/>
              </w:rPr>
              <w:t xml:space="preserve">P: </w:t>
            </w:r>
            <w:r>
              <w:t>-</w:t>
            </w:r>
          </w:p>
        </w:tc>
      </w:tr>
      <w:tr w:rsidR="000B593B" w:rsidRPr="009C5E28" w:rsidTr="00967699">
        <w:tc>
          <w:tcPr>
            <w:tcW w:w="1009" w:type="dxa"/>
            <w:tcBorders>
              <w:top w:val="single" w:sz="8" w:space="0" w:color="4F81BD"/>
              <w:left w:val="single" w:sz="8" w:space="0" w:color="4F81BD"/>
              <w:bottom w:val="single" w:sz="8" w:space="0" w:color="4F81BD"/>
            </w:tcBorders>
            <w:shd w:val="clear" w:color="auto" w:fill="auto"/>
            <w:vAlign w:val="center"/>
          </w:tcPr>
          <w:p w:rsidR="000B593B" w:rsidRPr="009C5E28" w:rsidRDefault="000B593B" w:rsidP="00967699">
            <w:pPr>
              <w:spacing w:after="0"/>
              <w:jc w:val="center"/>
              <w:rPr>
                <w:b/>
                <w:bCs/>
              </w:rPr>
            </w:pPr>
            <w:r>
              <w:rPr>
                <w:b/>
                <w:noProof/>
                <w:lang w:eastAsia="de-DE"/>
              </w:rPr>
              <w:drawing>
                <wp:inline distT="0" distB="0" distL="0" distR="0" wp14:anchorId="7DD0E413" wp14:editId="51CAB62C">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68BB86D4" wp14:editId="7D3072D7">
                  <wp:extent cx="504190" cy="50419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46B29DAA" wp14:editId="4D574A77">
                  <wp:extent cx="504190" cy="5041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28D08A8D" wp14:editId="63601C76">
                  <wp:extent cx="504190" cy="50419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7930C184" wp14:editId="5E7CDF4F">
                  <wp:extent cx="504190" cy="50419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778FCB5D" wp14:editId="62799DAD">
                  <wp:extent cx="504190" cy="5041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6EA2EF74" wp14:editId="7BC92DC6">
                  <wp:extent cx="504190" cy="50419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6FEDEFB3" wp14:editId="1611A017">
                  <wp:extent cx="511175" cy="511175"/>
                  <wp:effectExtent l="0" t="0" r="3175" b="317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0B593B" w:rsidRPr="009C5E28" w:rsidRDefault="000B593B" w:rsidP="00967699">
            <w:pPr>
              <w:spacing w:after="0"/>
              <w:jc w:val="center"/>
            </w:pPr>
            <w:r>
              <w:rPr>
                <w:noProof/>
                <w:lang w:eastAsia="de-DE"/>
              </w:rPr>
              <w:drawing>
                <wp:inline distT="0" distB="0" distL="0" distR="0" wp14:anchorId="3D3741C9" wp14:editId="0BE3950A">
                  <wp:extent cx="504190" cy="50419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0B593B" w:rsidRDefault="000B593B" w:rsidP="000B593B">
      <w:pPr>
        <w:tabs>
          <w:tab w:val="left" w:pos="1701"/>
          <w:tab w:val="left" w:pos="1985"/>
        </w:tabs>
        <w:ind w:left="1980" w:hanging="1980"/>
      </w:pPr>
    </w:p>
    <w:p w:rsidR="000B593B" w:rsidRDefault="000B593B" w:rsidP="000B593B">
      <w:pPr>
        <w:tabs>
          <w:tab w:val="left" w:pos="2127"/>
        </w:tabs>
        <w:spacing w:after="0"/>
        <w:ind w:left="2127" w:hanging="2127"/>
      </w:pPr>
      <w:r w:rsidRPr="00457B97">
        <w:t>Sicherheitshinweis</w:t>
      </w:r>
      <w:r>
        <w:t>e</w:t>
      </w:r>
      <w:r w:rsidRPr="00457B97">
        <w:t>:</w:t>
      </w:r>
      <w:r>
        <w:t xml:space="preserve"> </w:t>
      </w:r>
      <w:r>
        <w:tab/>
      </w:r>
      <w:r w:rsidRPr="00457B97">
        <w:t>Die</w:t>
      </w:r>
      <w:r>
        <w:t xml:space="preserve"> Reaktion verläuft stark exotherm und es besteht die Gefahr von   Glasbruch; daher: unbedingt Schutzkleidung tragen und das Reagenzglas weit entfernt vom Körper mit der Klemme ins Feuer halten. Das Reagenzglas in der Flamme schwenken.</w:t>
      </w:r>
    </w:p>
    <w:p w:rsidR="000B593B" w:rsidRPr="00E31740" w:rsidRDefault="000B593B" w:rsidP="000B593B">
      <w:pPr>
        <w:tabs>
          <w:tab w:val="left" w:pos="1701"/>
          <w:tab w:val="left" w:pos="1985"/>
        </w:tabs>
        <w:ind w:left="1980" w:hanging="1980"/>
      </w:pPr>
      <w:r>
        <w:rPr>
          <w:b/>
        </w:rPr>
        <w:tab/>
      </w:r>
      <w:r>
        <w:rPr>
          <w:b/>
        </w:rPr>
        <w:tab/>
      </w:r>
      <w:r>
        <w:rPr>
          <w:b/>
        </w:rPr>
        <w:tab/>
      </w:r>
      <w:r>
        <w:rPr>
          <w:b/>
        </w:rPr>
        <w:tab/>
      </w:r>
      <w:r>
        <w:t>Nicht direkt in die Flamme schauen!</w:t>
      </w:r>
    </w:p>
    <w:p w:rsidR="000B593B" w:rsidRDefault="000B593B" w:rsidP="000B593B">
      <w:pPr>
        <w:tabs>
          <w:tab w:val="left" w:pos="1701"/>
          <w:tab w:val="left" w:pos="1985"/>
        </w:tabs>
        <w:ind w:left="1980" w:hanging="1980"/>
      </w:pPr>
      <w:r>
        <w:t xml:space="preserve">Materialien: </w:t>
      </w:r>
      <w:r>
        <w:tab/>
      </w:r>
      <w:r>
        <w:tab/>
      </w:r>
      <w:r>
        <w:tab/>
      </w:r>
      <w:r>
        <w:tab/>
        <w:t>Bunsenbrenner, Feuerzeug, Reagenzglas, Spatel, Reagenzglasklemme</w:t>
      </w:r>
    </w:p>
    <w:p w:rsidR="000B593B" w:rsidRPr="00ED07C2" w:rsidRDefault="000B593B" w:rsidP="000B593B">
      <w:pPr>
        <w:tabs>
          <w:tab w:val="left" w:pos="1701"/>
          <w:tab w:val="left" w:pos="1985"/>
        </w:tabs>
        <w:ind w:left="1980" w:hanging="1980"/>
      </w:pPr>
      <w:r>
        <w:t>Chemikalien:</w:t>
      </w:r>
      <w:r>
        <w:tab/>
      </w:r>
      <w:r>
        <w:tab/>
      </w:r>
      <w:r>
        <w:tab/>
      </w:r>
      <w:r>
        <w:tab/>
        <w:t>Zinkoxid, Magnesium</w:t>
      </w:r>
    </w:p>
    <w:p w:rsidR="000B593B" w:rsidRDefault="000B593B" w:rsidP="000B593B">
      <w:pPr>
        <w:tabs>
          <w:tab w:val="left" w:pos="1701"/>
          <w:tab w:val="left" w:pos="1985"/>
        </w:tabs>
        <w:ind w:left="2124" w:hanging="2124"/>
      </w:pPr>
      <w:r>
        <w:t xml:space="preserve">Durchführung: </w:t>
      </w:r>
      <w:r>
        <w:tab/>
      </w:r>
      <w:r>
        <w:tab/>
      </w:r>
      <w:r>
        <w:tab/>
        <w:t>In das Reagenzglas werden eine Spatelspitze Magnesium und einige Spatelspitzen Zinkoxid gegeben und durch Schwenken des Reagenzglases vermischt. Nun wird das Reagenzglas in die Brennerflamme gehalten, bis die Reaktion einsetzt.</w:t>
      </w:r>
    </w:p>
    <w:p w:rsidR="000B593B" w:rsidRDefault="000B593B" w:rsidP="000B593B">
      <w:pPr>
        <w:tabs>
          <w:tab w:val="left" w:pos="1701"/>
          <w:tab w:val="left" w:pos="1985"/>
        </w:tabs>
        <w:ind w:left="2124" w:hanging="2124"/>
      </w:pPr>
      <w:r>
        <w:rPr>
          <w:noProof/>
          <w:lang w:eastAsia="de-DE"/>
        </w:rPr>
        <w:drawing>
          <wp:anchor distT="0" distB="0" distL="114300" distR="114300" simplePos="0" relativeHeight="251660288" behindDoc="1" locked="0" layoutInCell="1" allowOverlap="1" wp14:anchorId="34D94C04" wp14:editId="0F4615D0">
            <wp:simplePos x="0" y="0"/>
            <wp:positionH relativeFrom="column">
              <wp:posOffset>14605</wp:posOffset>
            </wp:positionH>
            <wp:positionV relativeFrom="paragraph">
              <wp:posOffset>866775</wp:posOffset>
            </wp:positionV>
            <wp:extent cx="1975485" cy="2209800"/>
            <wp:effectExtent l="0" t="0" r="5715" b="0"/>
            <wp:wrapTight wrapText="bothSides">
              <wp:wrapPolygon edited="0">
                <wp:start x="0" y="0"/>
                <wp:lineTo x="0" y="21414"/>
                <wp:lineTo x="21454" y="21414"/>
                <wp:lineTo x="21454"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4D0D.tmp"/>
                    <pic:cNvPicPr/>
                  </pic:nvPicPr>
                  <pic:blipFill rotWithShape="1">
                    <a:blip r:embed="rId17">
                      <a:extLst>
                        <a:ext uri="{28A0092B-C50C-407E-A947-70E740481C1C}">
                          <a14:useLocalDpi xmlns:a14="http://schemas.microsoft.com/office/drawing/2010/main" val="0"/>
                        </a:ext>
                      </a:extLst>
                    </a:blip>
                    <a:srcRect l="3526" r="64422"/>
                    <a:stretch/>
                  </pic:blipFill>
                  <pic:spPr bwMode="auto">
                    <a:xfrm>
                      <a:off x="0" y="0"/>
                      <a:ext cx="197548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0EBF96AB" wp14:editId="6703EA3F">
            <wp:simplePos x="0" y="0"/>
            <wp:positionH relativeFrom="column">
              <wp:posOffset>1900555</wp:posOffset>
            </wp:positionH>
            <wp:positionV relativeFrom="paragraph">
              <wp:posOffset>878840</wp:posOffset>
            </wp:positionV>
            <wp:extent cx="3819525" cy="2197735"/>
            <wp:effectExtent l="0" t="0" r="9525" b="0"/>
            <wp:wrapTight wrapText="bothSides">
              <wp:wrapPolygon edited="0">
                <wp:start x="0" y="0"/>
                <wp:lineTo x="0" y="21344"/>
                <wp:lineTo x="21546" y="21344"/>
                <wp:lineTo x="21546" y="0"/>
                <wp:lineTo x="0" y="0"/>
              </wp:wrapPolygon>
            </wp:wrapTight>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84D0D.tmp"/>
                    <pic:cNvPicPr/>
                  </pic:nvPicPr>
                  <pic:blipFill rotWithShape="1">
                    <a:blip r:embed="rId17">
                      <a:extLst>
                        <a:ext uri="{28A0092B-C50C-407E-A947-70E740481C1C}">
                          <a14:useLocalDpi xmlns:a14="http://schemas.microsoft.com/office/drawing/2010/main" val="0"/>
                        </a:ext>
                      </a:extLst>
                    </a:blip>
                    <a:srcRect l="35737"/>
                    <a:stretch/>
                  </pic:blipFill>
                  <pic:spPr bwMode="auto">
                    <a:xfrm>
                      <a:off x="0" y="0"/>
                      <a:ext cx="3819525" cy="2197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Beobachtung:</w:t>
      </w:r>
      <w:r>
        <w:tab/>
      </w:r>
      <w:r>
        <w:tab/>
      </w:r>
      <w:r>
        <w:tab/>
        <w:t xml:space="preserve">Nach kurzer Wartezeit findet eine heftige Reaktion statt: Es sprühen grell weiße Funken. Nach der Reaktion liegen im Reagenzglas Feststoffe vor: Ein silbrig-schwarzer sowie ein feiner weißer. </w:t>
      </w:r>
    </w:p>
    <w:p w:rsidR="000B593B" w:rsidRPr="00812F3A" w:rsidRDefault="000B593B" w:rsidP="000B593B">
      <w:pPr>
        <w:keepNext/>
        <w:tabs>
          <w:tab w:val="left" w:pos="1701"/>
          <w:tab w:val="left" w:pos="1985"/>
        </w:tabs>
        <w:spacing w:after="0" w:line="240" w:lineRule="auto"/>
        <w:ind w:left="1980" w:hanging="1980"/>
        <w:jc w:val="left"/>
        <w:rPr>
          <w:sz w:val="18"/>
        </w:rPr>
      </w:pPr>
      <w:r w:rsidRPr="00812F3A">
        <w:rPr>
          <w:sz w:val="20"/>
        </w:rPr>
        <w:lastRenderedPageBreak/>
        <w:t>Abb.4 –</w:t>
      </w:r>
      <w:r>
        <w:rPr>
          <w:sz w:val="20"/>
        </w:rPr>
        <w:t xml:space="preserve"> D</w:t>
      </w:r>
      <w:r w:rsidRPr="00812F3A">
        <w:rPr>
          <w:sz w:val="20"/>
        </w:rPr>
        <w:t xml:space="preserve">as </w:t>
      </w:r>
      <w:r>
        <w:rPr>
          <w:sz w:val="20"/>
        </w:rPr>
        <w:t xml:space="preserve">Kupferoxid/Zink-Gemisch </w:t>
      </w:r>
      <w:r>
        <w:rPr>
          <w:sz w:val="18"/>
        </w:rPr>
        <w:t>Abb. 5 – Die ersten Funken fliegen     Abb. 6 – Die Reaktion wird heftiger,</w:t>
      </w:r>
    </w:p>
    <w:p w:rsidR="000B593B" w:rsidRDefault="000B593B" w:rsidP="000B593B">
      <w:pPr>
        <w:keepNext/>
        <w:tabs>
          <w:tab w:val="left" w:pos="1701"/>
          <w:tab w:val="left" w:pos="1985"/>
        </w:tabs>
        <w:spacing w:after="0" w:line="240" w:lineRule="auto"/>
        <w:ind w:left="4956" w:hanging="4956"/>
        <w:jc w:val="left"/>
        <w:rPr>
          <w:sz w:val="20"/>
        </w:rPr>
      </w:pPr>
      <w:r>
        <w:rPr>
          <w:sz w:val="20"/>
        </w:rPr>
        <w:t xml:space="preserve">    wird in der Brennerflamme erhitzt</w:t>
      </w:r>
      <w:r>
        <w:rPr>
          <w:sz w:val="20"/>
        </w:rPr>
        <w:tab/>
      </w:r>
      <w:r>
        <w:rPr>
          <w:sz w:val="20"/>
        </w:rPr>
        <w:tab/>
      </w:r>
      <w:r>
        <w:rPr>
          <w:sz w:val="20"/>
        </w:rPr>
        <w:tab/>
        <w:t xml:space="preserve">die Flamme steigt im </w:t>
      </w:r>
    </w:p>
    <w:p w:rsidR="000B593B" w:rsidRPr="00812F3A" w:rsidRDefault="000B593B" w:rsidP="000B593B">
      <w:pPr>
        <w:keepNext/>
        <w:tabs>
          <w:tab w:val="left" w:pos="1701"/>
          <w:tab w:val="left" w:pos="1985"/>
        </w:tabs>
        <w:spacing w:after="0" w:line="240" w:lineRule="auto"/>
        <w:ind w:left="4956" w:hanging="4956"/>
        <w:jc w:val="left"/>
        <w:rPr>
          <w:sz w:val="20"/>
        </w:rPr>
      </w:pPr>
      <w:r>
        <w:rPr>
          <w:sz w:val="20"/>
        </w:rPr>
        <w:tab/>
      </w:r>
      <w:r>
        <w:rPr>
          <w:sz w:val="20"/>
        </w:rPr>
        <w:tab/>
      </w:r>
      <w:r>
        <w:rPr>
          <w:sz w:val="20"/>
        </w:rPr>
        <w:tab/>
      </w:r>
      <w:r>
        <w:rPr>
          <w:sz w:val="20"/>
        </w:rPr>
        <w:tab/>
      </w:r>
      <w:r>
        <w:rPr>
          <w:sz w:val="20"/>
        </w:rPr>
        <w:tab/>
        <w:t>Reagenzglas</w:t>
      </w:r>
    </w:p>
    <w:p w:rsidR="000B593B" w:rsidRDefault="000B593B" w:rsidP="000B593B">
      <w:pPr>
        <w:keepNext/>
        <w:tabs>
          <w:tab w:val="left" w:pos="1701"/>
          <w:tab w:val="left" w:pos="1985"/>
        </w:tabs>
        <w:spacing w:after="0" w:line="240" w:lineRule="auto"/>
        <w:ind w:left="1980" w:hanging="1980"/>
        <w:jc w:val="left"/>
      </w:pPr>
    </w:p>
    <w:p w:rsidR="000B593B" w:rsidRDefault="000B593B" w:rsidP="000B593B">
      <w:pPr>
        <w:spacing w:after="0" w:line="240" w:lineRule="auto"/>
      </w:pPr>
      <w:r>
        <w:rPr>
          <w:noProof/>
          <w:lang w:eastAsia="de-DE"/>
        </w:rPr>
        <w:drawing>
          <wp:inline distT="0" distB="0" distL="0" distR="0" wp14:anchorId="1C3E61B5" wp14:editId="20372908">
            <wp:extent cx="5762625" cy="3190875"/>
            <wp:effectExtent l="0" t="0" r="9525"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koxid 2.png"/>
                    <pic:cNvPicPr/>
                  </pic:nvPicPr>
                  <pic:blipFill rotWithShape="1">
                    <a:blip r:embed="rId18">
                      <a:extLst>
                        <a:ext uri="{28A0092B-C50C-407E-A947-70E740481C1C}">
                          <a14:useLocalDpi xmlns:a14="http://schemas.microsoft.com/office/drawing/2010/main" val="0"/>
                        </a:ext>
                      </a:extLst>
                    </a:blip>
                    <a:srcRect t="13436" r="-78" b="12775"/>
                    <a:stretch/>
                  </pic:blipFill>
                  <pic:spPr bwMode="auto">
                    <a:xfrm>
                      <a:off x="0" y="0"/>
                      <a:ext cx="5765164" cy="3192281"/>
                    </a:xfrm>
                    <a:prstGeom prst="rect">
                      <a:avLst/>
                    </a:prstGeom>
                    <a:ln>
                      <a:noFill/>
                    </a:ln>
                    <a:extLst>
                      <a:ext uri="{53640926-AAD7-44D8-BBD7-CCE9431645EC}">
                        <a14:shadowObscured xmlns:a14="http://schemas.microsoft.com/office/drawing/2010/main"/>
                      </a:ext>
                    </a:extLst>
                  </pic:spPr>
                </pic:pic>
              </a:graphicData>
            </a:graphic>
          </wp:inline>
        </w:drawing>
      </w:r>
    </w:p>
    <w:p w:rsidR="000B593B" w:rsidRPr="0086204D" w:rsidRDefault="000B593B" w:rsidP="000B593B">
      <w:pPr>
        <w:rPr>
          <w:sz w:val="18"/>
        </w:rPr>
      </w:pPr>
      <w:r w:rsidRPr="0086204D">
        <w:rPr>
          <w:sz w:val="18"/>
        </w:rPr>
        <w:t xml:space="preserve">Abb. </w:t>
      </w:r>
      <w:r>
        <w:rPr>
          <w:sz w:val="18"/>
        </w:rPr>
        <w:t>7 – Eine gleißende Flamme entsteht,</w:t>
      </w:r>
    </w:p>
    <w:p w:rsidR="000B593B" w:rsidRDefault="000B593B" w:rsidP="000B593B">
      <w:pPr>
        <w:spacing w:after="0" w:line="240" w:lineRule="auto"/>
      </w:pPr>
      <w:r>
        <w:rPr>
          <w:noProof/>
          <w:lang w:eastAsia="de-DE"/>
        </w:rPr>
        <w:drawing>
          <wp:inline distT="0" distB="0" distL="0" distR="0" wp14:anchorId="7F2DEE4C" wp14:editId="201BC403">
            <wp:extent cx="5760720" cy="324040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3-07-30-07h22m30s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0B593B" w:rsidRPr="0086204D" w:rsidRDefault="000B593B" w:rsidP="000B593B">
      <w:pPr>
        <w:spacing w:after="0" w:line="240" w:lineRule="auto"/>
        <w:rPr>
          <w:sz w:val="18"/>
        </w:rPr>
      </w:pPr>
      <w:r w:rsidRPr="0086204D">
        <w:rPr>
          <w:sz w:val="18"/>
        </w:rPr>
        <w:t xml:space="preserve">Abb. </w:t>
      </w:r>
      <w:r>
        <w:rPr>
          <w:sz w:val="18"/>
        </w:rPr>
        <w:t>8 – Die gleißende Flamme ist so hell, dass das Reagenzglas nicht  mehr zu sehen ist.</w:t>
      </w:r>
    </w:p>
    <w:p w:rsidR="000B593B" w:rsidRPr="00FC19CC" w:rsidRDefault="000B593B" w:rsidP="000B593B"/>
    <w:p w:rsidR="000B593B" w:rsidRDefault="000B593B" w:rsidP="000B593B">
      <w:pPr>
        <w:tabs>
          <w:tab w:val="left" w:pos="1701"/>
          <w:tab w:val="left" w:pos="1985"/>
        </w:tabs>
        <w:ind w:left="1980" w:hanging="1980"/>
      </w:pPr>
      <w:r>
        <w:t>Deutung:</w:t>
      </w:r>
      <w:r>
        <w:tab/>
      </w:r>
      <w:r>
        <w:tab/>
      </w:r>
      <w:r>
        <w:tab/>
        <w:t>Eine stark exotherme Sauerstoffübertragungsreaktion hat stattgefunden. Das schwarz-silbrige Metall im Reagenzglas ist Zink, das weiße, pulvrige ist Magnesia, also Magnesiumoxid.</w:t>
      </w:r>
    </w:p>
    <w:p w:rsidR="000B593B" w:rsidRPr="00672F21" w:rsidRDefault="000B593B" w:rsidP="000B593B">
      <w:pPr>
        <w:tabs>
          <w:tab w:val="left" w:pos="1701"/>
          <w:tab w:val="left" w:pos="1985"/>
        </w:tabs>
        <w:spacing w:after="0"/>
        <w:ind w:left="1980" w:hanging="1980"/>
        <w:rPr>
          <w:lang w:val="en-US"/>
        </w:rPr>
      </w:pPr>
      <w:r>
        <w:tab/>
      </w:r>
      <w:r>
        <w:tab/>
      </w:r>
      <w:proofErr w:type="spellStart"/>
      <w:r w:rsidRPr="00672F21">
        <w:rPr>
          <w:lang w:val="en-US"/>
        </w:rPr>
        <w:t>Zinkoxid</w:t>
      </w:r>
      <w:proofErr w:type="spellEnd"/>
      <w:r w:rsidRPr="00672F21">
        <w:rPr>
          <w:lang w:val="en-US"/>
        </w:rPr>
        <w:t xml:space="preserve"> + Magnesium </w:t>
      </w:r>
      <w:r>
        <w:sym w:font="Wingdings" w:char="F0E0"/>
      </w:r>
      <w:r w:rsidRPr="00672F21">
        <w:rPr>
          <w:lang w:val="en-US"/>
        </w:rPr>
        <w:t xml:space="preserve"> </w:t>
      </w:r>
      <w:proofErr w:type="spellStart"/>
      <w:r w:rsidRPr="00672F21">
        <w:rPr>
          <w:lang w:val="en-US"/>
        </w:rPr>
        <w:t>Magnesiumoxid</w:t>
      </w:r>
      <w:proofErr w:type="spellEnd"/>
      <w:r w:rsidRPr="00672F21">
        <w:rPr>
          <w:lang w:val="en-US"/>
        </w:rPr>
        <w:t xml:space="preserve"> + Zink</w:t>
      </w:r>
    </w:p>
    <w:p w:rsidR="000B593B" w:rsidRDefault="000B593B" w:rsidP="000B593B">
      <w:pPr>
        <w:tabs>
          <w:tab w:val="left" w:pos="1701"/>
          <w:tab w:val="left" w:pos="1985"/>
        </w:tabs>
        <w:ind w:left="1980" w:hanging="1980"/>
        <w:rPr>
          <w:vertAlign w:val="subscript"/>
          <w:lang w:val="en-US"/>
        </w:rPr>
      </w:pPr>
      <w:r w:rsidRPr="00672F21">
        <w:rPr>
          <w:lang w:val="en-US"/>
        </w:rPr>
        <w:lastRenderedPageBreak/>
        <w:tab/>
      </w:r>
      <w:r w:rsidRPr="00672F21">
        <w:rPr>
          <w:lang w:val="en-US"/>
        </w:rPr>
        <w:tab/>
      </w:r>
      <w:proofErr w:type="spellStart"/>
      <w:r w:rsidRPr="0086204D">
        <w:rPr>
          <w:lang w:val="en-US"/>
        </w:rPr>
        <w:t>ZnO</w:t>
      </w:r>
      <w:proofErr w:type="spellEnd"/>
      <w:r w:rsidRPr="0086204D">
        <w:rPr>
          <w:vertAlign w:val="subscript"/>
          <w:lang w:val="en-US"/>
        </w:rPr>
        <w:t>(s)</w:t>
      </w:r>
      <w:r w:rsidRPr="0086204D">
        <w:rPr>
          <w:lang w:val="en-US"/>
        </w:rPr>
        <w:t xml:space="preserve"> + Mg</w:t>
      </w:r>
      <w:r w:rsidRPr="0086204D">
        <w:rPr>
          <w:vertAlign w:val="subscript"/>
          <w:lang w:val="en-US"/>
        </w:rPr>
        <w:t>(s)</w:t>
      </w:r>
      <w:r w:rsidRPr="0086204D">
        <w:rPr>
          <w:lang w:val="en-US"/>
        </w:rPr>
        <w:t xml:space="preserve"> </w:t>
      </w:r>
      <w:r>
        <w:sym w:font="Wingdings" w:char="F0E0"/>
      </w:r>
      <w:r w:rsidRPr="0086204D">
        <w:rPr>
          <w:lang w:val="en-US"/>
        </w:rPr>
        <w:t xml:space="preserve"> </w:t>
      </w:r>
      <w:proofErr w:type="spellStart"/>
      <w:r w:rsidRPr="0086204D">
        <w:rPr>
          <w:lang w:val="en-US"/>
        </w:rPr>
        <w:t>MgO</w:t>
      </w:r>
      <w:proofErr w:type="spellEnd"/>
      <w:r w:rsidRPr="0086204D">
        <w:rPr>
          <w:vertAlign w:val="subscript"/>
          <w:lang w:val="en-US"/>
        </w:rPr>
        <w:t>(s)</w:t>
      </w:r>
      <w:r w:rsidRPr="0086204D">
        <w:rPr>
          <w:lang w:val="en-US"/>
        </w:rPr>
        <w:t xml:space="preserve"> +</w:t>
      </w:r>
      <w:r>
        <w:rPr>
          <w:lang w:val="en-US"/>
        </w:rPr>
        <w:t xml:space="preserve"> Zn</w:t>
      </w:r>
      <w:r w:rsidRPr="0086204D">
        <w:rPr>
          <w:vertAlign w:val="subscript"/>
          <w:lang w:val="en-US"/>
        </w:rPr>
        <w:t>(s)</w:t>
      </w:r>
    </w:p>
    <w:p w:rsidR="000B593B" w:rsidRPr="00681685" w:rsidRDefault="000B593B" w:rsidP="000B593B">
      <w:pPr>
        <w:tabs>
          <w:tab w:val="left" w:pos="1701"/>
          <w:tab w:val="left" w:pos="1985"/>
        </w:tabs>
        <w:ind w:left="1980" w:hanging="1980"/>
      </w:pPr>
      <w:r w:rsidRPr="00681685">
        <w:t>Entsorgung:</w:t>
      </w:r>
      <w:r w:rsidRPr="00681685">
        <w:tab/>
      </w:r>
      <w:r w:rsidRPr="00681685">
        <w:tab/>
      </w:r>
      <w:r>
        <w:t>Die Reaktionsprodukte werden in den Hausmüll gegeben.</w:t>
      </w:r>
    </w:p>
    <w:p w:rsidR="000B593B" w:rsidRDefault="000B593B" w:rsidP="000B593B">
      <w:pPr>
        <w:spacing w:line="276" w:lineRule="auto"/>
        <w:ind w:left="1980" w:hanging="1980"/>
        <w:jc w:val="left"/>
      </w:pPr>
      <w:r>
        <w:t>Literatur:</w:t>
      </w:r>
      <w:r>
        <w:tab/>
        <w:t>Kuhnert, Hans, Chemische Schulversuche, Teil 4, Berlin, Volk und Wissen Volkseigener Verlag, 1968, S. 57.</w:t>
      </w:r>
    </w:p>
    <w:p w:rsidR="000B593B" w:rsidRDefault="000B593B" w:rsidP="000B593B">
      <w:pPr>
        <w:spacing w:line="276" w:lineRule="auto"/>
        <w:jc w:val="left"/>
        <w:rPr>
          <w:color w:val="1F497D" w:themeColor="text2"/>
        </w:rPr>
      </w:pPr>
      <w:r>
        <w:rPr>
          <w:noProof/>
          <w:lang w:eastAsia="de-DE"/>
        </w:rPr>
        <mc:AlternateContent>
          <mc:Choice Requires="wps">
            <w:drawing>
              <wp:inline distT="0" distB="0" distL="0" distR="0" wp14:anchorId="643B57DE" wp14:editId="53A6C301">
                <wp:extent cx="5760720" cy="1771650"/>
                <wp:effectExtent l="0" t="0" r="11430" b="1905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716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B593B" w:rsidRPr="00796AA2" w:rsidRDefault="000B593B" w:rsidP="000B593B">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eignet sich dazu, die Affinitätsreihe zu überprüfen, denn bei dieser Konkurrenzreaktion reagiert das unedlere Metall, Magnesium, mit dem Sauerstoff. Dieser Versuch kann analog mit allen anderen Metallen durchgeführt werden, wobei auf der </w:t>
                            </w:r>
                            <w:proofErr w:type="spellStart"/>
                            <w:r>
                              <w:rPr>
                                <w:color w:val="1F497D" w:themeColor="text2"/>
                              </w:rPr>
                              <w:t>Eduktseite</w:t>
                            </w:r>
                            <w:proofErr w:type="spellEnd"/>
                            <w:r>
                              <w:rPr>
                                <w:color w:val="1F497D" w:themeColor="text2"/>
                              </w:rPr>
                              <w:t xml:space="preserve"> das edlere Metall als Oxid und das unedlere Metall elementar vorliegen muss, damit eine Reaktion stattfinden kann. Versuche mit Magnesium sollten als Lehrerdemonstrationsversuch vorgeführt werden, da eine gleißend helle Flamme entsteht, in die nicht direkt hineingeschaut werden darf. </w:t>
                            </w:r>
                          </w:p>
                        </w:txbxContent>
                      </wps:txbx>
                      <wps:bodyPr rot="0" vert="horz" wrap="square" lIns="91440" tIns="45720" rIns="91440" bIns="45720" anchor="t" anchorCtr="0" upright="1">
                        <a:noAutofit/>
                      </wps:bodyPr>
                    </wps:wsp>
                  </a:graphicData>
                </a:graphic>
              </wp:inline>
            </w:drawing>
          </mc:Choice>
          <mc:Fallback>
            <w:pict>
              <v:shape id="Textfeld 5" o:spid="_x0000_s1027" type="#_x0000_t202" style="width:453.6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" fillcolor="white [3201]" strokecolor="#c0504d [3205]" strokeweight="1pt">
                <v:stroke dashstyle="dash"/>
                <v:shadow color="#868686"/>
                <v:textbox>
                  <w:txbxContent>
                    <w:p w:rsidR="000B593B" w:rsidRPr="00796AA2" w:rsidRDefault="000B593B" w:rsidP="000B593B">
                      <w:pPr>
                        <w:rPr>
                          <w:color w:val="1F497D" w:themeColor="text2"/>
                        </w:rPr>
                      </w:pPr>
                      <w:r>
                        <w:rPr>
                          <w:b/>
                          <w:color w:val="1F497D" w:themeColor="text2"/>
                        </w:rPr>
                        <w:t>U</w:t>
                      </w:r>
                      <w:r w:rsidRPr="000D10FB">
                        <w:rPr>
                          <w:b/>
                          <w:color w:val="1F497D" w:themeColor="text2"/>
                        </w:rPr>
                        <w:t>nterrichtsanschlüsse</w:t>
                      </w:r>
                      <w:r>
                        <w:rPr>
                          <w:b/>
                          <w:color w:val="1F497D" w:themeColor="text2"/>
                        </w:rPr>
                        <w:t>:</w:t>
                      </w:r>
                      <w:r w:rsidRPr="000D10FB">
                        <w:rPr>
                          <w:b/>
                          <w:color w:val="1F497D" w:themeColor="text2"/>
                        </w:rPr>
                        <w:t xml:space="preserve"> </w:t>
                      </w:r>
                      <w:r>
                        <w:rPr>
                          <w:color w:val="1F497D" w:themeColor="text2"/>
                        </w:rPr>
                        <w:t xml:space="preserve">Dieser Versuch eignet sich dazu, die Affinitätsreihe zu überprüfen, denn bei dieser Konkurrenzreaktion reagiert das unedlere Metall, Magnesium, mit dem Sauerstoff. Dieser Versuch kann analog mit allen anderen Metallen durchgeführt werden, wobei auf der </w:t>
                      </w:r>
                      <w:proofErr w:type="spellStart"/>
                      <w:r>
                        <w:rPr>
                          <w:color w:val="1F497D" w:themeColor="text2"/>
                        </w:rPr>
                        <w:t>Eduktseite</w:t>
                      </w:r>
                      <w:proofErr w:type="spellEnd"/>
                      <w:r>
                        <w:rPr>
                          <w:color w:val="1F497D" w:themeColor="text2"/>
                        </w:rPr>
                        <w:t xml:space="preserve"> das edlere Metall als Oxid und das unedlere Metall elementar vorliegen muss, damit eine Reaktion stattfinden kann. Versuche mit Magnesium sollten als Lehrerdemonstrationsversuch vorgeführt werden, da eine gleißend helle Flamme entsteht, in die nicht direkt hineingeschaut werden darf. </w:t>
                      </w:r>
                    </w:p>
                  </w:txbxContent>
                </v:textbox>
                <w10:anchorlock/>
              </v:shape>
            </w:pict>
          </mc:Fallback>
        </mc:AlternateContent>
      </w:r>
    </w:p>
    <w:p w:rsidR="00146C4E" w:rsidRDefault="00146C4E">
      <w:bookmarkStart w:id="1" w:name="_GoBack"/>
      <w:bookmarkEnd w:id="1"/>
    </w:p>
    <w:sectPr w:rsidR="00146C4E">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1822" w:rsidRDefault="00BF1822" w:rsidP="000B593B">
      <w:pPr>
        <w:spacing w:after="0" w:line="240" w:lineRule="auto"/>
      </w:pPr>
      <w:r>
        <w:separator/>
      </w:r>
    </w:p>
  </w:endnote>
  <w:endnote w:type="continuationSeparator" w:id="0">
    <w:p w:rsidR="00BF1822" w:rsidRDefault="00BF1822" w:rsidP="000B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1822" w:rsidRDefault="00BF1822" w:rsidP="000B593B">
      <w:pPr>
        <w:spacing w:after="0" w:line="240" w:lineRule="auto"/>
      </w:pPr>
      <w:r>
        <w:separator/>
      </w:r>
    </w:p>
  </w:footnote>
  <w:footnote w:type="continuationSeparator" w:id="0">
    <w:p w:rsidR="00BF1822" w:rsidRDefault="00BF1822" w:rsidP="000B59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889176"/>
      <w:docPartObj>
        <w:docPartGallery w:val="Page Numbers (Top of Page)"/>
        <w:docPartUnique/>
      </w:docPartObj>
    </w:sdtPr>
    <w:sdtContent>
      <w:p w:rsidR="000B593B" w:rsidRDefault="000B593B" w:rsidP="000B593B">
        <w:pPr>
          <w:pStyle w:val="Kopfzeile"/>
        </w:pPr>
        <w:r>
          <w:t xml:space="preserve">V2 – Reduktion von Zinkoxid mit Magnesium </w:t>
        </w:r>
        <w:r>
          <w:tab/>
        </w:r>
        <w:r>
          <w:tab/>
        </w:r>
        <w:r>
          <w:fldChar w:fldCharType="begin"/>
        </w:r>
        <w:r>
          <w:instrText>PAGE   \* MERGEFORMAT</w:instrText>
        </w:r>
        <w:r>
          <w:fldChar w:fldCharType="separate"/>
        </w:r>
        <w:r>
          <w:rPr>
            <w:noProof/>
          </w:rPr>
          <w:t>3</w:t>
        </w:r>
        <w:r>
          <w:fldChar w:fldCharType="end"/>
        </w:r>
      </w:p>
    </w:sdtContent>
  </w:sdt>
  <w:p w:rsidR="000B593B" w:rsidRDefault="000B593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93B"/>
    <w:rsid w:val="000065FE"/>
    <w:rsid w:val="000130BD"/>
    <w:rsid w:val="00014773"/>
    <w:rsid w:val="00015ECF"/>
    <w:rsid w:val="000238FF"/>
    <w:rsid w:val="000256FC"/>
    <w:rsid w:val="00026241"/>
    <w:rsid w:val="00046EAC"/>
    <w:rsid w:val="000514E2"/>
    <w:rsid w:val="00056674"/>
    <w:rsid w:val="00061FAA"/>
    <w:rsid w:val="00065A21"/>
    <w:rsid w:val="000819D1"/>
    <w:rsid w:val="00081FB2"/>
    <w:rsid w:val="000858DE"/>
    <w:rsid w:val="00090161"/>
    <w:rsid w:val="00090955"/>
    <w:rsid w:val="00094A4E"/>
    <w:rsid w:val="0009613F"/>
    <w:rsid w:val="000A0B6E"/>
    <w:rsid w:val="000A52E2"/>
    <w:rsid w:val="000A5DD9"/>
    <w:rsid w:val="000B52A4"/>
    <w:rsid w:val="000B593B"/>
    <w:rsid w:val="000D0C15"/>
    <w:rsid w:val="000D4224"/>
    <w:rsid w:val="000E3AAB"/>
    <w:rsid w:val="000F7F0D"/>
    <w:rsid w:val="00100809"/>
    <w:rsid w:val="00107FD0"/>
    <w:rsid w:val="00112C34"/>
    <w:rsid w:val="001171D0"/>
    <w:rsid w:val="00126483"/>
    <w:rsid w:val="001308A9"/>
    <w:rsid w:val="00131784"/>
    <w:rsid w:val="0013533E"/>
    <w:rsid w:val="00145173"/>
    <w:rsid w:val="00146C4E"/>
    <w:rsid w:val="00153C0E"/>
    <w:rsid w:val="00153D0C"/>
    <w:rsid w:val="00163072"/>
    <w:rsid w:val="0016439B"/>
    <w:rsid w:val="001751B1"/>
    <w:rsid w:val="00175932"/>
    <w:rsid w:val="00182888"/>
    <w:rsid w:val="00186020"/>
    <w:rsid w:val="00190650"/>
    <w:rsid w:val="001926F5"/>
    <w:rsid w:val="001A17C8"/>
    <w:rsid w:val="001A26B9"/>
    <w:rsid w:val="001A5633"/>
    <w:rsid w:val="001A5F07"/>
    <w:rsid w:val="001A5FBD"/>
    <w:rsid w:val="001B293E"/>
    <w:rsid w:val="001E6118"/>
    <w:rsid w:val="00232568"/>
    <w:rsid w:val="00236E56"/>
    <w:rsid w:val="00250DB5"/>
    <w:rsid w:val="00254EC4"/>
    <w:rsid w:val="002561B3"/>
    <w:rsid w:val="00257564"/>
    <w:rsid w:val="00257BB1"/>
    <w:rsid w:val="00264ED4"/>
    <w:rsid w:val="00274BA6"/>
    <w:rsid w:val="002858D4"/>
    <w:rsid w:val="00293B1B"/>
    <w:rsid w:val="0029481A"/>
    <w:rsid w:val="002A6B1D"/>
    <w:rsid w:val="002B66CC"/>
    <w:rsid w:val="002C082D"/>
    <w:rsid w:val="002C26B4"/>
    <w:rsid w:val="002D021D"/>
    <w:rsid w:val="002D10AA"/>
    <w:rsid w:val="002D2651"/>
    <w:rsid w:val="002D4F67"/>
    <w:rsid w:val="002D52E4"/>
    <w:rsid w:val="002D5BE2"/>
    <w:rsid w:val="002E7AFF"/>
    <w:rsid w:val="002F1E33"/>
    <w:rsid w:val="003003CE"/>
    <w:rsid w:val="003022F6"/>
    <w:rsid w:val="00312138"/>
    <w:rsid w:val="00321409"/>
    <w:rsid w:val="00326ABC"/>
    <w:rsid w:val="003275B8"/>
    <w:rsid w:val="00343F5A"/>
    <w:rsid w:val="003603F7"/>
    <w:rsid w:val="00362B9A"/>
    <w:rsid w:val="00375F5E"/>
    <w:rsid w:val="0038541D"/>
    <w:rsid w:val="00386A3B"/>
    <w:rsid w:val="00392BA6"/>
    <w:rsid w:val="0039351B"/>
    <w:rsid w:val="003A0C84"/>
    <w:rsid w:val="003A0E6B"/>
    <w:rsid w:val="003B0D87"/>
    <w:rsid w:val="003B1C5F"/>
    <w:rsid w:val="003D0DFB"/>
    <w:rsid w:val="003D46ED"/>
    <w:rsid w:val="003D5536"/>
    <w:rsid w:val="003D62CB"/>
    <w:rsid w:val="003E57FD"/>
    <w:rsid w:val="003E62F3"/>
    <w:rsid w:val="003E6585"/>
    <w:rsid w:val="003F26F3"/>
    <w:rsid w:val="0040359F"/>
    <w:rsid w:val="00403ACC"/>
    <w:rsid w:val="0041518A"/>
    <w:rsid w:val="00434027"/>
    <w:rsid w:val="00450352"/>
    <w:rsid w:val="0045171D"/>
    <w:rsid w:val="00456F78"/>
    <w:rsid w:val="004572F9"/>
    <w:rsid w:val="00460229"/>
    <w:rsid w:val="00463827"/>
    <w:rsid w:val="00472E25"/>
    <w:rsid w:val="00483430"/>
    <w:rsid w:val="004868B9"/>
    <w:rsid w:val="004953A2"/>
    <w:rsid w:val="004A0B18"/>
    <w:rsid w:val="004A698B"/>
    <w:rsid w:val="004B00F8"/>
    <w:rsid w:val="004C20DA"/>
    <w:rsid w:val="004C3B11"/>
    <w:rsid w:val="004D0448"/>
    <w:rsid w:val="004D11C5"/>
    <w:rsid w:val="004D2A8A"/>
    <w:rsid w:val="004D44BF"/>
    <w:rsid w:val="004D4681"/>
    <w:rsid w:val="004E4097"/>
    <w:rsid w:val="00502AF6"/>
    <w:rsid w:val="0050732C"/>
    <w:rsid w:val="00517B77"/>
    <w:rsid w:val="00524FD9"/>
    <w:rsid w:val="00525D63"/>
    <w:rsid w:val="0052675B"/>
    <w:rsid w:val="00532503"/>
    <w:rsid w:val="005367B5"/>
    <w:rsid w:val="00536A81"/>
    <w:rsid w:val="00546CE2"/>
    <w:rsid w:val="005500BF"/>
    <w:rsid w:val="005715EA"/>
    <w:rsid w:val="00574D42"/>
    <w:rsid w:val="00587415"/>
    <w:rsid w:val="005972C6"/>
    <w:rsid w:val="005B45BA"/>
    <w:rsid w:val="005B4B2A"/>
    <w:rsid w:val="005C1916"/>
    <w:rsid w:val="005C20C5"/>
    <w:rsid w:val="005C38A8"/>
    <w:rsid w:val="005C4EA3"/>
    <w:rsid w:val="005D167D"/>
    <w:rsid w:val="005E6A5A"/>
    <w:rsid w:val="005E7449"/>
    <w:rsid w:val="005E7743"/>
    <w:rsid w:val="005F289D"/>
    <w:rsid w:val="005F4081"/>
    <w:rsid w:val="00600BC8"/>
    <w:rsid w:val="0061374D"/>
    <w:rsid w:val="00614338"/>
    <w:rsid w:val="006149BF"/>
    <w:rsid w:val="00615F9E"/>
    <w:rsid w:val="00616F69"/>
    <w:rsid w:val="0062310E"/>
    <w:rsid w:val="006278DC"/>
    <w:rsid w:val="00633B59"/>
    <w:rsid w:val="006346E0"/>
    <w:rsid w:val="00643C2E"/>
    <w:rsid w:val="0064416F"/>
    <w:rsid w:val="00644FED"/>
    <w:rsid w:val="00646978"/>
    <w:rsid w:val="00652ADA"/>
    <w:rsid w:val="00655F38"/>
    <w:rsid w:val="00656DEF"/>
    <w:rsid w:val="006637F2"/>
    <w:rsid w:val="00672764"/>
    <w:rsid w:val="0067315E"/>
    <w:rsid w:val="00675FC1"/>
    <w:rsid w:val="00681DFC"/>
    <w:rsid w:val="00686CCE"/>
    <w:rsid w:val="006949F5"/>
    <w:rsid w:val="006A1E0A"/>
    <w:rsid w:val="006A3130"/>
    <w:rsid w:val="006B00BD"/>
    <w:rsid w:val="006B055B"/>
    <w:rsid w:val="006B1F87"/>
    <w:rsid w:val="006C3FDF"/>
    <w:rsid w:val="006C4258"/>
    <w:rsid w:val="006D20AF"/>
    <w:rsid w:val="006F080B"/>
    <w:rsid w:val="006F3250"/>
    <w:rsid w:val="006F5A20"/>
    <w:rsid w:val="00705979"/>
    <w:rsid w:val="00712BC2"/>
    <w:rsid w:val="00720104"/>
    <w:rsid w:val="00720EFC"/>
    <w:rsid w:val="00731495"/>
    <w:rsid w:val="00734840"/>
    <w:rsid w:val="00740B3E"/>
    <w:rsid w:val="007454AB"/>
    <w:rsid w:val="00750E76"/>
    <w:rsid w:val="007550A5"/>
    <w:rsid w:val="007635B2"/>
    <w:rsid w:val="00776DEB"/>
    <w:rsid w:val="007859EE"/>
    <w:rsid w:val="0078741F"/>
    <w:rsid w:val="00787779"/>
    <w:rsid w:val="0079294C"/>
    <w:rsid w:val="0079482A"/>
    <w:rsid w:val="007A2261"/>
    <w:rsid w:val="007A58B5"/>
    <w:rsid w:val="007A60BF"/>
    <w:rsid w:val="007A611E"/>
    <w:rsid w:val="007B3D0F"/>
    <w:rsid w:val="007C2056"/>
    <w:rsid w:val="007D08C5"/>
    <w:rsid w:val="007E59AE"/>
    <w:rsid w:val="007E7771"/>
    <w:rsid w:val="007F116D"/>
    <w:rsid w:val="007F3556"/>
    <w:rsid w:val="00800FC7"/>
    <w:rsid w:val="00802CB7"/>
    <w:rsid w:val="008064E5"/>
    <w:rsid w:val="00811BAA"/>
    <w:rsid w:val="008337CD"/>
    <w:rsid w:val="00836D12"/>
    <w:rsid w:val="008579AE"/>
    <w:rsid w:val="00864BD1"/>
    <w:rsid w:val="00867A30"/>
    <w:rsid w:val="008708AB"/>
    <w:rsid w:val="00874F9E"/>
    <w:rsid w:val="00877FBA"/>
    <w:rsid w:val="00883E0B"/>
    <w:rsid w:val="00886926"/>
    <w:rsid w:val="008901CF"/>
    <w:rsid w:val="0089108A"/>
    <w:rsid w:val="008911BD"/>
    <w:rsid w:val="008A2E38"/>
    <w:rsid w:val="008B6713"/>
    <w:rsid w:val="008C0EB5"/>
    <w:rsid w:val="008C2388"/>
    <w:rsid w:val="008D00EC"/>
    <w:rsid w:val="008D2B64"/>
    <w:rsid w:val="008D3581"/>
    <w:rsid w:val="0090293C"/>
    <w:rsid w:val="00912028"/>
    <w:rsid w:val="009353C3"/>
    <w:rsid w:val="009411FC"/>
    <w:rsid w:val="00944C16"/>
    <w:rsid w:val="0094711B"/>
    <w:rsid w:val="00952959"/>
    <w:rsid w:val="0095629A"/>
    <w:rsid w:val="00960044"/>
    <w:rsid w:val="00960DE8"/>
    <w:rsid w:val="00976827"/>
    <w:rsid w:val="00977098"/>
    <w:rsid w:val="009812BB"/>
    <w:rsid w:val="00982A9A"/>
    <w:rsid w:val="00983B3A"/>
    <w:rsid w:val="009B7964"/>
    <w:rsid w:val="009C650F"/>
    <w:rsid w:val="009D1431"/>
    <w:rsid w:val="009D4A00"/>
    <w:rsid w:val="009D71C6"/>
    <w:rsid w:val="009E5644"/>
    <w:rsid w:val="009E7609"/>
    <w:rsid w:val="009F043B"/>
    <w:rsid w:val="009F3E13"/>
    <w:rsid w:val="009F5671"/>
    <w:rsid w:val="009F77BA"/>
    <w:rsid w:val="009F79A8"/>
    <w:rsid w:val="00A038D7"/>
    <w:rsid w:val="00A10603"/>
    <w:rsid w:val="00A1701B"/>
    <w:rsid w:val="00A2200B"/>
    <w:rsid w:val="00A22EB6"/>
    <w:rsid w:val="00A24303"/>
    <w:rsid w:val="00A359FD"/>
    <w:rsid w:val="00A3747E"/>
    <w:rsid w:val="00A42DC0"/>
    <w:rsid w:val="00A5155A"/>
    <w:rsid w:val="00A5219F"/>
    <w:rsid w:val="00A600AD"/>
    <w:rsid w:val="00A65F6F"/>
    <w:rsid w:val="00A74ABC"/>
    <w:rsid w:val="00A8632D"/>
    <w:rsid w:val="00A91C01"/>
    <w:rsid w:val="00AA0E4F"/>
    <w:rsid w:val="00AA2EF2"/>
    <w:rsid w:val="00AA47FE"/>
    <w:rsid w:val="00AB3279"/>
    <w:rsid w:val="00AB4346"/>
    <w:rsid w:val="00AB70D4"/>
    <w:rsid w:val="00AC4CE3"/>
    <w:rsid w:val="00AD2ECE"/>
    <w:rsid w:val="00AD3400"/>
    <w:rsid w:val="00AD6D93"/>
    <w:rsid w:val="00AD6D9C"/>
    <w:rsid w:val="00AF1ABC"/>
    <w:rsid w:val="00AF6015"/>
    <w:rsid w:val="00AF69DC"/>
    <w:rsid w:val="00B13B72"/>
    <w:rsid w:val="00B2463B"/>
    <w:rsid w:val="00B24F91"/>
    <w:rsid w:val="00B25C5E"/>
    <w:rsid w:val="00B30CE1"/>
    <w:rsid w:val="00B3129E"/>
    <w:rsid w:val="00B46297"/>
    <w:rsid w:val="00B50599"/>
    <w:rsid w:val="00B517A7"/>
    <w:rsid w:val="00B6334F"/>
    <w:rsid w:val="00B67771"/>
    <w:rsid w:val="00B70225"/>
    <w:rsid w:val="00B74C8F"/>
    <w:rsid w:val="00B95596"/>
    <w:rsid w:val="00BA3AD3"/>
    <w:rsid w:val="00BB1642"/>
    <w:rsid w:val="00BB26DE"/>
    <w:rsid w:val="00BD2513"/>
    <w:rsid w:val="00BD300F"/>
    <w:rsid w:val="00BD52BD"/>
    <w:rsid w:val="00BD6542"/>
    <w:rsid w:val="00BD706B"/>
    <w:rsid w:val="00BD708D"/>
    <w:rsid w:val="00BD75CB"/>
    <w:rsid w:val="00BE6511"/>
    <w:rsid w:val="00BF005A"/>
    <w:rsid w:val="00BF1822"/>
    <w:rsid w:val="00BF2F49"/>
    <w:rsid w:val="00BF5B21"/>
    <w:rsid w:val="00C1277A"/>
    <w:rsid w:val="00C127CE"/>
    <w:rsid w:val="00C17325"/>
    <w:rsid w:val="00C20464"/>
    <w:rsid w:val="00C20DE9"/>
    <w:rsid w:val="00C23EEB"/>
    <w:rsid w:val="00C24401"/>
    <w:rsid w:val="00C343DD"/>
    <w:rsid w:val="00C35D69"/>
    <w:rsid w:val="00C43ECB"/>
    <w:rsid w:val="00C4478D"/>
    <w:rsid w:val="00C454E6"/>
    <w:rsid w:val="00C45EFB"/>
    <w:rsid w:val="00C557D7"/>
    <w:rsid w:val="00C55FE4"/>
    <w:rsid w:val="00C574B8"/>
    <w:rsid w:val="00C6202A"/>
    <w:rsid w:val="00C63B8E"/>
    <w:rsid w:val="00C75562"/>
    <w:rsid w:val="00C80B4E"/>
    <w:rsid w:val="00C9024B"/>
    <w:rsid w:val="00C93831"/>
    <w:rsid w:val="00CA1589"/>
    <w:rsid w:val="00CA2B8D"/>
    <w:rsid w:val="00CA7047"/>
    <w:rsid w:val="00CB6E09"/>
    <w:rsid w:val="00CB774D"/>
    <w:rsid w:val="00CD29DF"/>
    <w:rsid w:val="00CD75B6"/>
    <w:rsid w:val="00CE446E"/>
    <w:rsid w:val="00CE55C7"/>
    <w:rsid w:val="00D11130"/>
    <w:rsid w:val="00D16090"/>
    <w:rsid w:val="00D22426"/>
    <w:rsid w:val="00D24119"/>
    <w:rsid w:val="00D26791"/>
    <w:rsid w:val="00D26F4A"/>
    <w:rsid w:val="00D3541E"/>
    <w:rsid w:val="00D543D5"/>
    <w:rsid w:val="00D5555A"/>
    <w:rsid w:val="00D557FA"/>
    <w:rsid w:val="00D670DF"/>
    <w:rsid w:val="00D732BE"/>
    <w:rsid w:val="00D81408"/>
    <w:rsid w:val="00D8234C"/>
    <w:rsid w:val="00D90922"/>
    <w:rsid w:val="00D90E92"/>
    <w:rsid w:val="00D91BCD"/>
    <w:rsid w:val="00D922A9"/>
    <w:rsid w:val="00D92645"/>
    <w:rsid w:val="00D97559"/>
    <w:rsid w:val="00DC355A"/>
    <w:rsid w:val="00DC5F2A"/>
    <w:rsid w:val="00DC7C60"/>
    <w:rsid w:val="00DD0F9C"/>
    <w:rsid w:val="00DD2D8D"/>
    <w:rsid w:val="00DE41BF"/>
    <w:rsid w:val="00DF41E7"/>
    <w:rsid w:val="00DF78FA"/>
    <w:rsid w:val="00E1115D"/>
    <w:rsid w:val="00E201D2"/>
    <w:rsid w:val="00E23505"/>
    <w:rsid w:val="00E265CA"/>
    <w:rsid w:val="00E34AED"/>
    <w:rsid w:val="00E359DB"/>
    <w:rsid w:val="00E44204"/>
    <w:rsid w:val="00E44DB9"/>
    <w:rsid w:val="00E4654F"/>
    <w:rsid w:val="00E5009F"/>
    <w:rsid w:val="00E60F76"/>
    <w:rsid w:val="00E63507"/>
    <w:rsid w:val="00E65374"/>
    <w:rsid w:val="00E7582C"/>
    <w:rsid w:val="00E7737E"/>
    <w:rsid w:val="00E83C9C"/>
    <w:rsid w:val="00E864EE"/>
    <w:rsid w:val="00E9129D"/>
    <w:rsid w:val="00E93332"/>
    <w:rsid w:val="00E97C65"/>
    <w:rsid w:val="00EA75B2"/>
    <w:rsid w:val="00EB307F"/>
    <w:rsid w:val="00EB3E66"/>
    <w:rsid w:val="00EB6349"/>
    <w:rsid w:val="00EB699D"/>
    <w:rsid w:val="00EB7419"/>
    <w:rsid w:val="00ED4792"/>
    <w:rsid w:val="00EE131D"/>
    <w:rsid w:val="00EF42E5"/>
    <w:rsid w:val="00EF75DE"/>
    <w:rsid w:val="00F06D05"/>
    <w:rsid w:val="00F17175"/>
    <w:rsid w:val="00F23943"/>
    <w:rsid w:val="00F3357E"/>
    <w:rsid w:val="00F33B29"/>
    <w:rsid w:val="00F37AA0"/>
    <w:rsid w:val="00F41D35"/>
    <w:rsid w:val="00F57F6C"/>
    <w:rsid w:val="00F606A8"/>
    <w:rsid w:val="00F64553"/>
    <w:rsid w:val="00F71821"/>
    <w:rsid w:val="00F755C5"/>
    <w:rsid w:val="00F909D6"/>
    <w:rsid w:val="00F9167F"/>
    <w:rsid w:val="00F917E9"/>
    <w:rsid w:val="00FA1162"/>
    <w:rsid w:val="00FA16C2"/>
    <w:rsid w:val="00FA3A10"/>
    <w:rsid w:val="00FA78C0"/>
    <w:rsid w:val="00FB7AE3"/>
    <w:rsid w:val="00FC0D2B"/>
    <w:rsid w:val="00FD16F0"/>
    <w:rsid w:val="00FD594B"/>
    <w:rsid w:val="00FE1AA1"/>
    <w:rsid w:val="00FF3B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593B"/>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B593B"/>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B593B"/>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B593B"/>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B593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B593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B593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B593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B593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B593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593B"/>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B593B"/>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B593B"/>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B593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B593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B593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B593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B59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B593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B593B"/>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0B59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593B"/>
    <w:rPr>
      <w:rFonts w:ascii="Tahoma" w:hAnsi="Tahoma" w:cs="Tahoma"/>
      <w:color w:val="1D1B11" w:themeColor="background2" w:themeShade="1A"/>
      <w:sz w:val="16"/>
      <w:szCs w:val="16"/>
    </w:rPr>
  </w:style>
  <w:style w:type="paragraph" w:styleId="Kopfzeile">
    <w:name w:val="header"/>
    <w:basedOn w:val="Standard"/>
    <w:link w:val="KopfzeileZchn"/>
    <w:uiPriority w:val="99"/>
    <w:unhideWhenUsed/>
    <w:rsid w:val="000B59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593B"/>
    <w:rPr>
      <w:rFonts w:ascii="Cambria" w:hAnsi="Cambria"/>
      <w:color w:val="1D1B11" w:themeColor="background2" w:themeShade="1A"/>
    </w:rPr>
  </w:style>
  <w:style w:type="paragraph" w:styleId="Fuzeile">
    <w:name w:val="footer"/>
    <w:basedOn w:val="Standard"/>
    <w:link w:val="FuzeileZchn"/>
    <w:uiPriority w:val="99"/>
    <w:unhideWhenUsed/>
    <w:rsid w:val="000B59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593B"/>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593B"/>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0B593B"/>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B593B"/>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B593B"/>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B593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B593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B593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B593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B593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B593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B593B"/>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0B593B"/>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0B593B"/>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0B593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B593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B593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B593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B59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B593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B593B"/>
    <w:pPr>
      <w:spacing w:line="240" w:lineRule="auto"/>
    </w:pPr>
    <w:rPr>
      <w:bCs/>
      <w:color w:val="auto"/>
      <w:sz w:val="18"/>
      <w:szCs w:val="18"/>
    </w:rPr>
  </w:style>
  <w:style w:type="paragraph" w:styleId="Sprechblasentext">
    <w:name w:val="Balloon Text"/>
    <w:basedOn w:val="Standard"/>
    <w:link w:val="SprechblasentextZchn"/>
    <w:uiPriority w:val="99"/>
    <w:semiHidden/>
    <w:unhideWhenUsed/>
    <w:rsid w:val="000B593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593B"/>
    <w:rPr>
      <w:rFonts w:ascii="Tahoma" w:hAnsi="Tahoma" w:cs="Tahoma"/>
      <w:color w:val="1D1B11" w:themeColor="background2" w:themeShade="1A"/>
      <w:sz w:val="16"/>
      <w:szCs w:val="16"/>
    </w:rPr>
  </w:style>
  <w:style w:type="paragraph" w:styleId="Kopfzeile">
    <w:name w:val="header"/>
    <w:basedOn w:val="Standard"/>
    <w:link w:val="KopfzeileZchn"/>
    <w:uiPriority w:val="99"/>
    <w:unhideWhenUsed/>
    <w:rsid w:val="000B59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593B"/>
    <w:rPr>
      <w:rFonts w:ascii="Cambria" w:hAnsi="Cambria"/>
      <w:color w:val="1D1B11" w:themeColor="background2" w:themeShade="1A"/>
    </w:rPr>
  </w:style>
  <w:style w:type="paragraph" w:styleId="Fuzeile">
    <w:name w:val="footer"/>
    <w:basedOn w:val="Standard"/>
    <w:link w:val="FuzeileZchn"/>
    <w:uiPriority w:val="99"/>
    <w:unhideWhenUsed/>
    <w:rsid w:val="000B59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593B"/>
    <w:rPr>
      <w:rFonts w:ascii="Cambria" w:hAnsi="Cambria"/>
      <w:color w:val="1D1B11"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244</Words>
  <Characters>1539</Characters>
  <Application>Microsoft Office Word</Application>
  <DocSecurity>0</DocSecurity>
  <Lines>12</Lines>
  <Paragraphs>3</Paragraphs>
  <ScaleCrop>false</ScaleCrop>
  <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Anna</cp:lastModifiedBy>
  <cp:revision>1</cp:revision>
  <dcterms:created xsi:type="dcterms:W3CDTF">2013-08-13T20:31:00Z</dcterms:created>
  <dcterms:modified xsi:type="dcterms:W3CDTF">2013-08-13T20:32:00Z</dcterms:modified>
</cp:coreProperties>
</file>