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6A0" w:rsidRDefault="00A916A0" w:rsidP="00A916A0">
      <w:pPr>
        <w:pStyle w:val="berschrift1"/>
        <w:numPr>
          <w:ilvl w:val="0"/>
          <w:numId w:val="0"/>
        </w:numPr>
      </w:pPr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-.05pt;margin-top:45.5pt;width:462.45pt;height:42.35pt;z-index:251660288;mso-width-relative:margin;mso-height-relative:margin" fillcolor="white [3201]" strokecolor="#4bacc6 [3208]" strokeweight="1pt">
            <v:stroke dashstyle="dash"/>
            <v:shadow color="#868686"/>
            <v:textbox style="mso-next-textbox:#_x0000_s1051">
              <w:txbxContent>
                <w:p w:rsidR="00A916A0" w:rsidRPr="0072684A" w:rsidRDefault="00A916A0" w:rsidP="00A916A0">
                  <w:pPr>
                    <w:rPr>
                      <w:color w:val="auto"/>
                    </w:rPr>
                  </w:pPr>
                  <w:r w:rsidRPr="0072684A">
                    <w:rPr>
                      <w:color w:val="auto"/>
                    </w:rPr>
                    <w:t xml:space="preserve">Bei dem Versuch wird ein Taschenwärmer mit </w:t>
                  </w:r>
                  <w:r w:rsidRPr="0072684A">
                    <w:rPr>
                      <w:bCs/>
                      <w:color w:val="auto"/>
                    </w:rPr>
                    <w:t>Natriumacetat-</w:t>
                  </w:r>
                  <w:proofErr w:type="spellStart"/>
                  <w:r w:rsidRPr="0072684A">
                    <w:rPr>
                      <w:bCs/>
                      <w:color w:val="auto"/>
                    </w:rPr>
                    <w:t>trihydrat</w:t>
                  </w:r>
                  <w:proofErr w:type="spellEnd"/>
                  <w:r w:rsidRPr="0072684A">
                    <w:rPr>
                      <w:bCs/>
                      <w:color w:val="auto"/>
                    </w:rPr>
                    <w:t xml:space="preserve"> nachgebaut. Für ein tieferes Verständnis der Reaktion ist Vorwissen zum Lösungsvorgang von Salzen notwendig.</w:t>
                  </w:r>
                </w:p>
              </w:txbxContent>
            </v:textbox>
            <w10:wrap type="square"/>
          </v:shape>
        </w:pict>
      </w:r>
      <w:bookmarkStart w:id="0" w:name="_Toc362959013"/>
      <w:r>
        <w:t>V 7 – Taschenwärmer</w:t>
      </w:r>
      <w:bookmarkEnd w:id="0"/>
    </w:p>
    <w:p w:rsidR="00A916A0" w:rsidRDefault="00A916A0" w:rsidP="00A916A0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A916A0" w:rsidRPr="009C5E28" w:rsidTr="00CE48AB">
        <w:tc>
          <w:tcPr>
            <w:tcW w:w="9322" w:type="dxa"/>
            <w:gridSpan w:val="9"/>
            <w:shd w:val="clear" w:color="auto" w:fill="4F81BD"/>
            <w:vAlign w:val="center"/>
          </w:tcPr>
          <w:p w:rsidR="00A916A0" w:rsidRPr="009C5E28" w:rsidRDefault="00A916A0" w:rsidP="00CE48AB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A916A0" w:rsidRPr="009C5E28" w:rsidTr="00CE48AB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Pr="0047582A" w:rsidRDefault="00A916A0" w:rsidP="00CE48AB">
            <w:pPr>
              <w:spacing w:after="0" w:line="276" w:lineRule="auto"/>
              <w:jc w:val="center"/>
              <w:rPr>
                <w:bCs/>
              </w:rPr>
            </w:pPr>
            <w:r>
              <w:rPr>
                <w:bCs/>
              </w:rPr>
              <w:t>Natriumacetat-</w:t>
            </w:r>
            <w:proofErr w:type="spellStart"/>
            <w:r>
              <w:rPr>
                <w:bCs/>
              </w:rPr>
              <w:t>trihydrat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</w:pPr>
            <w:r w:rsidRPr="009C5E28">
              <w:rPr>
                <w:sz w:val="20"/>
              </w:rPr>
              <w:t xml:space="preserve">H: </w:t>
            </w: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</w:pPr>
            <w:r w:rsidRPr="009C5E28">
              <w:rPr>
                <w:sz w:val="20"/>
              </w:rPr>
              <w:t xml:space="preserve">P: </w:t>
            </w:r>
            <w:r>
              <w:t>-</w:t>
            </w:r>
          </w:p>
        </w:tc>
      </w:tr>
      <w:tr w:rsidR="00A916A0" w:rsidRPr="009C5E28" w:rsidTr="00CE48AB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Default="00A916A0" w:rsidP="00CE48AB">
            <w:pPr>
              <w:spacing w:after="0" w:line="276" w:lineRule="auto"/>
              <w:jc w:val="center"/>
              <w:rPr>
                <w:bCs/>
              </w:rPr>
            </w:pPr>
            <w:r>
              <w:rPr>
                <w:bCs/>
              </w:rPr>
              <w:t>Destilliertes 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 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P: -</w:t>
            </w:r>
          </w:p>
        </w:tc>
      </w:tr>
      <w:tr w:rsidR="00A916A0" w:rsidRPr="009C5E28" w:rsidTr="00CE48AB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64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6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85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86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8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88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89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19050" t="0" r="3175" b="0"/>
                  <wp:docPr id="190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916A0" w:rsidRPr="009C5E28" w:rsidRDefault="00A916A0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91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6A0" w:rsidRDefault="00A916A0" w:rsidP="00A916A0">
      <w:pPr>
        <w:tabs>
          <w:tab w:val="left" w:pos="1701"/>
          <w:tab w:val="left" w:pos="1985"/>
        </w:tabs>
        <w:ind w:left="1980" w:hanging="1980"/>
      </w:pPr>
    </w:p>
    <w:p w:rsidR="00A916A0" w:rsidRDefault="00A916A0" w:rsidP="00A916A0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 xml:space="preserve">Becherglas (100 </w:t>
      </w:r>
      <w:proofErr w:type="spellStart"/>
      <w:r>
        <w:t>mL</w:t>
      </w:r>
      <w:proofErr w:type="spellEnd"/>
      <w:r>
        <w:t>), Magnetrührer, Thermometer</w:t>
      </w:r>
    </w:p>
    <w:p w:rsidR="00A916A0" w:rsidRPr="00ED07C2" w:rsidRDefault="00A916A0" w:rsidP="00A916A0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>
        <w:rPr>
          <w:bCs/>
        </w:rPr>
        <w:t>Natriumacetat-</w:t>
      </w:r>
      <w:proofErr w:type="spellStart"/>
      <w:r>
        <w:rPr>
          <w:bCs/>
        </w:rPr>
        <w:t>trihydrat</w:t>
      </w:r>
      <w:proofErr w:type="spellEnd"/>
      <w:r>
        <w:rPr>
          <w:bCs/>
        </w:rPr>
        <w:t>, destilliertes Wasser</w:t>
      </w:r>
    </w:p>
    <w:p w:rsidR="00A916A0" w:rsidRDefault="00A916A0" w:rsidP="00A916A0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 xml:space="preserve">20 g </w:t>
      </w:r>
      <w:r>
        <w:rPr>
          <w:bCs/>
        </w:rPr>
        <w:t>Natriumacetat-</w:t>
      </w:r>
      <w:proofErr w:type="spellStart"/>
      <w:r>
        <w:rPr>
          <w:bCs/>
        </w:rPr>
        <w:t>trihydrat</w:t>
      </w:r>
      <w:proofErr w:type="spellEnd"/>
      <w:r>
        <w:rPr>
          <w:bCs/>
        </w:rPr>
        <w:t xml:space="preserve"> werden unter Rühren mit 2 </w:t>
      </w:r>
      <w:proofErr w:type="spellStart"/>
      <w:r>
        <w:rPr>
          <w:bCs/>
        </w:rPr>
        <w:t>mL</w:t>
      </w:r>
      <w:proofErr w:type="spellEnd"/>
      <w:r>
        <w:rPr>
          <w:bCs/>
        </w:rPr>
        <w:t xml:space="preserve"> Wasser auf 60 °C bis zur Schmelze des Natriumacetat-</w:t>
      </w:r>
      <w:proofErr w:type="spellStart"/>
      <w:r>
        <w:rPr>
          <w:bCs/>
        </w:rPr>
        <w:t>trihydrat</w:t>
      </w:r>
      <w:proofErr w:type="spellEnd"/>
      <w:r>
        <w:rPr>
          <w:bCs/>
        </w:rPr>
        <w:t xml:space="preserve"> erhitzt. Danach wird die Lösung auf Raumtemperatur abgekühlt. Mit einem Impfkristall wird die spontane Kristallisation ausgelöst.</w:t>
      </w:r>
    </w:p>
    <w:p w:rsidR="00A916A0" w:rsidRDefault="00A916A0" w:rsidP="00A916A0">
      <w:pPr>
        <w:tabs>
          <w:tab w:val="left" w:pos="1701"/>
          <w:tab w:val="left" w:pos="1985"/>
        </w:tabs>
        <w:spacing w:after="0"/>
        <w:ind w:left="1980" w:hanging="1980"/>
        <w:rPr>
          <w:bCs/>
        </w:rPr>
      </w:pPr>
      <w:r>
        <w:t>Beobachtung:</w:t>
      </w:r>
      <w:r>
        <w:tab/>
      </w:r>
      <w:r>
        <w:tab/>
      </w:r>
      <w:r>
        <w:tab/>
        <w:t xml:space="preserve">Das </w:t>
      </w:r>
      <w:r>
        <w:rPr>
          <w:bCs/>
        </w:rPr>
        <w:t>Natriumacetat-</w:t>
      </w:r>
      <w:proofErr w:type="spellStart"/>
      <w:r>
        <w:rPr>
          <w:bCs/>
        </w:rPr>
        <w:t>trihydrat</w:t>
      </w:r>
      <w:proofErr w:type="spellEnd"/>
      <w:r>
        <w:rPr>
          <w:bCs/>
        </w:rPr>
        <w:t xml:space="preserve"> schmilzt beim Erhitzen zu einer klaren, far</w:t>
      </w:r>
      <w:r>
        <w:rPr>
          <w:bCs/>
        </w:rPr>
        <w:t>b</w:t>
      </w:r>
      <w:r>
        <w:rPr>
          <w:bCs/>
        </w:rPr>
        <w:t xml:space="preserve">losen Flüssigkeit. Wird die abgekühlte Flüssigkeit mit einem Impfkristall versetzt, so setzt die Kristallisation ein und die Lösung erwärmt sich von </w:t>
      </w:r>
    </w:p>
    <w:p w:rsidR="00A916A0" w:rsidRDefault="00A916A0" w:rsidP="00A916A0">
      <w:pPr>
        <w:tabs>
          <w:tab w:val="left" w:pos="1701"/>
          <w:tab w:val="left" w:pos="1985"/>
        </w:tabs>
        <w:spacing w:after="0"/>
        <w:ind w:left="1980" w:hanging="1980"/>
      </w:pPr>
      <w:r>
        <w:rPr>
          <w:bCs/>
        </w:rPr>
        <w:tab/>
      </w:r>
      <w:r>
        <w:rPr>
          <w:bCs/>
        </w:rPr>
        <w:tab/>
        <w:t>23 °C auf 50 °C.</w:t>
      </w:r>
    </w:p>
    <w:p w:rsidR="00A916A0" w:rsidRDefault="00A916A0" w:rsidP="00A916A0">
      <w:pPr>
        <w:keepNext/>
        <w:tabs>
          <w:tab w:val="left" w:pos="1701"/>
          <w:tab w:val="left" w:pos="1985"/>
        </w:tabs>
        <w:spacing w:after="0"/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2575295" cy="2391402"/>
            <wp:effectExtent l="19050" t="0" r="0" b="0"/>
            <wp:docPr id="192" name="Bild 11" descr="F:\DCIM\100CANON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NON\IMG_129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367" r="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85" cy="239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668772" cy="2402958"/>
            <wp:effectExtent l="19050" t="0" r="0" b="0"/>
            <wp:docPr id="193" name="Bild 10" descr="F:\DCIM\100CANON\IMG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NON\IMG_12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207" r="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2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6A0" w:rsidRDefault="00A916A0" w:rsidP="00A916A0">
      <w:pPr>
        <w:pStyle w:val="Beschriftung"/>
        <w:jc w:val="left"/>
        <w:rPr>
          <w:bCs w:val="0"/>
        </w:rPr>
      </w:pPr>
      <w:r>
        <w:t xml:space="preserve">Abb. 9 - </w:t>
      </w:r>
      <w:r>
        <w:rPr>
          <w:noProof/>
        </w:rPr>
        <w:t xml:space="preserve"> </w:t>
      </w:r>
      <w:r>
        <w:rPr>
          <w:bCs w:val="0"/>
        </w:rPr>
        <w:t>Natriumacetat-</w:t>
      </w:r>
      <w:proofErr w:type="spellStart"/>
      <w:r>
        <w:rPr>
          <w:bCs w:val="0"/>
        </w:rPr>
        <w:t>trihydrat</w:t>
      </w:r>
      <w:proofErr w:type="spellEnd"/>
      <w:r>
        <w:rPr>
          <w:bCs w:val="0"/>
        </w:rPr>
        <w:t xml:space="preserve"> vor (links) und nach der Kristallisation (rechts).</w:t>
      </w:r>
    </w:p>
    <w:p w:rsidR="00A916A0" w:rsidRPr="00F00BE4" w:rsidRDefault="00A916A0" w:rsidP="00A916A0">
      <w:pPr>
        <w:tabs>
          <w:tab w:val="left" w:pos="1701"/>
          <w:tab w:val="left" w:pos="1985"/>
        </w:tabs>
        <w:ind w:left="2124" w:hanging="2124"/>
      </w:pPr>
      <w:r>
        <w:t>Deutung:</w:t>
      </w:r>
      <w:r>
        <w:tab/>
      </w:r>
      <w:r>
        <w:tab/>
      </w:r>
      <w:r>
        <w:tab/>
      </w:r>
      <w:r>
        <w:rPr>
          <w:bCs/>
        </w:rPr>
        <w:t>Bei der Kristallisation des Natriumacetat-</w:t>
      </w:r>
      <w:proofErr w:type="spellStart"/>
      <w:r>
        <w:rPr>
          <w:bCs/>
        </w:rPr>
        <w:t>trihydrats</w:t>
      </w:r>
      <w:proofErr w:type="spellEnd"/>
      <w:r>
        <w:rPr>
          <w:bCs/>
        </w:rPr>
        <w:t xml:space="preserve"> wird Wärme frei; es handelt sich also um eine exotherme Reaktion. Für das Verflüssigen wird Energie in Form von Wärme benötigt; diese Reaktion ist also endotherm. </w:t>
      </w:r>
    </w:p>
    <w:p w:rsidR="00A916A0" w:rsidRDefault="00A916A0" w:rsidP="00A916A0">
      <w:pPr>
        <w:spacing w:line="276" w:lineRule="auto"/>
        <w:ind w:left="2124" w:hanging="2124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t>Literatur:</w:t>
      </w:r>
      <w:r>
        <w:tab/>
        <w:t xml:space="preserve">H. Schmidtkunz, W. </w:t>
      </w:r>
      <w:proofErr w:type="spellStart"/>
      <w:r>
        <w:t>Rentzsch</w:t>
      </w:r>
      <w:proofErr w:type="spellEnd"/>
      <w:r>
        <w:t>, Chemische Freihandversuche, kleine Ve</w:t>
      </w:r>
      <w:r>
        <w:t>r</w:t>
      </w:r>
      <w:r>
        <w:t xml:space="preserve">suche mit großer Wirkung, Band 1, </w:t>
      </w:r>
      <w:proofErr w:type="spellStart"/>
      <w:r>
        <w:t>Aulis</w:t>
      </w:r>
      <w:proofErr w:type="spellEnd"/>
      <w:r>
        <w:t xml:space="preserve"> Verlag (2011), S. 101.</w:t>
      </w:r>
    </w:p>
    <w:p w:rsidR="00A916A0" w:rsidRPr="00FB5B73" w:rsidRDefault="00A916A0" w:rsidP="00A916A0">
      <w:pPr>
        <w:spacing w:line="276" w:lineRule="auto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B937A2">
        <w:rPr>
          <w:rFonts w:asciiTheme="majorHAnsi" w:hAnsiTheme="majorHAnsi"/>
        </w:rPr>
        <w:t xml:space="preserve"> </w:t>
      </w:r>
      <w:r w:rsidRPr="00531A2C">
        <w:rPr>
          <w:rFonts w:eastAsiaTheme="minorHAnsi" w:cstheme="minorBidi"/>
        </w:rPr>
      </w:r>
      <w:r w:rsidRPr="00531A2C">
        <w:pict>
          <v:shape id="_x0000_s1050" type="#_x0000_t202" style="width:462.45pt;height:81.6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50">
              <w:txbxContent>
                <w:p w:rsidR="00A916A0" w:rsidRPr="0072684A" w:rsidRDefault="00A916A0" w:rsidP="00A916A0">
                  <w:pPr>
                    <w:rPr>
                      <w:color w:val="auto"/>
                    </w:rPr>
                  </w:pPr>
                  <w:r w:rsidRPr="0072684A">
                    <w:rPr>
                      <w:b/>
                      <w:color w:val="auto"/>
                    </w:rPr>
                    <w:t xml:space="preserve">Unterrichtsanschlüsse </w:t>
                  </w:r>
                  <w:r w:rsidRPr="0072684A">
                    <w:rPr>
                      <w:color w:val="auto"/>
                    </w:rPr>
                    <w:t xml:space="preserve">Der Versuch bedarf keiner besonderen Sicherheitsvorkehrungen und kann gut </w:t>
                  </w:r>
                  <w:r>
                    <w:rPr>
                      <w:color w:val="auto"/>
                    </w:rPr>
                    <w:t xml:space="preserve">als Ergänzung im Bereich </w:t>
                  </w:r>
                  <w:r w:rsidRPr="0072684A">
                    <w:rPr>
                      <w:color w:val="auto"/>
                    </w:rPr>
                    <w:t>exother</w:t>
                  </w:r>
                  <w:r>
                    <w:rPr>
                      <w:color w:val="auto"/>
                    </w:rPr>
                    <w:t>mer</w:t>
                  </w:r>
                  <w:r w:rsidRPr="0072684A">
                    <w:rPr>
                      <w:color w:val="auto"/>
                    </w:rPr>
                    <w:t xml:space="preserve"> Reaktion</w:t>
                  </w:r>
                  <w:r>
                    <w:rPr>
                      <w:color w:val="auto"/>
                    </w:rPr>
                    <w:t>en</w:t>
                  </w:r>
                  <w:r w:rsidRPr="0072684A">
                    <w:rPr>
                      <w:color w:val="auto"/>
                    </w:rPr>
                    <w:t xml:space="preserve"> im Unterricht genutzt werden</w:t>
                  </w:r>
                  <w:r>
                    <w:rPr>
                      <w:color w:val="auto"/>
                    </w:rPr>
                    <w:t>, da es sich um den Sonderfall der sog. „unterkühlten Schmelze“ handelt</w:t>
                  </w:r>
                  <w:r w:rsidRPr="0072684A">
                    <w:rPr>
                      <w:color w:val="auto"/>
                    </w:rPr>
                    <w:t>. Besonders interessant ist er aufgrund des starken Alltagsbezugs zu den im Winter verwendeten Taschenwärmern.</w:t>
                  </w:r>
                </w:p>
              </w:txbxContent>
            </v:textbox>
            <w10:wrap type="none"/>
            <w10:anchorlock/>
          </v:shape>
        </w:pict>
      </w:r>
    </w:p>
    <w:p w:rsidR="00A916A0" w:rsidRDefault="00A916A0" w:rsidP="00A916A0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</w:p>
    <w:p w:rsidR="00BE6DD9" w:rsidRPr="001B1A06" w:rsidRDefault="00BE6DD9" w:rsidP="00A916A0"/>
    <w:sectPr w:rsidR="00BE6DD9" w:rsidRPr="001B1A06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BAD" w:rsidRDefault="00573BAD" w:rsidP="009524CC">
      <w:pPr>
        <w:spacing w:after="0"/>
      </w:pPr>
      <w:r>
        <w:separator/>
      </w:r>
    </w:p>
  </w:endnote>
  <w:endnote w:type="continuationSeparator" w:id="0">
    <w:p w:rsidR="00573BAD" w:rsidRDefault="00573BAD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BAD" w:rsidRDefault="00573BAD" w:rsidP="009524CC">
      <w:pPr>
        <w:spacing w:after="0"/>
      </w:pPr>
      <w:r>
        <w:separator/>
      </w:r>
    </w:p>
  </w:footnote>
  <w:footnote w:type="continuationSeparator" w:id="0">
    <w:p w:rsidR="00573BAD" w:rsidRDefault="00573BAD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384E9F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A916A0" w:rsidRPr="00A916A0">
              <w:rPr>
                <w:b/>
                <w:bCs/>
                <w:noProof/>
                <w:sz w:val="20"/>
                <w:szCs w:val="20"/>
              </w:rPr>
              <w:t>V 7 – Taschenwärmer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384E9F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A916A0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2F0B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4E9F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5747B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BAD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1731A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5B71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16A0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89C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B6801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2F99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5D03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customStyle="1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687C3-12EA-4B4F-BF71-56968FAC8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Anne</cp:lastModifiedBy>
  <cp:revision>2</cp:revision>
  <cp:lastPrinted>2012-06-21T19:47:00Z</cp:lastPrinted>
  <dcterms:created xsi:type="dcterms:W3CDTF">2013-08-11T20:48:00Z</dcterms:created>
  <dcterms:modified xsi:type="dcterms:W3CDTF">2013-08-11T20:48:00Z</dcterms:modified>
</cp:coreProperties>
</file>