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FF0" w:rsidRDefault="009F3FF0" w:rsidP="009F3FF0">
      <w:pPr>
        <w:pStyle w:val="berschrift1"/>
        <w:numPr>
          <w:ilvl w:val="0"/>
          <w:numId w:val="0"/>
        </w:numPr>
        <w:ind w:left="431" w:hanging="431"/>
      </w:pPr>
      <w:bookmarkStart w:id="0" w:name="_Toc363651168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598805</wp:posOffset>
                </wp:positionV>
                <wp:extent cx="5873115" cy="565785"/>
                <wp:effectExtent l="13335" t="13970" r="9525" b="10795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657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3FF0" w:rsidRPr="001426FA" w:rsidRDefault="009F3FF0" w:rsidP="009F3FF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In diesem Versuch wird Silberthiocyanat gefällt, welches vorher mithilfe von Lebensmittelfarbe eingefärbt wurde.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.7pt;margin-top:47.15pt;width:462.45pt;height:4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" fillcolor="white [3201]" strokecolor="#4bacc6 [3208]" strokeweight="1pt">
                <v:stroke dashstyle="dash"/>
                <v:shadow color="#868686"/>
                <v:textbox>
                  <w:txbxContent>
                    <w:p w:rsidR="009F3FF0" w:rsidRPr="001426FA" w:rsidRDefault="009F3FF0" w:rsidP="009F3FF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In diesem Versuch wird Silberthiocyanat gefällt, welches vorher mithilfe von Lebensmittelfarbe eingefärbt wurde.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V5 – Farbige Wolken</w:t>
      </w:r>
      <w:bookmarkStart w:id="1" w:name="_GoBack"/>
      <w:bookmarkEnd w:id="0"/>
      <w:bookmarkEnd w:id="1"/>
    </w:p>
    <w:p w:rsidR="009F3FF0" w:rsidRPr="00DF0A06" w:rsidRDefault="009F3FF0" w:rsidP="009F3FF0"/>
    <w:tbl>
      <w:tblPr>
        <w:tblW w:w="9322" w:type="dxa"/>
        <w:tblInd w:w="10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9F3FF0" w:rsidRPr="009C5E28" w:rsidTr="00373759">
        <w:tc>
          <w:tcPr>
            <w:tcW w:w="9322" w:type="dxa"/>
            <w:gridSpan w:val="9"/>
            <w:shd w:val="clear" w:color="auto" w:fill="4F81BD"/>
            <w:vAlign w:val="center"/>
          </w:tcPr>
          <w:p w:rsidR="009F3FF0" w:rsidRPr="009C5E28" w:rsidRDefault="009F3FF0" w:rsidP="00373759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9F3FF0" w:rsidRPr="009C5E28" w:rsidTr="00373759"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F3FF0" w:rsidRPr="009C5E28" w:rsidRDefault="009F3FF0" w:rsidP="00373759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Silbernitrat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F3FF0" w:rsidRPr="009C5E28" w:rsidRDefault="009F3FF0" w:rsidP="00373759">
            <w:pPr>
              <w:spacing w:after="0"/>
              <w:jc w:val="center"/>
            </w:pPr>
            <w:r w:rsidRPr="009C5E28">
              <w:rPr>
                <w:color w:val="auto"/>
                <w:sz w:val="20"/>
              </w:rPr>
              <w:t xml:space="preserve">H: </w:t>
            </w:r>
            <w:r>
              <w:rPr>
                <w:color w:val="auto"/>
                <w:sz w:val="20"/>
              </w:rPr>
              <w:t>272-314-410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F3FF0" w:rsidRPr="009C5E28" w:rsidRDefault="009F3FF0" w:rsidP="00373759">
            <w:pPr>
              <w:spacing w:after="0"/>
              <w:jc w:val="center"/>
            </w:pPr>
            <w:r w:rsidRPr="009C5E28">
              <w:rPr>
                <w:color w:val="auto"/>
                <w:sz w:val="20"/>
              </w:rPr>
              <w:t>P:</w:t>
            </w:r>
            <w:r>
              <w:rPr>
                <w:color w:val="auto"/>
                <w:sz w:val="20"/>
              </w:rPr>
              <w:t xml:space="preserve"> 273-280-301+330+331-305+351+338-309+310</w:t>
            </w:r>
          </w:p>
        </w:tc>
      </w:tr>
      <w:tr w:rsidR="009F3FF0" w:rsidRPr="009C5E28" w:rsidTr="00373759"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F3FF0" w:rsidRDefault="009F3FF0" w:rsidP="00373759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Ammoniumthiocyanat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F3FF0" w:rsidRPr="009C5E28" w:rsidRDefault="009F3FF0" w:rsidP="00373759">
            <w:pPr>
              <w:spacing w:after="0"/>
              <w:jc w:val="center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H: 332-312-302-412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F3FF0" w:rsidRPr="009C5E28" w:rsidRDefault="009F3FF0" w:rsidP="00373759">
            <w:pPr>
              <w:spacing w:after="0"/>
              <w:jc w:val="center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P: 273-302+352</w:t>
            </w:r>
          </w:p>
        </w:tc>
      </w:tr>
      <w:tr w:rsidR="009F3FF0" w:rsidRPr="009C5E28" w:rsidTr="00373759">
        <w:tc>
          <w:tcPr>
            <w:tcW w:w="1009" w:type="dxa"/>
            <w:shd w:val="clear" w:color="auto" w:fill="auto"/>
            <w:vAlign w:val="center"/>
          </w:tcPr>
          <w:p w:rsidR="009F3FF0" w:rsidRPr="009C5E28" w:rsidRDefault="009F3FF0" w:rsidP="00373759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23383E52" wp14:editId="3FBB9938">
                  <wp:extent cx="504190" cy="504190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9F3FF0" w:rsidRPr="009C5E28" w:rsidRDefault="009F3FF0" w:rsidP="00373759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AF1D37C" wp14:editId="4A4B033A">
                  <wp:extent cx="504190" cy="504190"/>
                  <wp:effectExtent l="0" t="0" r="0" b="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9F3FF0" w:rsidRPr="009C5E28" w:rsidRDefault="009F3FF0" w:rsidP="00373759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AC7B757" wp14:editId="1AD15455">
                  <wp:extent cx="504190" cy="504190"/>
                  <wp:effectExtent l="0" t="0" r="0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9F3FF0" w:rsidRPr="009C5E28" w:rsidRDefault="009F3FF0" w:rsidP="00373759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B9CFE8B" wp14:editId="00DE0725">
                  <wp:extent cx="504190" cy="504190"/>
                  <wp:effectExtent l="0" t="0" r="0" b="0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9F3FF0" w:rsidRPr="009C5E28" w:rsidRDefault="009F3FF0" w:rsidP="00373759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0C4D89A" wp14:editId="7AB674B1">
                  <wp:extent cx="504190" cy="504190"/>
                  <wp:effectExtent l="0" t="0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F3FF0" w:rsidRPr="009C5E28" w:rsidRDefault="009F3FF0" w:rsidP="00373759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4A7B36B" wp14:editId="709AF94B">
                  <wp:extent cx="504190" cy="504190"/>
                  <wp:effectExtent l="0" t="0" r="0" b="0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shd w:val="clear" w:color="auto" w:fill="auto"/>
            <w:vAlign w:val="center"/>
          </w:tcPr>
          <w:p w:rsidR="009F3FF0" w:rsidRPr="009C5E28" w:rsidRDefault="009F3FF0" w:rsidP="00373759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45AA1E5" wp14:editId="2401742F">
                  <wp:extent cx="504190" cy="504190"/>
                  <wp:effectExtent l="0" t="0" r="0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9F3FF0" w:rsidRPr="009C5E28" w:rsidRDefault="009F3FF0" w:rsidP="00373759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6D2E612" wp14:editId="43D126D1">
                  <wp:extent cx="511175" cy="511175"/>
                  <wp:effectExtent l="0" t="0" r="0" b="0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3FF0" w:rsidRPr="009C5E28" w:rsidRDefault="009F3FF0" w:rsidP="00373759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9CAF771" wp14:editId="0A8389E3">
                  <wp:extent cx="504190" cy="504190"/>
                  <wp:effectExtent l="0" t="0" r="0" b="0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FF0" w:rsidRDefault="009F3FF0" w:rsidP="009F3FF0"/>
    <w:p w:rsidR="009F3FF0" w:rsidRPr="000E3900" w:rsidRDefault="009F3FF0" w:rsidP="009F3FF0">
      <w:pPr>
        <w:tabs>
          <w:tab w:val="left" w:pos="2127"/>
        </w:tabs>
        <w:ind w:left="2127" w:hanging="2127"/>
      </w:pPr>
      <w:r>
        <w:t xml:space="preserve">Material: </w:t>
      </w:r>
      <w:r>
        <w:tab/>
        <w:t>Glasküvette (optimal: 8 cm x 6 cm x 2 cm), Pasteurpipette, Lebensmittelfarbe (grün/rot)</w:t>
      </w:r>
      <w:r w:rsidRPr="000E3900">
        <w:tab/>
      </w:r>
      <w:r w:rsidRPr="000E3900">
        <w:tab/>
      </w:r>
    </w:p>
    <w:p w:rsidR="009F3FF0" w:rsidRPr="000E3900" w:rsidRDefault="009F3FF0" w:rsidP="009F3FF0">
      <w:pPr>
        <w:tabs>
          <w:tab w:val="left" w:pos="708"/>
          <w:tab w:val="left" w:pos="1416"/>
          <w:tab w:val="left" w:pos="2124"/>
          <w:tab w:val="center" w:pos="4536"/>
        </w:tabs>
        <w:ind w:left="2127" w:hanging="2127"/>
      </w:pPr>
      <w:r w:rsidRPr="000E3900">
        <w:t>Chemikalien:</w:t>
      </w:r>
      <w:r w:rsidRPr="000E3900">
        <w:tab/>
      </w:r>
      <w:r w:rsidRPr="000E3900">
        <w:tab/>
      </w:r>
      <w:r>
        <w:t>0,1 M Ammoniumthiocyanat-Lösung, 0,1 M Silbernitrat-Lösung, destilliertes Wasser</w:t>
      </w:r>
      <w:r>
        <w:tab/>
      </w:r>
    </w:p>
    <w:p w:rsidR="009F3FF0" w:rsidRPr="000E3900" w:rsidRDefault="009F3FF0" w:rsidP="009F3FF0">
      <w:pPr>
        <w:ind w:left="2127" w:hanging="2127"/>
      </w:pPr>
      <w:r>
        <w:t xml:space="preserve">Durchführung: </w:t>
      </w:r>
      <w:r>
        <w:tab/>
        <w:t xml:space="preserve">80 mL der Ammoniumthiocyanat-Lösung werden in die Küvette gegeben. In etwas destilliertes Wasser wird Lebensmittelfarbe gelöst und mit dieser Lösung die Ammoniumthiocyanat-Lösung angefärbt. Anschließend wird mit einer Pasteurpipette vorsichtig die Silbernitrat-Lösung ebenfalls in die Küvette getropft. </w:t>
      </w:r>
    </w:p>
    <w:p w:rsidR="009F3FF0" w:rsidRDefault="009F3FF0" w:rsidP="009F3FF0">
      <w:pPr>
        <w:ind w:left="2127" w:hanging="2127"/>
      </w:pPr>
      <w:r>
        <w:t>Beobachtung:</w:t>
      </w:r>
      <w:r>
        <w:tab/>
        <w:t xml:space="preserve">Es bildet sich ein weißer Niederschlag, der von oben nach unten fällt und sich größtenteils am Boden der Küvette absetzt. </w:t>
      </w:r>
    </w:p>
    <w:p w:rsidR="009F3FF0" w:rsidRDefault="009F3FF0" w:rsidP="009F3FF0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 wp14:anchorId="734D8927" wp14:editId="00938626">
            <wp:extent cx="3419061" cy="2564296"/>
            <wp:effectExtent l="0" t="0" r="0" b="0"/>
            <wp:docPr id="46" name="Grafik 46" descr="C:\Users\Nina\Pictures\SVP\Klasse7_8\IMG_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Pictures\SVP\Klasse7_8\IMG_79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369" cy="256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F0" w:rsidRPr="00BC63B8" w:rsidRDefault="009F3FF0" w:rsidP="009F3FF0">
      <w:pPr>
        <w:ind w:left="2127" w:hanging="2127"/>
        <w:jc w:val="center"/>
        <w:rPr>
          <w:sz w:val="18"/>
          <w:szCs w:val="18"/>
        </w:rPr>
      </w:pPr>
      <w:r>
        <w:rPr>
          <w:sz w:val="18"/>
          <w:szCs w:val="18"/>
        </w:rPr>
        <w:t>Abb. 5: Versuchsaufbau „V5“</w:t>
      </w:r>
    </w:p>
    <w:p w:rsidR="009F3FF0" w:rsidRDefault="009F3FF0" w:rsidP="009F3FF0">
      <w:pPr>
        <w:tabs>
          <w:tab w:val="left" w:pos="1985"/>
        </w:tabs>
        <w:ind w:left="1985" w:hanging="1985"/>
      </w:pPr>
      <w:r>
        <w:t>Deutung:</w:t>
      </w:r>
      <w:r>
        <w:tab/>
        <w:t xml:space="preserve">Die Silber-Ionen bilden mit den Thiocyanat-Ionen einen weißlich (durch die Lebensmittelfarbe grünen) Niederschlag. </w:t>
      </w:r>
    </w:p>
    <w:p w:rsidR="009F3FF0" w:rsidRDefault="009F3FF0" w:rsidP="009F3FF0">
      <w:pPr>
        <w:tabs>
          <w:tab w:val="left" w:pos="1985"/>
        </w:tabs>
        <w:ind w:left="1985" w:hanging="1985"/>
      </w:pPr>
      <w:r>
        <w:tab/>
        <w:t>Ag</w:t>
      </w:r>
      <w:r w:rsidRPr="007168CC">
        <w:rPr>
          <w:position w:val="6"/>
          <w:vertAlign w:val="superscript"/>
        </w:rPr>
        <w:t>+</w:t>
      </w:r>
      <w:r w:rsidRPr="007168CC">
        <w:rPr>
          <w:vertAlign w:val="subscript"/>
        </w:rPr>
        <w:t xml:space="preserve">(aq) </w:t>
      </w:r>
      <w:r>
        <w:t>+ NO</w:t>
      </w:r>
      <w:r w:rsidRPr="00A854CB">
        <w:rPr>
          <w:vertAlign w:val="subscript"/>
        </w:rPr>
        <w:t>3</w:t>
      </w:r>
      <w:r w:rsidRPr="00A854CB">
        <w:rPr>
          <w:position w:val="6"/>
          <w:vertAlign w:val="superscript"/>
        </w:rPr>
        <w:t>-</w:t>
      </w:r>
      <w:r w:rsidRPr="00A854CB">
        <w:rPr>
          <w:vertAlign w:val="subscript"/>
        </w:rPr>
        <w:t xml:space="preserve">(aq) </w:t>
      </w:r>
      <w:r>
        <w:t>+ SCN</w:t>
      </w:r>
      <w:r w:rsidRPr="007168CC">
        <w:rPr>
          <w:position w:val="6"/>
          <w:vertAlign w:val="superscript"/>
        </w:rPr>
        <w:t>-</w:t>
      </w:r>
      <w:r w:rsidRPr="007168CC">
        <w:rPr>
          <w:vertAlign w:val="subscript"/>
        </w:rPr>
        <w:t xml:space="preserve">(aq) </w:t>
      </w:r>
      <w:r>
        <w:t xml:space="preserve">⟶ AgSCN </w:t>
      </w:r>
      <w:r w:rsidRPr="007168CC">
        <w:rPr>
          <w:vertAlign w:val="subscript"/>
        </w:rPr>
        <w:t>(s)</w:t>
      </w:r>
      <w:r>
        <w:rPr>
          <w:vertAlign w:val="subscript"/>
        </w:rPr>
        <w:t xml:space="preserve"> </w:t>
      </w:r>
      <w:r>
        <w:t>+ NO</w:t>
      </w:r>
      <w:r w:rsidRPr="00A854CB">
        <w:rPr>
          <w:vertAlign w:val="subscript"/>
        </w:rPr>
        <w:t>3</w:t>
      </w:r>
      <w:r w:rsidRPr="00A854CB">
        <w:rPr>
          <w:position w:val="6"/>
        </w:rPr>
        <w:t>-</w:t>
      </w:r>
      <w:r w:rsidRPr="00A854CB">
        <w:rPr>
          <w:vertAlign w:val="subscript"/>
        </w:rPr>
        <w:t>(aq)</w:t>
      </w:r>
    </w:p>
    <w:p w:rsidR="009F3FF0" w:rsidRDefault="009F3FF0" w:rsidP="009F3FF0">
      <w:pPr>
        <w:tabs>
          <w:tab w:val="left" w:pos="1701"/>
          <w:tab w:val="left" w:pos="1985"/>
        </w:tabs>
        <w:rPr>
          <w:rFonts w:eastAsiaTheme="minorEastAsia"/>
        </w:rPr>
      </w:pPr>
      <w:r>
        <w:t xml:space="preserve">Entsorgung: </w:t>
      </w:r>
      <w:r>
        <w:tab/>
      </w:r>
      <w:r>
        <w:tab/>
        <w:t>Abfälle sind in den Schwermetallbehälter zu geben.</w:t>
      </w:r>
    </w:p>
    <w:p w:rsidR="009F3FF0" w:rsidRPr="00CC26CE" w:rsidRDefault="009F3FF0" w:rsidP="009F3FF0">
      <w:pPr>
        <w:ind w:left="1985" w:hanging="1985"/>
        <w:jc w:val="left"/>
      </w:pPr>
      <w:r>
        <w:t>Literatur:</w:t>
      </w:r>
      <w:r>
        <w:tab/>
        <w:t xml:space="preserve">H. W. Roesky, K. Möckel. Chemische Kabinettstücke – Spektakuläre Experimente und geistreiche Zitate, 1. Korrigierter Nachdruck, Wiley-VCH Verlag 1996, S. 207. </w:t>
      </w:r>
    </w:p>
    <w:p w:rsidR="00BE6DD9" w:rsidRPr="00C8153A" w:rsidRDefault="009F3FF0" w:rsidP="009F3FF0">
      <w:r>
        <w:rPr>
          <w:noProof/>
          <w:color w:val="1D1B11" w:themeColor="background2" w:themeShade="1A"/>
          <w:lang w:eastAsia="de-DE"/>
        </w:rPr>
        <mc:AlternateContent>
          <mc:Choice Requires="wps">
            <w:drawing>
              <wp:inline distT="0" distB="0" distL="0" distR="0">
                <wp:extent cx="5873115" cy="1400810"/>
                <wp:effectExtent l="13970" t="10795" r="8890" b="7620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4008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F3FF0" w:rsidRDefault="009F3FF0" w:rsidP="009F3FF0">
                            <w:pPr>
                              <w:rPr>
                                <w:color w:val="000000" w:themeColor="text1"/>
                              </w:rPr>
                            </w:pPr>
                            <w:r w:rsidRPr="006105BD">
                              <w:rPr>
                                <w:b/>
                                <w:color w:val="000000" w:themeColor="text1"/>
                              </w:rPr>
                              <w:t>Anmerkung: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Als Lebensmittelfarbe kann auch blau verwendet werden. Die Ergebnisse mit roter Farbe sind nicht so deutlich zu sehen wie mit grüner Lebensmittelfarbe.</w:t>
                            </w:r>
                          </w:p>
                          <w:p w:rsidR="009F3FF0" w:rsidRPr="00F22FF9" w:rsidRDefault="009F3FF0" w:rsidP="009F3FF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Unterrichtsanschluss</w:t>
                            </w:r>
                            <w:r>
                              <w:rPr>
                                <w:color w:val="000000" w:themeColor="text1"/>
                              </w:rPr>
                              <w:t>: Vorher oder nachher kann der klassische Halogenid-Nachweis mit Silbernitrat durchgeführt werden. Damit werden üblicherweise Bromid-, Iodid- und Chlorid-Ionen nachgewiesen.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feld 3" o:spid="_x0000_s1027" type="#_x0000_t202" style="width:462.45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" fillcolor="white [3201]" strokecolor="#c0504d [3205]" strokeweight="1pt">
                <v:stroke dashstyle="dash"/>
                <v:shadow color="#868686"/>
                <v:textbox>
                  <w:txbxContent>
                    <w:p w:rsidR="009F3FF0" w:rsidRDefault="009F3FF0" w:rsidP="009F3FF0">
                      <w:pPr>
                        <w:rPr>
                          <w:color w:val="000000" w:themeColor="text1"/>
                        </w:rPr>
                      </w:pPr>
                      <w:r w:rsidRPr="006105BD">
                        <w:rPr>
                          <w:b/>
                          <w:color w:val="000000" w:themeColor="text1"/>
                        </w:rPr>
                        <w:t>Anmerkung:</w:t>
                      </w:r>
                      <w:r>
                        <w:rPr>
                          <w:color w:val="000000" w:themeColor="text1"/>
                        </w:rPr>
                        <w:t xml:space="preserve"> Als Lebensmittelfarbe kann auch blau verwendet werden. Die Ergebnisse mit roter Farbe sind nicht so deutlich zu sehen wie mit grüner Lebensmittelfarbe.</w:t>
                      </w:r>
                    </w:p>
                    <w:p w:rsidR="009F3FF0" w:rsidRPr="00F22FF9" w:rsidRDefault="009F3FF0" w:rsidP="009F3FF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Unterrichtsanschluss</w:t>
                      </w:r>
                      <w:r>
                        <w:rPr>
                          <w:color w:val="000000" w:themeColor="text1"/>
                        </w:rPr>
                        <w:t>: Vorher oder nachher kann der klassische Halogenid-Nachweis mit Silbernitrat durchgeführt werden. Damit werden üblicherweise Bromid-, Iodid- und Chlorid-Ionen nachgewiesen.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E6DD9" w:rsidRPr="00C8153A" w:rsidSect="00105256">
      <w:headerReference w:type="default" r:id="rId18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314" w:rsidRDefault="008D5314" w:rsidP="009524CC">
      <w:pPr>
        <w:spacing w:after="0"/>
      </w:pPr>
      <w:r>
        <w:separator/>
      </w:r>
    </w:p>
  </w:endnote>
  <w:endnote w:type="continuationSeparator" w:id="0">
    <w:p w:rsidR="008D5314" w:rsidRDefault="008D5314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314" w:rsidRDefault="008D5314" w:rsidP="009524CC">
      <w:pPr>
        <w:spacing w:after="0"/>
      </w:pPr>
      <w:r>
        <w:separator/>
      </w:r>
    </w:p>
  </w:footnote>
  <w:footnote w:type="continuationSeparator" w:id="0">
    <w:p w:rsidR="008D5314" w:rsidRDefault="008D5314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9F3FF0" w:rsidRPr="009F3FF0">
            <w:rPr>
              <w:b/>
              <w:bCs/>
              <w:noProof/>
              <w:sz w:val="20"/>
              <w:szCs w:val="20"/>
            </w:rPr>
            <w:t>V5 – Farbige Wolken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9F3FF0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26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5314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3961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3FF0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153A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330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40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4E1D6AE-DC7A-43B0-8CCA-AC4CCE690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5885D-6733-4BB8-A674-1097C3D39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Nina</cp:lastModifiedBy>
  <cp:revision>2</cp:revision>
  <cp:lastPrinted>2012-06-21T19:47:00Z</cp:lastPrinted>
  <dcterms:created xsi:type="dcterms:W3CDTF">2013-08-13T20:23:00Z</dcterms:created>
  <dcterms:modified xsi:type="dcterms:W3CDTF">2013-08-13T20:23:00Z</dcterms:modified>
</cp:coreProperties>
</file>