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F3" w:rsidRDefault="009972F3" w:rsidP="009972F3">
      <w:pPr>
        <w:pStyle w:val="berschrift2"/>
      </w:pPr>
      <w:bookmarkStart w:id="0" w:name="_Toc364171319"/>
      <w:r>
        <w:t>V 2 – Aluminium mit Brom</w:t>
      </w:r>
      <w:bookmarkEnd w:id="0"/>
    </w:p>
    <w:p w:rsidR="009972F3" w:rsidRDefault="009972F3" w:rsidP="009972F3">
      <w:r>
        <w:rPr>
          <w:noProof/>
          <w:lang w:eastAsia="de-DE"/>
        </w:rPr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462.45pt;height:42.8pt;mso-position-horizontal-relative:char;mso-position-vertical-relative:line;mso-width-relative:margin;mso-height-relative:margin" strokecolor="#4bacc6" strokeweight="1pt">
            <v:stroke dashstyle="dash"/>
            <v:shadow color="#868686"/>
            <v:textbox style="mso-next-textbox:#_x0000_s1030">
              <w:txbxContent>
                <w:p w:rsidR="009972F3" w:rsidRPr="00886CE9" w:rsidRDefault="009972F3" w:rsidP="009972F3">
                  <w:r>
                    <w:t>Dieser Versuch zeigt, dass Metalle auch mit anderen Halogenen reagieren können. Die SuS sol</w:t>
                  </w:r>
                  <w:r>
                    <w:t>l</w:t>
                  </w:r>
                  <w:r>
                    <w:t>ten Brom als Flüssigkeit kennen im Vergleich zu festem Iod und gasförmigen Chlor.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972F3" w:rsidRPr="00A60ED7" w:rsidTr="00223F91">
        <w:tc>
          <w:tcPr>
            <w:tcW w:w="9322" w:type="dxa"/>
            <w:gridSpan w:val="9"/>
            <w:shd w:val="clear" w:color="auto" w:fill="4F81BD"/>
            <w:vAlign w:val="center"/>
          </w:tcPr>
          <w:p w:rsidR="009972F3" w:rsidRPr="00A60ED7" w:rsidRDefault="009972F3" w:rsidP="00223F91">
            <w:pPr>
              <w:spacing w:after="0"/>
              <w:jc w:val="center"/>
              <w:rPr>
                <w:b/>
                <w:bCs/>
              </w:rPr>
            </w:pPr>
            <w:r w:rsidRPr="00A60ED7">
              <w:rPr>
                <w:b/>
                <w:bCs/>
              </w:rPr>
              <w:t>Gefahrenstoffe</w:t>
            </w:r>
          </w:p>
        </w:tc>
      </w:tr>
      <w:tr w:rsidR="009972F3" w:rsidRPr="00A60ED7" w:rsidTr="00223F9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 w:line="276" w:lineRule="auto"/>
              <w:jc w:val="center"/>
              <w:rPr>
                <w:b/>
                <w:bCs/>
              </w:rPr>
            </w:pPr>
            <w:r w:rsidRPr="00A60ED7">
              <w:rPr>
                <w:sz w:val="20"/>
              </w:rPr>
              <w:t>Aluminium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 w:rsidRPr="00A60ED7">
              <w:rPr>
                <w:sz w:val="20"/>
              </w:rPr>
              <w:t xml:space="preserve">H: </w:t>
            </w:r>
            <w:r w:rsidRPr="00A60ED7"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 w:rsidRPr="00A60ED7">
              <w:rPr>
                <w:sz w:val="20"/>
              </w:rPr>
              <w:t xml:space="preserve">P: </w:t>
            </w:r>
            <w:r w:rsidRPr="00A60ED7">
              <w:t>-</w:t>
            </w:r>
          </w:p>
        </w:tc>
      </w:tr>
      <w:tr w:rsidR="009972F3" w:rsidRPr="00A60ED7" w:rsidTr="00223F91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 w:line="276" w:lineRule="auto"/>
              <w:jc w:val="center"/>
              <w:rPr>
                <w:bCs/>
                <w:sz w:val="20"/>
              </w:rPr>
            </w:pPr>
            <w:r w:rsidRPr="00A60ED7">
              <w:rPr>
                <w:color w:val="auto"/>
                <w:sz w:val="20"/>
                <w:szCs w:val="20"/>
              </w:rPr>
              <w:t>Brom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972F3" w:rsidRPr="00A60ED7" w:rsidRDefault="009972F3" w:rsidP="00223F91">
            <w:pPr>
              <w:pStyle w:val="Beschriftung"/>
              <w:spacing w:after="0"/>
              <w:jc w:val="center"/>
              <w:rPr>
                <w:sz w:val="20"/>
              </w:rPr>
            </w:pPr>
            <w:r w:rsidRPr="00A60ED7">
              <w:rPr>
                <w:sz w:val="20"/>
              </w:rPr>
              <w:t xml:space="preserve">H: </w:t>
            </w:r>
            <w:hyperlink r:id="rId5" w:anchor="H-S.C3.A4tze" w:tooltip="H- und P-Sätze" w:history="1"/>
            <w:r w:rsidRPr="00A60ED7">
              <w:rPr>
                <w:sz w:val="20"/>
              </w:rPr>
              <w:t>-</w:t>
            </w:r>
            <w:r w:rsidRPr="00A60ED7">
              <w:t>330</w:t>
            </w:r>
            <w:r w:rsidRPr="00A60ED7">
              <w:rPr>
                <w:sz w:val="20"/>
              </w:rPr>
              <w:t>-</w:t>
            </w:r>
            <w:r w:rsidRPr="00A60ED7">
              <w:t>314</w:t>
            </w:r>
            <w:r w:rsidRPr="00A60ED7">
              <w:rPr>
                <w:sz w:val="20"/>
              </w:rPr>
              <w:t>-</w:t>
            </w:r>
            <w:r w:rsidRPr="00A60ED7">
              <w:t>400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972F3" w:rsidRPr="00A60ED7" w:rsidRDefault="009972F3" w:rsidP="00223F91">
            <w:pPr>
              <w:pStyle w:val="Beschriftung"/>
              <w:spacing w:after="0"/>
              <w:jc w:val="center"/>
              <w:rPr>
                <w:sz w:val="20"/>
              </w:rPr>
            </w:pPr>
            <w:r w:rsidRPr="00A60ED7">
              <w:rPr>
                <w:sz w:val="20"/>
              </w:rPr>
              <w:t xml:space="preserve">P: </w:t>
            </w:r>
            <w:r w:rsidRPr="00A60ED7">
              <w:t>210-273-304+340-305+351+338-403+233</w:t>
            </w:r>
          </w:p>
        </w:tc>
      </w:tr>
      <w:tr w:rsidR="009972F3" w:rsidRPr="00A60ED7" w:rsidTr="00223F91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4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6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78155" cy="478155"/>
                  <wp:effectExtent l="19050" t="0" r="0" b="0"/>
                  <wp:docPr id="69" name="Grafik 4" descr="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9745" cy="499745"/>
                  <wp:effectExtent l="19050" t="0" r="0" b="0"/>
                  <wp:docPr id="70" name="Grafik 11" descr="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972F3" w:rsidRPr="00A60ED7" w:rsidRDefault="009972F3" w:rsidP="00223F9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84835" cy="584835"/>
                  <wp:effectExtent l="19050" t="0" r="5715" b="0"/>
                  <wp:docPr id="71" name="Grafik 18" descr="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</w:p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Kelchglas, Schutzhandschuhe, Tiegelzange</w:t>
      </w:r>
    </w:p>
    <w:p w:rsidR="009972F3" w:rsidRPr="00ED07C2" w:rsidRDefault="009972F3" w:rsidP="009972F3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Aluminiumfolie, Brom</w:t>
      </w:r>
    </w:p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Während des gesamten Versuchs wird unter einem Abzug gearbeitet. Aus der Aluminiumfolie wird eine erbsengroße Kugel geformt. Danach werden ca. 2 ml Brom in das Kelchglas gegossen. Anschließend gibt man mit einer Tiegelzange das Aluminium hi</w:t>
      </w:r>
      <w:r>
        <w:t>n</w:t>
      </w:r>
      <w:r>
        <w:t>zu.</w:t>
      </w:r>
    </w:p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Nach einiger Zeit beginnt die Reaktion und es können rote Funken be</w:t>
      </w:r>
      <w:r>
        <w:t>o</w:t>
      </w:r>
      <w:r>
        <w:t>bachtet werden. Das Aluminium tanzt über die Oberfläche.</w:t>
      </w:r>
    </w:p>
    <w:p w:rsidR="009972F3" w:rsidRDefault="009972F3" w:rsidP="009972F3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689860" cy="2487930"/>
            <wp:effectExtent l="19050" t="0" r="0" b="0"/>
            <wp:docPr id="72" name="Bild 72" descr="vlcsnap-2013-08-11-11h24m39s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lcsnap-2013-08-11-11h24m39s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75" r="26575" b="2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F3" w:rsidRPr="00C2079A" w:rsidRDefault="009972F3" w:rsidP="009972F3">
      <w:pPr>
        <w:pStyle w:val="Beschriftung"/>
        <w:jc w:val="center"/>
      </w:pPr>
      <w:r>
        <w:t xml:space="preserve">Abbildung </w:t>
      </w:r>
      <w:fldSimple w:instr=" SEQ Abbildung \* ARABIC ">
        <w:r>
          <w:rPr>
            <w:noProof/>
          </w:rPr>
          <w:t>2</w:t>
        </w:r>
      </w:fldSimple>
      <w:r>
        <w:t>: Reaktion von Aluminium mit Brom</w:t>
      </w:r>
    </w:p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  <w:r>
        <w:lastRenderedPageBreak/>
        <w:t>Deutung:</w:t>
      </w:r>
      <w:r>
        <w:tab/>
      </w:r>
      <w:r>
        <w:tab/>
      </w:r>
      <w:r>
        <w:tab/>
        <w:t>Es findet eine Redoxreaktion statt. Das Aluminium dient als Reduktionsmi</w:t>
      </w:r>
      <w:r>
        <w:t>t</w:t>
      </w:r>
      <w:r>
        <w:t>tel und gibt Elektronen an das Brom, welches als Oxidationsmittel fungiert, ab.</w:t>
      </w:r>
    </w:p>
    <w:p w:rsidR="009972F3" w:rsidRDefault="009972F3" w:rsidP="009972F3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</w:r>
      <w:r>
        <w:tab/>
      </w:r>
      <w:r>
        <w:tab/>
      </w:r>
      <w:r>
        <w:object w:dxaOrig="5050" w:dyaOrig="1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2.85pt;height:53.6pt" o:ole="">
            <v:imagedata r:id="rId16" o:title=""/>
          </v:shape>
          <o:OLEObject Type="Embed" ProgID="ACD.ChemSketch.20" ShapeID="_x0000_i1026" DrawAspect="Content" ObjectID="_1437999078" r:id="rId17"/>
        </w:object>
      </w:r>
    </w:p>
    <w:p w:rsidR="009972F3" w:rsidRPr="0077279E" w:rsidRDefault="009972F3" w:rsidP="009972F3">
      <w:pPr>
        <w:rPr>
          <w:color w:val="auto"/>
        </w:rPr>
      </w:pPr>
      <w:r>
        <w:rPr>
          <w:rFonts w:eastAsia="Times New Roman"/>
        </w:rPr>
        <w:t>Entsorgung: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77279E">
        <w:rPr>
          <w:color w:val="auto"/>
        </w:rPr>
        <w:t xml:space="preserve">Überschüssiges Iod wird mit einer Natriumthiosulfat-Lösung </w:t>
      </w:r>
      <w:proofErr w:type="spellStart"/>
      <w:r>
        <w:rPr>
          <w:color w:val="auto"/>
        </w:rPr>
        <w:t>aufgeno</w:t>
      </w:r>
      <w:r>
        <w:rPr>
          <w:color w:val="auto"/>
        </w:rPr>
        <w:t>m</w:t>
      </w:r>
      <w:proofErr w:type="spellEnd"/>
      <w:r>
        <w:rPr>
          <w:color w:val="auto"/>
        </w:rPr>
        <w:t>-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proofErr w:type="spellStart"/>
      <w:r>
        <w:rPr>
          <w:color w:val="auto"/>
        </w:rPr>
        <w:t>men</w:t>
      </w:r>
      <w:proofErr w:type="spellEnd"/>
      <w:r>
        <w:rPr>
          <w:color w:val="auto"/>
        </w:rPr>
        <w:t xml:space="preserve"> und anschließend neutralisiert. Danach kann die Lösung in den A</w:t>
      </w:r>
      <w:r>
        <w:rPr>
          <w:color w:val="auto"/>
        </w:rPr>
        <w:t>b</w:t>
      </w:r>
      <w:r>
        <w:rPr>
          <w:color w:val="auto"/>
        </w:rPr>
        <w:t>-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proofErr w:type="spellStart"/>
      <w:r>
        <w:rPr>
          <w:color w:val="auto"/>
        </w:rPr>
        <w:t>fluss</w:t>
      </w:r>
      <w:proofErr w:type="spellEnd"/>
      <w:r>
        <w:rPr>
          <w:color w:val="auto"/>
        </w:rPr>
        <w:t xml:space="preserve"> gegeben werden.</w:t>
      </w:r>
    </w:p>
    <w:p w:rsidR="009972F3" w:rsidRPr="00B937A2" w:rsidRDefault="009972F3" w:rsidP="009972F3">
      <w:pPr>
        <w:spacing w:line="276" w:lineRule="auto"/>
        <w:jc w:val="left"/>
      </w:pPr>
      <w:r>
        <w:t>Literatur:</w:t>
      </w:r>
      <w:r>
        <w:tab/>
      </w:r>
      <w:r>
        <w:tab/>
        <w:t xml:space="preserve">Dr. Sven Sommer, </w:t>
      </w:r>
      <w:r w:rsidRPr="005C41ED">
        <w:t>http://netexperimente.de/chemie/37.html</w:t>
      </w:r>
      <w:r>
        <w:t xml:space="preserve"> (Zuletzt </w:t>
      </w:r>
      <w:r>
        <w:tab/>
      </w:r>
      <w:r>
        <w:tab/>
      </w:r>
      <w:r>
        <w:tab/>
        <w:t>abgerufen am 31.07.2013 um 21:15 Uhr)</w:t>
      </w:r>
    </w:p>
    <w:p w:rsidR="00571E98" w:rsidRDefault="009972F3" w:rsidP="009972F3">
      <w:r w:rsidRPr="00786E45">
        <w:pict>
          <v:shape id="_x0000_s1028" type="#_x0000_t202" style="width:462.45pt;height:22.1pt;mso-position-horizontal-relative:char;mso-position-vertical-relative:line;mso-width-relative:margin;mso-height-relative:margin" strokecolor="#c0504d" strokeweight="1pt">
            <v:stroke dashstyle="dash"/>
            <v:shadow color="#868686"/>
            <v:textbox style="mso-next-textbox:#_x0000_s1028">
              <w:txbxContent>
                <w:p w:rsidR="009972F3" w:rsidRPr="005C41ED" w:rsidRDefault="009972F3" w:rsidP="009972F3">
                  <w:pPr>
                    <w:rPr>
                      <w:color w:val="auto"/>
                    </w:rPr>
                  </w:pPr>
                  <w:r w:rsidRPr="005C41ED">
                    <w:rPr>
                      <w:color w:val="auto"/>
                    </w:rPr>
                    <w:t>Ein Abzug und entsprechende Schutzkleidung sind unbedingt erforde</w:t>
                  </w:r>
                  <w:r w:rsidRPr="005C41ED">
                    <w:rPr>
                      <w:color w:val="auto"/>
                    </w:rPr>
                    <w:t>r</w:t>
                  </w:r>
                  <w:r w:rsidRPr="005C41ED">
                    <w:rPr>
                      <w:color w:val="auto"/>
                    </w:rPr>
                    <w:t>lich.</w:t>
                  </w:r>
                </w:p>
                <w:p w:rsidR="009972F3" w:rsidRPr="00A60ED7" w:rsidRDefault="009972F3" w:rsidP="009972F3">
                  <w:pPr>
                    <w:rPr>
                      <w:color w:val="1F497D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571E98" w:rsidSect="008421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E6905"/>
    <w:rsid w:val="00007942"/>
    <w:rsid w:val="00065F38"/>
    <w:rsid w:val="000B2B21"/>
    <w:rsid w:val="00480F6C"/>
    <w:rsid w:val="004E6905"/>
    <w:rsid w:val="00532490"/>
    <w:rsid w:val="006D58AC"/>
    <w:rsid w:val="008421E2"/>
    <w:rsid w:val="009972F3"/>
    <w:rsid w:val="00A40FB1"/>
    <w:rsid w:val="00BF3520"/>
    <w:rsid w:val="00C201E5"/>
    <w:rsid w:val="00C5025D"/>
    <w:rsid w:val="00E7230F"/>
    <w:rsid w:val="00ED2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72F3"/>
    <w:pPr>
      <w:spacing w:line="360" w:lineRule="auto"/>
      <w:jc w:val="both"/>
    </w:pPr>
    <w:rPr>
      <w:rFonts w:ascii="Cambria" w:eastAsia="Calibri" w:hAnsi="Cambria" w:cs="Times New Roman"/>
      <w:color w:val="1D1B1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72F3"/>
    <w:pPr>
      <w:keepNext/>
      <w:keepLines/>
      <w:numPr>
        <w:numId w:val="1"/>
      </w:numPr>
      <w:spacing w:before="360" w:after="24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72F3"/>
    <w:pPr>
      <w:keepNext/>
      <w:keepLines/>
      <w:numPr>
        <w:ilvl w:val="1"/>
        <w:numId w:val="1"/>
      </w:numPr>
      <w:spacing w:before="200"/>
      <w:outlineLvl w:val="1"/>
    </w:pPr>
    <w:rPr>
      <w:rFonts w:eastAsia="Times New Roman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72F3"/>
    <w:pPr>
      <w:keepNext/>
      <w:keepLines/>
      <w:numPr>
        <w:ilvl w:val="2"/>
        <w:numId w:val="1"/>
      </w:numPr>
      <w:spacing w:before="200" w:after="120"/>
      <w:outlineLvl w:val="2"/>
    </w:pPr>
    <w:rPr>
      <w:rFonts w:eastAsia="Times New Roman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72F3"/>
    <w:pPr>
      <w:keepNext/>
      <w:keepLines/>
      <w:numPr>
        <w:ilvl w:val="3"/>
        <w:numId w:val="1"/>
      </w:numPr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72F3"/>
    <w:pPr>
      <w:keepNext/>
      <w:keepLines/>
      <w:numPr>
        <w:ilvl w:val="4"/>
        <w:numId w:val="1"/>
      </w:numPr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72F3"/>
    <w:pPr>
      <w:keepNext/>
      <w:keepLines/>
      <w:numPr>
        <w:ilvl w:val="5"/>
        <w:numId w:val="1"/>
      </w:numPr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72F3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72F3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72F3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72F3"/>
    <w:rPr>
      <w:rFonts w:ascii="Cambria" w:eastAsia="Times New Roman" w:hAnsi="Cambria" w:cs="Times New Roman"/>
      <w:b/>
      <w:bCs/>
      <w:color w:val="1D1B1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72F3"/>
    <w:rPr>
      <w:rFonts w:ascii="Cambria" w:eastAsia="Times New Roman" w:hAnsi="Cambria" w:cs="Times New Roman"/>
      <w:b/>
      <w:bCs/>
      <w:color w:val="1D1B1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72F3"/>
    <w:rPr>
      <w:rFonts w:ascii="Cambria" w:eastAsia="Times New Roman" w:hAnsi="Cambria" w:cs="Times New Roman"/>
      <w:b/>
      <w:bCs/>
      <w:i/>
      <w:color w:val="1D1B1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72F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72F3"/>
    <w:rPr>
      <w:rFonts w:ascii="Cambria" w:eastAsia="Times New Roman" w:hAnsi="Cambria" w:cs="Times New Roman"/>
      <w:color w:val="243F6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72F3"/>
    <w:rPr>
      <w:rFonts w:ascii="Cambria" w:eastAsia="Times New Roman" w:hAnsi="Cambria" w:cs="Times New Roman"/>
      <w:i/>
      <w:iCs/>
      <w:color w:val="243F6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72F3"/>
    <w:rPr>
      <w:rFonts w:ascii="Cambria" w:eastAsia="Times New Roman" w:hAnsi="Cambria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72F3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72F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9972F3"/>
    <w:pPr>
      <w:spacing w:line="240" w:lineRule="auto"/>
    </w:pPr>
    <w:rPr>
      <w:bCs/>
      <w:color w:val="auto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72F3"/>
    <w:rPr>
      <w:rFonts w:ascii="Tahoma" w:eastAsia="Calibri" w:hAnsi="Tahoma" w:cs="Tahoma"/>
      <w:color w:val="1D1B1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de.wikipedia.org/wiki/H-_und_P-S%C3%A4tz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Prinzessin</dc:creator>
  <cp:lastModifiedBy>Prinzessin</cp:lastModifiedBy>
  <cp:revision>2</cp:revision>
  <dcterms:created xsi:type="dcterms:W3CDTF">2013-08-14T13:25:00Z</dcterms:created>
  <dcterms:modified xsi:type="dcterms:W3CDTF">2013-08-14T13:25:00Z</dcterms:modified>
</cp:coreProperties>
</file>