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B7C" w:rsidRPr="009D1355" w:rsidRDefault="002B0B7C" w:rsidP="002B0B7C">
      <w:pPr>
        <w:autoSpaceDE w:val="0"/>
        <w:autoSpaceDN w:val="0"/>
        <w:adjustRightInd w:val="0"/>
        <w:rPr>
          <w:rFonts w:ascii="Times-Roman" w:hAnsi="Times-Roman" w:cs="Times-Roman"/>
        </w:rPr>
      </w:pPr>
      <w:r>
        <w:rPr>
          <w:rFonts w:ascii="Times-Roman" w:hAnsi="Times-Roman" w:cs="Times-Roman"/>
          <w:b/>
          <w:sz w:val="28"/>
          <w:szCs w:val="28"/>
        </w:rPr>
        <w:t>Schulversuchspraktikum</w:t>
      </w:r>
    </w:p>
    <w:p w:rsidR="002B0B7C" w:rsidRDefault="002B0B7C" w:rsidP="002B0B7C">
      <w:r>
        <w:t>Marlene Eberl</w:t>
      </w:r>
    </w:p>
    <w:p w:rsidR="002B0B7C" w:rsidRDefault="002B0B7C" w:rsidP="002B0B7C">
      <w:r>
        <w:t>Sommersemester 2014</w:t>
      </w:r>
    </w:p>
    <w:p w:rsidR="002B0B7C" w:rsidRDefault="002B0B7C" w:rsidP="002B0B7C">
      <w:r>
        <w:t>Klassenstufen 7 &amp; 8</w:t>
      </w:r>
    </w:p>
    <w:p w:rsidR="002B0B7C" w:rsidRDefault="002B0B7C" w:rsidP="002B0B7C">
      <w:r>
        <w:tab/>
      </w:r>
    </w:p>
    <w:p w:rsidR="002B0B7C" w:rsidRDefault="002B0B7C" w:rsidP="002B0B7C">
      <w:r>
        <w:rPr>
          <w:noProof/>
          <w:lang w:eastAsia="de-DE"/>
        </w:rPr>
        <w:drawing>
          <wp:anchor distT="0" distB="0" distL="114300" distR="114300" simplePos="0" relativeHeight="251672576" behindDoc="0" locked="0" layoutInCell="1" allowOverlap="1">
            <wp:simplePos x="0" y="0"/>
            <wp:positionH relativeFrom="column">
              <wp:posOffset>523875</wp:posOffset>
            </wp:positionH>
            <wp:positionV relativeFrom="paragraph">
              <wp:posOffset>290195</wp:posOffset>
            </wp:positionV>
            <wp:extent cx="2730500" cy="2489835"/>
            <wp:effectExtent l="95250" t="95250" r="88900" b="81915"/>
            <wp:wrapThrough wrapText="bothSides">
              <wp:wrapPolygon edited="0">
                <wp:start x="20008" y="-149"/>
                <wp:lineTo x="-38" y="-858"/>
                <wp:lineTo x="-358" y="8892"/>
                <wp:lineTo x="-279" y="19501"/>
                <wp:lineTo x="-405" y="21479"/>
                <wp:lineTo x="1248" y="21606"/>
                <wp:lineTo x="5608" y="21941"/>
                <wp:lineTo x="21638" y="21679"/>
                <wp:lineTo x="21837" y="18546"/>
                <wp:lineTo x="21845" y="16062"/>
                <wp:lineTo x="21855" y="15897"/>
                <wp:lineTo x="21863" y="13413"/>
                <wp:lineTo x="21873" y="13248"/>
                <wp:lineTo x="21880" y="10763"/>
                <wp:lineTo x="21891" y="10599"/>
                <wp:lineTo x="21748" y="8103"/>
                <wp:lineTo x="21759" y="7938"/>
                <wp:lineTo x="21766" y="5453"/>
                <wp:lineTo x="21776" y="5288"/>
                <wp:lineTo x="21784" y="2804"/>
                <wp:lineTo x="21794" y="2639"/>
                <wp:lineTo x="21802" y="155"/>
                <wp:lineTo x="21812" y="-10"/>
                <wp:lineTo x="20008" y="-149"/>
              </wp:wrapPolygon>
            </wp:wrapThrough>
            <wp:docPr id="7" name="Grafik 6" descr="DSCF7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818.JPG"/>
                    <pic:cNvPicPr/>
                  </pic:nvPicPr>
                  <pic:blipFill>
                    <a:blip r:embed="rId5" cstate="print"/>
                    <a:srcRect/>
                    <a:stretch>
                      <a:fillRect/>
                    </a:stretch>
                  </pic:blipFill>
                  <pic:spPr>
                    <a:xfrm rot="21360000">
                      <a:off x="0" y="0"/>
                      <a:ext cx="2730500" cy="2489835"/>
                    </a:xfrm>
                    <a:prstGeom prst="rect">
                      <a:avLst/>
                    </a:prstGeom>
                  </pic:spPr>
                </pic:pic>
              </a:graphicData>
            </a:graphic>
          </wp:anchor>
        </w:drawing>
      </w:r>
    </w:p>
    <w:p w:rsidR="002B0B7C" w:rsidRDefault="002B0B7C" w:rsidP="002B0B7C">
      <w:r>
        <w:rPr>
          <w:noProof/>
          <w:lang w:eastAsia="de-DE"/>
        </w:rPr>
        <w:drawing>
          <wp:anchor distT="0" distB="0" distL="114300" distR="114300" simplePos="0" relativeHeight="251671552" behindDoc="0" locked="0" layoutInCell="1" allowOverlap="1">
            <wp:simplePos x="0" y="0"/>
            <wp:positionH relativeFrom="column">
              <wp:posOffset>3097530</wp:posOffset>
            </wp:positionH>
            <wp:positionV relativeFrom="paragraph">
              <wp:posOffset>203835</wp:posOffset>
            </wp:positionV>
            <wp:extent cx="2155825" cy="3354705"/>
            <wp:effectExtent l="209550" t="114300" r="187325" b="112395"/>
            <wp:wrapThrough wrapText="bothSides">
              <wp:wrapPolygon edited="0">
                <wp:start x="-402" y="61"/>
                <wp:lineTo x="-469" y="19839"/>
                <wp:lineTo x="-144" y="21544"/>
                <wp:lineTo x="2010" y="21744"/>
                <wp:lineTo x="19695" y="21708"/>
                <wp:lineTo x="20642" y="21634"/>
                <wp:lineTo x="21779" y="21544"/>
                <wp:lineTo x="21902" y="20175"/>
                <wp:lineTo x="21879" y="20053"/>
                <wp:lineTo x="21909" y="18197"/>
                <wp:lineTo x="21885" y="18075"/>
                <wp:lineTo x="21915" y="16219"/>
                <wp:lineTo x="21892" y="16098"/>
                <wp:lineTo x="21922" y="14241"/>
                <wp:lineTo x="21899" y="14120"/>
                <wp:lineTo x="21929" y="12264"/>
                <wp:lineTo x="21905" y="12142"/>
                <wp:lineTo x="21935" y="10286"/>
                <wp:lineTo x="21912" y="10164"/>
                <wp:lineTo x="21942" y="8308"/>
                <wp:lineTo x="21919" y="8186"/>
                <wp:lineTo x="21949" y="6330"/>
                <wp:lineTo x="21926" y="6209"/>
                <wp:lineTo x="21956" y="4353"/>
                <wp:lineTo x="21932" y="4231"/>
                <wp:lineTo x="21962" y="2375"/>
                <wp:lineTo x="21381" y="-669"/>
                <wp:lineTo x="1682" y="-103"/>
                <wp:lineTo x="-402" y="61"/>
              </wp:wrapPolygon>
            </wp:wrapThrough>
            <wp:docPr id="37" name="Grafik 36" descr="IMG_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94.JPG"/>
                    <pic:cNvPicPr/>
                  </pic:nvPicPr>
                  <pic:blipFill>
                    <a:blip r:embed="rId6" cstate="print"/>
                    <a:srcRect/>
                    <a:stretch>
                      <a:fillRect/>
                    </a:stretch>
                  </pic:blipFill>
                  <pic:spPr>
                    <a:xfrm rot="420000">
                      <a:off x="0" y="0"/>
                      <a:ext cx="2155825" cy="3354705"/>
                    </a:xfrm>
                    <a:prstGeom prst="rect">
                      <a:avLst/>
                    </a:prstGeom>
                  </pic:spPr>
                </pic:pic>
              </a:graphicData>
            </a:graphic>
          </wp:anchor>
        </w:drawing>
      </w:r>
    </w:p>
    <w:p w:rsidR="002B0B7C" w:rsidRDefault="002B0B7C" w:rsidP="002B0B7C">
      <w:pPr>
        <w:rPr>
          <w:noProof/>
          <w:lang w:eastAsia="de-DE"/>
        </w:rPr>
      </w:pPr>
    </w:p>
    <w:p w:rsidR="002B0B7C" w:rsidRDefault="002B0B7C" w:rsidP="002B0B7C">
      <w:pPr>
        <w:rPr>
          <w:noProof/>
          <w:lang w:eastAsia="de-DE"/>
        </w:rPr>
      </w:pPr>
    </w:p>
    <w:p w:rsidR="002B0B7C" w:rsidRDefault="002B0B7C" w:rsidP="002B0B7C">
      <w:pPr>
        <w:rPr>
          <w:rFonts w:ascii="Times New Roman" w:hAnsi="Times New Roman" w:cs="Times New Roman"/>
          <w:sz w:val="52"/>
          <w:szCs w:val="24"/>
        </w:rPr>
      </w:pPr>
    </w:p>
    <w:p w:rsidR="002B0B7C" w:rsidRDefault="002B0B7C" w:rsidP="002B0B7C">
      <w:pPr>
        <w:rPr>
          <w:rFonts w:ascii="Times New Roman" w:hAnsi="Times New Roman" w:cs="Times New Roman"/>
          <w:sz w:val="52"/>
          <w:szCs w:val="24"/>
        </w:rPr>
      </w:pPr>
      <w:r>
        <w:rPr>
          <w:rFonts w:ascii="Times New Roman" w:hAnsi="Times New Roman" w:cs="Times New Roman"/>
          <w:noProof/>
          <w:sz w:val="52"/>
          <w:szCs w:val="24"/>
          <w:lang w:eastAsia="de-DE"/>
        </w:rPr>
        <w:drawing>
          <wp:anchor distT="0" distB="0" distL="114300" distR="114300" simplePos="0" relativeHeight="251670528" behindDoc="0" locked="0" layoutInCell="1" allowOverlap="1">
            <wp:simplePos x="0" y="0"/>
            <wp:positionH relativeFrom="column">
              <wp:posOffset>1223645</wp:posOffset>
            </wp:positionH>
            <wp:positionV relativeFrom="paragraph">
              <wp:posOffset>241935</wp:posOffset>
            </wp:positionV>
            <wp:extent cx="2516505" cy="2414905"/>
            <wp:effectExtent l="19050" t="0" r="0" b="0"/>
            <wp:wrapThrough wrapText="bothSides">
              <wp:wrapPolygon edited="0">
                <wp:start x="-164" y="0"/>
                <wp:lineTo x="-164" y="21469"/>
                <wp:lineTo x="21584" y="21469"/>
                <wp:lineTo x="21584" y="0"/>
                <wp:lineTo x="-164" y="0"/>
              </wp:wrapPolygon>
            </wp:wrapThrough>
            <wp:docPr id="44" name="Grafik 43" descr="DSC0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36.JPG"/>
                    <pic:cNvPicPr/>
                  </pic:nvPicPr>
                  <pic:blipFill>
                    <a:blip r:embed="rId7" cstate="print"/>
                    <a:srcRect/>
                    <a:stretch>
                      <a:fillRect/>
                    </a:stretch>
                  </pic:blipFill>
                  <pic:spPr>
                    <a:xfrm>
                      <a:off x="0" y="0"/>
                      <a:ext cx="2516505" cy="2414905"/>
                    </a:xfrm>
                    <a:prstGeom prst="rect">
                      <a:avLst/>
                    </a:prstGeom>
                  </pic:spPr>
                </pic:pic>
              </a:graphicData>
            </a:graphic>
          </wp:anchor>
        </w:drawing>
      </w:r>
    </w:p>
    <w:p w:rsidR="002B0B7C" w:rsidRDefault="002B0B7C" w:rsidP="002B0B7C">
      <w:pPr>
        <w:rPr>
          <w:rFonts w:ascii="Times New Roman" w:hAnsi="Times New Roman" w:cs="Times New Roman"/>
          <w:sz w:val="52"/>
          <w:szCs w:val="24"/>
        </w:rPr>
      </w:pPr>
    </w:p>
    <w:p w:rsidR="002B0B7C" w:rsidRDefault="002B0B7C" w:rsidP="002B0B7C">
      <w:pPr>
        <w:rPr>
          <w:rFonts w:ascii="Times New Roman" w:hAnsi="Times New Roman" w:cs="Times New Roman"/>
          <w:sz w:val="52"/>
          <w:szCs w:val="24"/>
        </w:rPr>
      </w:pPr>
    </w:p>
    <w:p w:rsidR="002B0B7C" w:rsidRDefault="002B0B7C" w:rsidP="002B0B7C">
      <w:pPr>
        <w:rPr>
          <w:rFonts w:ascii="Times New Roman" w:hAnsi="Times New Roman" w:cs="Times New Roman"/>
          <w:sz w:val="52"/>
          <w:szCs w:val="24"/>
        </w:rPr>
      </w:pPr>
    </w:p>
    <w:p w:rsidR="002B0B7C" w:rsidRDefault="002B0B7C" w:rsidP="002B0B7C">
      <w:pPr>
        <w:rPr>
          <w:rFonts w:ascii="Times New Roman" w:hAnsi="Times New Roman" w:cs="Times New Roman"/>
          <w:sz w:val="52"/>
          <w:szCs w:val="24"/>
        </w:rPr>
      </w:pPr>
    </w:p>
    <w:p w:rsidR="002B0B7C" w:rsidRDefault="002B0B7C" w:rsidP="002B0B7C">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035" type="#_x0000_t32" style="position:absolute;left:0;text-align:left;margin-left:1.9pt;margin-top:44.15pt;width:448.5pt;height:0;z-index:251662336" o:connectortype="straight"/>
        </w:pict>
      </w:r>
    </w:p>
    <w:p w:rsidR="002B0B7C" w:rsidRDefault="002B0B7C" w:rsidP="002B0B7C">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w:pict>
          <v:shape id="_x0000_s1036" type="#_x0000_t32" style="position:absolute;left:0;text-align:left;margin-left:11.65pt;margin-top:42.55pt;width:426.75pt;height:0;z-index:251663360" o:connectortype="straight"/>
        </w:pict>
      </w:r>
      <w:r>
        <w:rPr>
          <w:rFonts w:ascii="Times New Roman" w:hAnsi="Times New Roman" w:cs="Times New Roman"/>
          <w:b/>
          <w:sz w:val="52"/>
          <w:szCs w:val="24"/>
        </w:rPr>
        <w:t>Stickstoff</w:t>
      </w:r>
    </w:p>
    <w:p w:rsidR="002B0B7C" w:rsidRDefault="002B0B7C" w:rsidP="002B0B7C">
      <w:pPr>
        <w:autoSpaceDE w:val="0"/>
        <w:autoSpaceDN w:val="0"/>
        <w:adjustRightInd w:val="0"/>
        <w:rPr>
          <w:noProof/>
          <w:lang w:eastAsia="de-DE"/>
        </w:rPr>
      </w:pPr>
    </w:p>
    <w:p w:rsidR="002B0B7C" w:rsidRDefault="002B0B7C" w:rsidP="002B0B7C">
      <w:pPr>
        <w:pStyle w:val="Inhaltsverzeichnisberschrift"/>
      </w:pPr>
      <w:r>
        <w:rPr>
          <w:noProof/>
        </w:rPr>
        <w:lastRenderedPageBreak/>
        <w:pict>
          <v:shapetype id="_x0000_t202" coordsize="21600,21600" o:spt="202" path="m,l,21600r21600,l21600,xe">
            <v:stroke joinstyle="miter"/>
            <v:path gradientshapeok="t" o:connecttype="rect"/>
          </v:shapetype>
          <v:shape id="_x0000_s1034" type="#_x0000_t202" style="position:absolute;margin-left:0;margin-top:0;width:469.2pt;height:157.5pt;z-index:251661312;mso-position-horizontal:center;mso-width-relative:margin;mso-height-relative:margin" fillcolor="white [3201]" strokecolor="#9bbb59 [3206]" strokeweight="1pt">
            <v:stroke dashstyle="dash"/>
            <v:shadow color="#868686"/>
            <v:textbox>
              <w:txbxContent>
                <w:p w:rsidR="002B0B7C" w:rsidRDefault="002B0B7C" w:rsidP="002B0B7C">
                  <w:pPr>
                    <w:pBdr>
                      <w:bottom w:val="single" w:sz="6" w:space="1" w:color="auto"/>
                    </w:pBdr>
                    <w:rPr>
                      <w:b/>
                    </w:rPr>
                  </w:pPr>
                  <w:r w:rsidRPr="00A90BD6">
                    <w:rPr>
                      <w:b/>
                    </w:rPr>
                    <w:t>Auf einen Blick:</w:t>
                  </w:r>
                </w:p>
                <w:p w:rsidR="002B0B7C" w:rsidRPr="00E33056" w:rsidRDefault="002B0B7C" w:rsidP="002B0B7C">
                  <w:pPr>
                    <w:rPr>
                      <w:i/>
                      <w:color w:val="auto"/>
                    </w:rPr>
                  </w:pPr>
                  <w:r w:rsidRPr="00E33056">
                    <w:rPr>
                      <w:rFonts w:asciiTheme="majorHAnsi" w:hAnsiTheme="majorHAnsi"/>
                      <w:color w:val="auto"/>
                    </w:rPr>
                    <w:t>Dieses Protokoll enthält zwei Lehrerversuche und mehrere Schülerversuche zum Thema Stickstoff. Während Sauerstoff, Wasserstoff und Kohlenstoffdioxid im Kerncurriculum explizit e</w:t>
                  </w:r>
                  <w:r w:rsidRPr="00E33056">
                    <w:rPr>
                      <w:rFonts w:asciiTheme="majorHAnsi" w:hAnsiTheme="majorHAnsi"/>
                      <w:color w:val="auto"/>
                    </w:rPr>
                    <w:t>r</w:t>
                  </w:r>
                  <w:r w:rsidRPr="00E33056">
                    <w:rPr>
                      <w:rFonts w:asciiTheme="majorHAnsi" w:hAnsiTheme="majorHAnsi"/>
                      <w:color w:val="auto"/>
                    </w:rPr>
                    <w:t>wähnt werden, spielt Stickstoff hauptsächlich bei der Zusammensetzung von Luft und deren Untersuchung eine wichtige Rolle. Die folgenden Versuche zeigen diese auf und beschäftigen sich mit einigen spezifischen Eigenschaften von Stickstoff (inkl. Nachweis) aber auch Anwe</w:t>
                  </w:r>
                  <w:r w:rsidRPr="00E33056">
                    <w:rPr>
                      <w:rFonts w:asciiTheme="majorHAnsi" w:hAnsiTheme="majorHAnsi"/>
                      <w:color w:val="auto"/>
                    </w:rPr>
                    <w:t>n</w:t>
                  </w:r>
                  <w:r w:rsidRPr="00E33056">
                    <w:rPr>
                      <w:rFonts w:asciiTheme="majorHAnsi" w:hAnsiTheme="majorHAnsi"/>
                      <w:color w:val="auto"/>
                    </w:rPr>
                    <w:t xml:space="preserve">dungsmöglichkeiten werden dargestellt. </w:t>
                  </w:r>
                </w:p>
              </w:txbxContent>
            </v:textbox>
          </v:shape>
        </w:pict>
      </w:r>
    </w:p>
    <w:p w:rsidR="002B0B7C" w:rsidRDefault="002B0B7C" w:rsidP="002B0B7C"/>
    <w:p w:rsidR="002B0B7C" w:rsidRDefault="002B0B7C" w:rsidP="002B0B7C"/>
    <w:p w:rsidR="002B0B7C" w:rsidRDefault="002B0B7C" w:rsidP="002B0B7C"/>
    <w:p w:rsidR="002B0B7C" w:rsidRDefault="002B0B7C" w:rsidP="002B0B7C"/>
    <w:p w:rsidR="002B0B7C" w:rsidRPr="00A90BD6" w:rsidRDefault="002B0B7C" w:rsidP="002B0B7C"/>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2B0B7C" w:rsidRDefault="002B0B7C" w:rsidP="002B0B7C">
          <w:pPr>
            <w:pStyle w:val="Inhaltsverzeichnisberschrift"/>
          </w:pPr>
          <w:r w:rsidRPr="00E26180">
            <w:rPr>
              <w:color w:val="auto"/>
            </w:rPr>
            <w:t>Inhalt</w:t>
          </w:r>
        </w:p>
        <w:p w:rsidR="002B0B7C" w:rsidRPr="00E26180" w:rsidRDefault="002B0B7C" w:rsidP="002B0B7C"/>
        <w:p w:rsidR="002B0B7C" w:rsidRDefault="002B0B7C" w:rsidP="002B0B7C">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395738146" w:history="1">
            <w:r w:rsidRPr="002A788A">
              <w:rPr>
                <w:rStyle w:val="Hyperlink"/>
                <w:noProof/>
              </w:rPr>
              <w:t>1</w:t>
            </w:r>
            <w:r>
              <w:rPr>
                <w:rFonts w:asciiTheme="minorHAnsi" w:eastAsiaTheme="minorEastAsia" w:hAnsiTheme="minorHAnsi"/>
                <w:noProof/>
                <w:color w:val="auto"/>
                <w:lang w:eastAsia="de-DE"/>
              </w:rPr>
              <w:tab/>
            </w:r>
            <w:r w:rsidRPr="002A788A">
              <w:rPr>
                <w:rStyle w:val="Hyperlink"/>
                <w:noProof/>
              </w:rPr>
              <w:t>Beschreibung  des Themas und zugehörige Lernziele</w:t>
            </w:r>
            <w:r>
              <w:rPr>
                <w:noProof/>
                <w:webHidden/>
              </w:rPr>
              <w:tab/>
            </w:r>
            <w:r>
              <w:rPr>
                <w:noProof/>
                <w:webHidden/>
              </w:rPr>
              <w:fldChar w:fldCharType="begin"/>
            </w:r>
            <w:r>
              <w:rPr>
                <w:noProof/>
                <w:webHidden/>
              </w:rPr>
              <w:instrText xml:space="preserve"> PAGEREF _Toc395738146 \h </w:instrText>
            </w:r>
            <w:r>
              <w:rPr>
                <w:noProof/>
                <w:webHidden/>
              </w:rPr>
            </w:r>
            <w:r>
              <w:rPr>
                <w:noProof/>
                <w:webHidden/>
              </w:rPr>
              <w:fldChar w:fldCharType="separate"/>
            </w:r>
            <w:r>
              <w:rPr>
                <w:noProof/>
                <w:webHidden/>
              </w:rPr>
              <w:t>2</w:t>
            </w:r>
            <w:r>
              <w:rPr>
                <w:noProof/>
                <w:webHidden/>
              </w:rPr>
              <w:fldChar w:fldCharType="end"/>
            </w:r>
          </w:hyperlink>
        </w:p>
        <w:p w:rsidR="002B0B7C" w:rsidRDefault="002B0B7C" w:rsidP="002B0B7C">
          <w:pPr>
            <w:pStyle w:val="Verzeichnis1"/>
            <w:tabs>
              <w:tab w:val="left" w:pos="440"/>
              <w:tab w:val="right" w:leader="dot" w:pos="9062"/>
            </w:tabs>
            <w:rPr>
              <w:rFonts w:asciiTheme="minorHAnsi" w:eastAsiaTheme="minorEastAsia" w:hAnsiTheme="minorHAnsi"/>
              <w:noProof/>
              <w:color w:val="auto"/>
              <w:lang w:eastAsia="de-DE"/>
            </w:rPr>
          </w:pPr>
          <w:hyperlink w:anchor="_Toc395738147" w:history="1">
            <w:r w:rsidRPr="002A788A">
              <w:rPr>
                <w:rStyle w:val="Hyperlink"/>
                <w:noProof/>
              </w:rPr>
              <w:t>2</w:t>
            </w:r>
            <w:r>
              <w:rPr>
                <w:rFonts w:asciiTheme="minorHAnsi" w:eastAsiaTheme="minorEastAsia" w:hAnsiTheme="minorHAnsi"/>
                <w:noProof/>
                <w:color w:val="auto"/>
                <w:lang w:eastAsia="de-DE"/>
              </w:rPr>
              <w:tab/>
            </w:r>
            <w:r w:rsidRPr="002A788A">
              <w:rPr>
                <w:rStyle w:val="Hyperlink"/>
                <w:noProof/>
              </w:rPr>
              <w:t>Lehrerversuche</w:t>
            </w:r>
            <w:r>
              <w:rPr>
                <w:noProof/>
                <w:webHidden/>
              </w:rPr>
              <w:tab/>
            </w:r>
            <w:r>
              <w:rPr>
                <w:noProof/>
                <w:webHidden/>
              </w:rPr>
              <w:fldChar w:fldCharType="begin"/>
            </w:r>
            <w:r>
              <w:rPr>
                <w:noProof/>
                <w:webHidden/>
              </w:rPr>
              <w:instrText xml:space="preserve"> PAGEREF _Toc395738147 \h </w:instrText>
            </w:r>
            <w:r>
              <w:rPr>
                <w:noProof/>
                <w:webHidden/>
              </w:rPr>
            </w:r>
            <w:r>
              <w:rPr>
                <w:noProof/>
                <w:webHidden/>
              </w:rPr>
              <w:fldChar w:fldCharType="separate"/>
            </w:r>
            <w:r>
              <w:rPr>
                <w:noProof/>
                <w:webHidden/>
              </w:rPr>
              <w:t>2</w:t>
            </w:r>
            <w:r>
              <w:rPr>
                <w:noProof/>
                <w:webHidden/>
              </w:rPr>
              <w:fldChar w:fldCharType="end"/>
            </w:r>
          </w:hyperlink>
        </w:p>
        <w:p w:rsidR="002B0B7C" w:rsidRDefault="002B0B7C" w:rsidP="002B0B7C">
          <w:pPr>
            <w:pStyle w:val="Verzeichnis2"/>
            <w:tabs>
              <w:tab w:val="left" w:pos="880"/>
              <w:tab w:val="right" w:leader="dot" w:pos="9062"/>
            </w:tabs>
            <w:rPr>
              <w:rFonts w:asciiTheme="minorHAnsi" w:eastAsiaTheme="minorEastAsia" w:hAnsiTheme="minorHAnsi"/>
              <w:noProof/>
              <w:color w:val="auto"/>
              <w:lang w:eastAsia="de-DE"/>
            </w:rPr>
          </w:pPr>
          <w:hyperlink w:anchor="_Toc395738148" w:history="1">
            <w:r w:rsidRPr="002A788A">
              <w:rPr>
                <w:rStyle w:val="Hyperlink"/>
                <w:noProof/>
              </w:rPr>
              <w:t>2.1</w:t>
            </w:r>
            <w:r>
              <w:rPr>
                <w:rFonts w:asciiTheme="minorHAnsi" w:eastAsiaTheme="minorEastAsia" w:hAnsiTheme="minorHAnsi"/>
                <w:noProof/>
                <w:color w:val="auto"/>
                <w:lang w:eastAsia="de-DE"/>
              </w:rPr>
              <w:tab/>
            </w:r>
            <w:r w:rsidRPr="002A788A">
              <w:rPr>
                <w:rStyle w:val="Hyperlink"/>
                <w:noProof/>
              </w:rPr>
              <w:t>V 1 – Flüssige Luft</w:t>
            </w:r>
            <w:r>
              <w:rPr>
                <w:noProof/>
                <w:webHidden/>
              </w:rPr>
              <w:tab/>
            </w:r>
            <w:r>
              <w:rPr>
                <w:noProof/>
                <w:webHidden/>
              </w:rPr>
              <w:fldChar w:fldCharType="begin"/>
            </w:r>
            <w:r>
              <w:rPr>
                <w:noProof/>
                <w:webHidden/>
              </w:rPr>
              <w:instrText xml:space="preserve"> PAGEREF _Toc395738148 \h </w:instrText>
            </w:r>
            <w:r>
              <w:rPr>
                <w:noProof/>
                <w:webHidden/>
              </w:rPr>
            </w:r>
            <w:r>
              <w:rPr>
                <w:noProof/>
                <w:webHidden/>
              </w:rPr>
              <w:fldChar w:fldCharType="separate"/>
            </w:r>
            <w:r>
              <w:rPr>
                <w:noProof/>
                <w:webHidden/>
              </w:rPr>
              <w:t>2</w:t>
            </w:r>
            <w:r>
              <w:rPr>
                <w:noProof/>
                <w:webHidden/>
              </w:rPr>
              <w:fldChar w:fldCharType="end"/>
            </w:r>
          </w:hyperlink>
        </w:p>
        <w:p w:rsidR="002B0B7C" w:rsidRDefault="002B0B7C" w:rsidP="002B0B7C">
          <w:pPr>
            <w:pStyle w:val="Verzeichnis2"/>
            <w:tabs>
              <w:tab w:val="left" w:pos="880"/>
              <w:tab w:val="right" w:leader="dot" w:pos="9062"/>
            </w:tabs>
            <w:rPr>
              <w:rFonts w:asciiTheme="minorHAnsi" w:eastAsiaTheme="minorEastAsia" w:hAnsiTheme="minorHAnsi"/>
              <w:noProof/>
              <w:color w:val="auto"/>
              <w:lang w:eastAsia="de-DE"/>
            </w:rPr>
          </w:pPr>
          <w:hyperlink w:anchor="_Toc395738149" w:history="1">
            <w:r w:rsidRPr="002A788A">
              <w:rPr>
                <w:rStyle w:val="Hyperlink"/>
                <w:noProof/>
              </w:rPr>
              <w:t>2.2</w:t>
            </w:r>
            <w:r>
              <w:rPr>
                <w:rFonts w:asciiTheme="minorHAnsi" w:eastAsiaTheme="minorEastAsia" w:hAnsiTheme="minorHAnsi"/>
                <w:noProof/>
                <w:color w:val="auto"/>
                <w:lang w:eastAsia="de-DE"/>
              </w:rPr>
              <w:tab/>
            </w:r>
            <w:r w:rsidRPr="002A788A">
              <w:rPr>
                <w:rStyle w:val="Hyperlink"/>
                <w:noProof/>
              </w:rPr>
              <w:t>V 2 – Eigenschaftsveränderungen: Abkühlen mit flüssigem Stickstoff</w:t>
            </w:r>
            <w:r>
              <w:rPr>
                <w:noProof/>
                <w:webHidden/>
              </w:rPr>
              <w:tab/>
            </w:r>
            <w:r>
              <w:rPr>
                <w:noProof/>
                <w:webHidden/>
              </w:rPr>
              <w:fldChar w:fldCharType="begin"/>
            </w:r>
            <w:r>
              <w:rPr>
                <w:noProof/>
                <w:webHidden/>
              </w:rPr>
              <w:instrText xml:space="preserve"> PAGEREF _Toc395738149 \h </w:instrText>
            </w:r>
            <w:r>
              <w:rPr>
                <w:noProof/>
                <w:webHidden/>
              </w:rPr>
            </w:r>
            <w:r>
              <w:rPr>
                <w:noProof/>
                <w:webHidden/>
              </w:rPr>
              <w:fldChar w:fldCharType="separate"/>
            </w:r>
            <w:r>
              <w:rPr>
                <w:noProof/>
                <w:webHidden/>
              </w:rPr>
              <w:t>4</w:t>
            </w:r>
            <w:r>
              <w:rPr>
                <w:noProof/>
                <w:webHidden/>
              </w:rPr>
              <w:fldChar w:fldCharType="end"/>
            </w:r>
          </w:hyperlink>
        </w:p>
        <w:p w:rsidR="002B0B7C" w:rsidRDefault="002B0B7C" w:rsidP="002B0B7C">
          <w:pPr>
            <w:pStyle w:val="Verzeichnis2"/>
            <w:tabs>
              <w:tab w:val="left" w:pos="880"/>
              <w:tab w:val="right" w:leader="dot" w:pos="9062"/>
            </w:tabs>
            <w:rPr>
              <w:rFonts w:asciiTheme="minorHAnsi" w:eastAsiaTheme="minorEastAsia" w:hAnsiTheme="minorHAnsi"/>
              <w:noProof/>
              <w:color w:val="auto"/>
              <w:lang w:eastAsia="de-DE"/>
            </w:rPr>
          </w:pPr>
          <w:hyperlink w:anchor="_Toc395738150" w:history="1">
            <w:r w:rsidRPr="002A788A">
              <w:rPr>
                <w:rStyle w:val="Hyperlink"/>
                <w:noProof/>
              </w:rPr>
              <w:t>2.3</w:t>
            </w:r>
            <w:r>
              <w:rPr>
                <w:rFonts w:asciiTheme="minorHAnsi" w:eastAsiaTheme="minorEastAsia" w:hAnsiTheme="minorHAnsi"/>
                <w:noProof/>
                <w:color w:val="auto"/>
                <w:lang w:eastAsia="de-DE"/>
              </w:rPr>
              <w:tab/>
            </w:r>
            <w:r w:rsidRPr="002A788A">
              <w:rPr>
                <w:rStyle w:val="Hyperlink"/>
                <w:noProof/>
              </w:rPr>
              <w:t>V 3 – Reaktion von Stickstoff mit Magnesium</w:t>
            </w:r>
            <w:r>
              <w:rPr>
                <w:noProof/>
                <w:webHidden/>
              </w:rPr>
              <w:tab/>
            </w:r>
            <w:r>
              <w:rPr>
                <w:noProof/>
                <w:webHidden/>
              </w:rPr>
              <w:fldChar w:fldCharType="begin"/>
            </w:r>
            <w:r>
              <w:rPr>
                <w:noProof/>
                <w:webHidden/>
              </w:rPr>
              <w:instrText xml:space="preserve"> PAGEREF _Toc395738150 \h </w:instrText>
            </w:r>
            <w:r>
              <w:rPr>
                <w:noProof/>
                <w:webHidden/>
              </w:rPr>
            </w:r>
            <w:r>
              <w:rPr>
                <w:noProof/>
                <w:webHidden/>
              </w:rPr>
              <w:fldChar w:fldCharType="separate"/>
            </w:r>
            <w:r>
              <w:rPr>
                <w:noProof/>
                <w:webHidden/>
              </w:rPr>
              <w:t>6</w:t>
            </w:r>
            <w:r>
              <w:rPr>
                <w:noProof/>
                <w:webHidden/>
              </w:rPr>
              <w:fldChar w:fldCharType="end"/>
            </w:r>
          </w:hyperlink>
        </w:p>
        <w:p w:rsidR="002B0B7C" w:rsidRDefault="002B0B7C" w:rsidP="002B0B7C">
          <w:pPr>
            <w:pStyle w:val="Verzeichnis1"/>
            <w:tabs>
              <w:tab w:val="left" w:pos="440"/>
              <w:tab w:val="right" w:leader="dot" w:pos="9062"/>
            </w:tabs>
            <w:rPr>
              <w:rFonts w:asciiTheme="minorHAnsi" w:eastAsiaTheme="minorEastAsia" w:hAnsiTheme="minorHAnsi"/>
              <w:noProof/>
              <w:color w:val="auto"/>
              <w:lang w:eastAsia="de-DE"/>
            </w:rPr>
          </w:pPr>
          <w:hyperlink w:anchor="_Toc395738151" w:history="1">
            <w:r w:rsidRPr="002A788A">
              <w:rPr>
                <w:rStyle w:val="Hyperlink"/>
                <w:noProof/>
              </w:rPr>
              <w:t>3</w:t>
            </w:r>
            <w:r>
              <w:rPr>
                <w:rFonts w:asciiTheme="minorHAnsi" w:eastAsiaTheme="minorEastAsia" w:hAnsiTheme="minorHAnsi"/>
                <w:noProof/>
                <w:color w:val="auto"/>
                <w:lang w:eastAsia="de-DE"/>
              </w:rPr>
              <w:tab/>
            </w:r>
            <w:r w:rsidRPr="002A788A">
              <w:rPr>
                <w:rStyle w:val="Hyperlink"/>
                <w:noProof/>
              </w:rPr>
              <w:t>Schülerversuche</w:t>
            </w:r>
            <w:r>
              <w:rPr>
                <w:noProof/>
                <w:webHidden/>
              </w:rPr>
              <w:tab/>
            </w:r>
            <w:r>
              <w:rPr>
                <w:noProof/>
                <w:webHidden/>
              </w:rPr>
              <w:fldChar w:fldCharType="begin"/>
            </w:r>
            <w:r>
              <w:rPr>
                <w:noProof/>
                <w:webHidden/>
              </w:rPr>
              <w:instrText xml:space="preserve"> PAGEREF _Toc395738151 \h </w:instrText>
            </w:r>
            <w:r>
              <w:rPr>
                <w:noProof/>
                <w:webHidden/>
              </w:rPr>
            </w:r>
            <w:r>
              <w:rPr>
                <w:noProof/>
                <w:webHidden/>
              </w:rPr>
              <w:fldChar w:fldCharType="separate"/>
            </w:r>
            <w:r>
              <w:rPr>
                <w:noProof/>
                <w:webHidden/>
              </w:rPr>
              <w:t>8</w:t>
            </w:r>
            <w:r>
              <w:rPr>
                <w:noProof/>
                <w:webHidden/>
              </w:rPr>
              <w:fldChar w:fldCharType="end"/>
            </w:r>
          </w:hyperlink>
        </w:p>
        <w:p w:rsidR="002B0B7C" w:rsidRDefault="002B0B7C" w:rsidP="002B0B7C">
          <w:pPr>
            <w:pStyle w:val="Verzeichnis2"/>
            <w:tabs>
              <w:tab w:val="left" w:pos="880"/>
              <w:tab w:val="right" w:leader="dot" w:pos="9062"/>
            </w:tabs>
            <w:rPr>
              <w:rFonts w:asciiTheme="minorHAnsi" w:eastAsiaTheme="minorEastAsia" w:hAnsiTheme="minorHAnsi"/>
              <w:noProof/>
              <w:color w:val="auto"/>
              <w:lang w:eastAsia="de-DE"/>
            </w:rPr>
          </w:pPr>
          <w:hyperlink w:anchor="_Toc395738152" w:history="1">
            <w:r w:rsidRPr="002A788A">
              <w:rPr>
                <w:rStyle w:val="Hyperlink"/>
                <w:noProof/>
              </w:rPr>
              <w:t>3.1</w:t>
            </w:r>
            <w:r>
              <w:rPr>
                <w:rFonts w:asciiTheme="minorHAnsi" w:eastAsiaTheme="minorEastAsia" w:hAnsiTheme="minorHAnsi"/>
                <w:noProof/>
                <w:color w:val="auto"/>
                <w:lang w:eastAsia="de-DE"/>
              </w:rPr>
              <w:tab/>
            </w:r>
            <w:r w:rsidRPr="002A788A">
              <w:rPr>
                <w:rStyle w:val="Hyperlink"/>
                <w:noProof/>
              </w:rPr>
              <w:t>V 4 – Verdorbene Luft</w:t>
            </w:r>
            <w:r>
              <w:rPr>
                <w:noProof/>
                <w:webHidden/>
              </w:rPr>
              <w:tab/>
            </w:r>
            <w:r>
              <w:rPr>
                <w:noProof/>
                <w:webHidden/>
              </w:rPr>
              <w:fldChar w:fldCharType="begin"/>
            </w:r>
            <w:r>
              <w:rPr>
                <w:noProof/>
                <w:webHidden/>
              </w:rPr>
              <w:instrText xml:space="preserve"> PAGEREF _Toc395738152 \h </w:instrText>
            </w:r>
            <w:r>
              <w:rPr>
                <w:noProof/>
                <w:webHidden/>
              </w:rPr>
            </w:r>
            <w:r>
              <w:rPr>
                <w:noProof/>
                <w:webHidden/>
              </w:rPr>
              <w:fldChar w:fldCharType="separate"/>
            </w:r>
            <w:r>
              <w:rPr>
                <w:noProof/>
                <w:webHidden/>
              </w:rPr>
              <w:t>8</w:t>
            </w:r>
            <w:r>
              <w:rPr>
                <w:noProof/>
                <w:webHidden/>
              </w:rPr>
              <w:fldChar w:fldCharType="end"/>
            </w:r>
          </w:hyperlink>
        </w:p>
        <w:p w:rsidR="002B0B7C" w:rsidRDefault="002B0B7C" w:rsidP="002B0B7C">
          <w:pPr>
            <w:pStyle w:val="Verzeichnis2"/>
            <w:tabs>
              <w:tab w:val="left" w:pos="880"/>
              <w:tab w:val="right" w:leader="dot" w:pos="9062"/>
            </w:tabs>
            <w:rPr>
              <w:rFonts w:asciiTheme="minorHAnsi" w:eastAsiaTheme="minorEastAsia" w:hAnsiTheme="minorHAnsi"/>
              <w:noProof/>
              <w:color w:val="auto"/>
              <w:lang w:eastAsia="de-DE"/>
            </w:rPr>
          </w:pPr>
          <w:hyperlink w:anchor="_Toc395738153" w:history="1">
            <w:r w:rsidRPr="002A788A">
              <w:rPr>
                <w:rStyle w:val="Hyperlink"/>
                <w:noProof/>
              </w:rPr>
              <w:t>3.2</w:t>
            </w:r>
            <w:r>
              <w:rPr>
                <w:rFonts w:asciiTheme="minorHAnsi" w:eastAsiaTheme="minorEastAsia" w:hAnsiTheme="minorHAnsi"/>
                <w:noProof/>
                <w:color w:val="auto"/>
                <w:lang w:eastAsia="de-DE"/>
              </w:rPr>
              <w:tab/>
            </w:r>
            <w:r w:rsidRPr="002A788A">
              <w:rPr>
                <w:rStyle w:val="Hyperlink"/>
                <w:noProof/>
              </w:rPr>
              <w:t>V 5 – Prüfen des Stickstoffs auf Brennbarkeit (Nachweis)</w:t>
            </w:r>
            <w:r>
              <w:rPr>
                <w:noProof/>
                <w:webHidden/>
              </w:rPr>
              <w:tab/>
            </w:r>
            <w:r>
              <w:rPr>
                <w:noProof/>
                <w:webHidden/>
              </w:rPr>
              <w:fldChar w:fldCharType="begin"/>
            </w:r>
            <w:r>
              <w:rPr>
                <w:noProof/>
                <w:webHidden/>
              </w:rPr>
              <w:instrText xml:space="preserve"> PAGEREF _Toc395738153 \h </w:instrText>
            </w:r>
            <w:r>
              <w:rPr>
                <w:noProof/>
                <w:webHidden/>
              </w:rPr>
            </w:r>
            <w:r>
              <w:rPr>
                <w:noProof/>
                <w:webHidden/>
              </w:rPr>
              <w:fldChar w:fldCharType="separate"/>
            </w:r>
            <w:r>
              <w:rPr>
                <w:noProof/>
                <w:webHidden/>
              </w:rPr>
              <w:t>10</w:t>
            </w:r>
            <w:r>
              <w:rPr>
                <w:noProof/>
                <w:webHidden/>
              </w:rPr>
              <w:fldChar w:fldCharType="end"/>
            </w:r>
          </w:hyperlink>
        </w:p>
        <w:p w:rsidR="002B0B7C" w:rsidRDefault="002B0B7C" w:rsidP="002B0B7C">
          <w:pPr>
            <w:pStyle w:val="Verzeichnis2"/>
            <w:tabs>
              <w:tab w:val="left" w:pos="880"/>
              <w:tab w:val="right" w:leader="dot" w:pos="9062"/>
            </w:tabs>
            <w:rPr>
              <w:rFonts w:asciiTheme="minorHAnsi" w:eastAsiaTheme="minorEastAsia" w:hAnsiTheme="minorHAnsi"/>
              <w:noProof/>
              <w:color w:val="auto"/>
              <w:lang w:eastAsia="de-DE"/>
            </w:rPr>
          </w:pPr>
          <w:hyperlink w:anchor="_Toc395738154" w:history="1">
            <w:r w:rsidRPr="002A788A">
              <w:rPr>
                <w:rStyle w:val="Hyperlink"/>
                <w:noProof/>
              </w:rPr>
              <w:t>3.3</w:t>
            </w:r>
            <w:r>
              <w:rPr>
                <w:rFonts w:asciiTheme="minorHAnsi" w:eastAsiaTheme="minorEastAsia" w:hAnsiTheme="minorHAnsi"/>
                <w:noProof/>
                <w:color w:val="auto"/>
                <w:lang w:eastAsia="de-DE"/>
              </w:rPr>
              <w:tab/>
            </w:r>
            <w:r w:rsidRPr="002A788A">
              <w:rPr>
                <w:rStyle w:val="Hyperlink"/>
                <w:noProof/>
              </w:rPr>
              <w:t>V 6 – Vergleich der Dichten von Stickstoff und Luft</w:t>
            </w:r>
            <w:r>
              <w:rPr>
                <w:noProof/>
                <w:webHidden/>
              </w:rPr>
              <w:tab/>
            </w:r>
            <w:r>
              <w:rPr>
                <w:noProof/>
                <w:webHidden/>
              </w:rPr>
              <w:fldChar w:fldCharType="begin"/>
            </w:r>
            <w:r>
              <w:rPr>
                <w:noProof/>
                <w:webHidden/>
              </w:rPr>
              <w:instrText xml:space="preserve"> PAGEREF _Toc395738154 \h </w:instrText>
            </w:r>
            <w:r>
              <w:rPr>
                <w:noProof/>
                <w:webHidden/>
              </w:rPr>
            </w:r>
            <w:r>
              <w:rPr>
                <w:noProof/>
                <w:webHidden/>
              </w:rPr>
              <w:fldChar w:fldCharType="separate"/>
            </w:r>
            <w:r>
              <w:rPr>
                <w:noProof/>
                <w:webHidden/>
              </w:rPr>
              <w:t>11</w:t>
            </w:r>
            <w:r>
              <w:rPr>
                <w:noProof/>
                <w:webHidden/>
              </w:rPr>
              <w:fldChar w:fldCharType="end"/>
            </w:r>
          </w:hyperlink>
        </w:p>
        <w:p w:rsidR="002B0B7C" w:rsidRDefault="002B0B7C" w:rsidP="002B0B7C">
          <w:pPr>
            <w:pStyle w:val="Verzeichnis2"/>
            <w:tabs>
              <w:tab w:val="left" w:pos="880"/>
              <w:tab w:val="right" w:leader="dot" w:pos="9062"/>
            </w:tabs>
            <w:rPr>
              <w:rFonts w:asciiTheme="minorHAnsi" w:eastAsiaTheme="minorEastAsia" w:hAnsiTheme="minorHAnsi"/>
              <w:noProof/>
              <w:color w:val="auto"/>
              <w:lang w:eastAsia="de-DE"/>
            </w:rPr>
          </w:pPr>
          <w:hyperlink w:anchor="_Toc395738155" w:history="1">
            <w:r w:rsidRPr="002A788A">
              <w:rPr>
                <w:rStyle w:val="Hyperlink"/>
                <w:noProof/>
              </w:rPr>
              <w:t>3.4</w:t>
            </w:r>
            <w:r>
              <w:rPr>
                <w:rFonts w:asciiTheme="minorHAnsi" w:eastAsiaTheme="minorEastAsia" w:hAnsiTheme="minorHAnsi"/>
                <w:noProof/>
                <w:color w:val="auto"/>
                <w:lang w:eastAsia="de-DE"/>
              </w:rPr>
              <w:tab/>
            </w:r>
            <w:r w:rsidRPr="002A788A">
              <w:rPr>
                <w:rStyle w:val="Hyperlink"/>
                <w:noProof/>
              </w:rPr>
              <w:t>V 7 – Speiseeis mit flüssigem Stickstoff</w:t>
            </w:r>
            <w:r>
              <w:rPr>
                <w:noProof/>
                <w:webHidden/>
              </w:rPr>
              <w:tab/>
            </w:r>
            <w:r>
              <w:rPr>
                <w:noProof/>
                <w:webHidden/>
              </w:rPr>
              <w:fldChar w:fldCharType="begin"/>
            </w:r>
            <w:r>
              <w:rPr>
                <w:noProof/>
                <w:webHidden/>
              </w:rPr>
              <w:instrText xml:space="preserve"> PAGEREF _Toc395738155 \h </w:instrText>
            </w:r>
            <w:r>
              <w:rPr>
                <w:noProof/>
                <w:webHidden/>
              </w:rPr>
            </w:r>
            <w:r>
              <w:rPr>
                <w:noProof/>
                <w:webHidden/>
              </w:rPr>
              <w:fldChar w:fldCharType="separate"/>
            </w:r>
            <w:r>
              <w:rPr>
                <w:noProof/>
                <w:webHidden/>
              </w:rPr>
              <w:t>13</w:t>
            </w:r>
            <w:r>
              <w:rPr>
                <w:noProof/>
                <w:webHidden/>
              </w:rPr>
              <w:fldChar w:fldCharType="end"/>
            </w:r>
          </w:hyperlink>
        </w:p>
        <w:p w:rsidR="002B0B7C" w:rsidRDefault="002B0B7C" w:rsidP="002B0B7C">
          <w:pPr>
            <w:pStyle w:val="Verzeichnis1"/>
            <w:tabs>
              <w:tab w:val="left" w:pos="440"/>
              <w:tab w:val="right" w:leader="dot" w:pos="9062"/>
            </w:tabs>
            <w:rPr>
              <w:rFonts w:asciiTheme="minorHAnsi" w:eastAsiaTheme="minorEastAsia" w:hAnsiTheme="minorHAnsi"/>
              <w:noProof/>
              <w:color w:val="auto"/>
              <w:lang w:eastAsia="de-DE"/>
            </w:rPr>
          </w:pPr>
          <w:hyperlink w:anchor="_Toc395738156" w:history="1">
            <w:r w:rsidRPr="002A788A">
              <w:rPr>
                <w:rStyle w:val="Hyperlink"/>
                <w:noProof/>
              </w:rPr>
              <w:t>4</w:t>
            </w:r>
            <w:r>
              <w:rPr>
                <w:rFonts w:asciiTheme="minorHAnsi" w:eastAsiaTheme="minorEastAsia" w:hAnsiTheme="minorHAnsi"/>
                <w:noProof/>
                <w:color w:val="auto"/>
                <w:lang w:eastAsia="de-DE"/>
              </w:rPr>
              <w:tab/>
            </w:r>
            <w:r w:rsidRPr="002A788A">
              <w:rPr>
                <w:rStyle w:val="Hyperlink"/>
                <w:noProof/>
              </w:rPr>
              <w:t>Reflexion des Arbeitsblattes</w:t>
            </w:r>
            <w:r>
              <w:rPr>
                <w:noProof/>
                <w:webHidden/>
              </w:rPr>
              <w:tab/>
              <w:t>1</w:t>
            </w:r>
            <w:r>
              <w:rPr>
                <w:noProof/>
                <w:webHidden/>
              </w:rPr>
              <w:fldChar w:fldCharType="begin"/>
            </w:r>
            <w:r>
              <w:rPr>
                <w:noProof/>
                <w:webHidden/>
              </w:rPr>
              <w:instrText xml:space="preserve"> PAGEREF _Toc395738156 \h </w:instrText>
            </w:r>
            <w:r>
              <w:rPr>
                <w:noProof/>
                <w:webHidden/>
              </w:rPr>
            </w:r>
            <w:r>
              <w:rPr>
                <w:noProof/>
                <w:webHidden/>
              </w:rPr>
              <w:fldChar w:fldCharType="separate"/>
            </w:r>
            <w:r>
              <w:rPr>
                <w:noProof/>
                <w:webHidden/>
              </w:rPr>
              <w:t>6</w:t>
            </w:r>
            <w:r>
              <w:rPr>
                <w:noProof/>
                <w:webHidden/>
              </w:rPr>
              <w:fldChar w:fldCharType="end"/>
            </w:r>
          </w:hyperlink>
        </w:p>
        <w:p w:rsidR="002B0B7C" w:rsidRDefault="002B0B7C" w:rsidP="002B0B7C">
          <w:pPr>
            <w:pStyle w:val="Verzeichnis2"/>
            <w:tabs>
              <w:tab w:val="left" w:pos="880"/>
              <w:tab w:val="right" w:leader="dot" w:pos="9062"/>
            </w:tabs>
            <w:rPr>
              <w:rFonts w:asciiTheme="minorHAnsi" w:eastAsiaTheme="minorEastAsia" w:hAnsiTheme="minorHAnsi"/>
              <w:noProof/>
              <w:color w:val="auto"/>
              <w:lang w:eastAsia="de-DE"/>
            </w:rPr>
          </w:pPr>
          <w:hyperlink w:anchor="_Toc395738157" w:history="1">
            <w:r w:rsidRPr="002A788A">
              <w:rPr>
                <w:rStyle w:val="Hyperlink"/>
                <w:noProof/>
              </w:rPr>
              <w:t>4.1</w:t>
            </w:r>
            <w:r>
              <w:rPr>
                <w:rFonts w:asciiTheme="minorHAnsi" w:eastAsiaTheme="minorEastAsia" w:hAnsiTheme="minorHAnsi"/>
                <w:noProof/>
                <w:color w:val="auto"/>
                <w:lang w:eastAsia="de-DE"/>
              </w:rPr>
              <w:tab/>
            </w:r>
            <w:r w:rsidRPr="002A788A">
              <w:rPr>
                <w:rStyle w:val="Hyperlink"/>
                <w:noProof/>
              </w:rPr>
              <w:t>Erwartungshorizont (Kerncurriculum)</w:t>
            </w:r>
            <w:r>
              <w:rPr>
                <w:noProof/>
                <w:webHidden/>
              </w:rPr>
              <w:tab/>
              <w:t>1</w:t>
            </w:r>
            <w:r>
              <w:rPr>
                <w:noProof/>
                <w:webHidden/>
              </w:rPr>
              <w:fldChar w:fldCharType="begin"/>
            </w:r>
            <w:r>
              <w:rPr>
                <w:noProof/>
                <w:webHidden/>
              </w:rPr>
              <w:instrText xml:space="preserve"> PAGEREF _Toc395738157 \h </w:instrText>
            </w:r>
            <w:r>
              <w:rPr>
                <w:noProof/>
                <w:webHidden/>
              </w:rPr>
            </w:r>
            <w:r>
              <w:rPr>
                <w:noProof/>
                <w:webHidden/>
              </w:rPr>
              <w:fldChar w:fldCharType="separate"/>
            </w:r>
            <w:r>
              <w:rPr>
                <w:noProof/>
                <w:webHidden/>
              </w:rPr>
              <w:t>6</w:t>
            </w:r>
            <w:r>
              <w:rPr>
                <w:noProof/>
                <w:webHidden/>
              </w:rPr>
              <w:fldChar w:fldCharType="end"/>
            </w:r>
          </w:hyperlink>
        </w:p>
        <w:p w:rsidR="002B0B7C" w:rsidRDefault="002B0B7C" w:rsidP="002B0B7C">
          <w:pPr>
            <w:pStyle w:val="Verzeichnis2"/>
            <w:tabs>
              <w:tab w:val="left" w:pos="880"/>
              <w:tab w:val="right" w:leader="dot" w:pos="9062"/>
            </w:tabs>
            <w:rPr>
              <w:rFonts w:asciiTheme="minorHAnsi" w:eastAsiaTheme="minorEastAsia" w:hAnsiTheme="minorHAnsi"/>
              <w:noProof/>
              <w:color w:val="auto"/>
              <w:lang w:eastAsia="de-DE"/>
            </w:rPr>
          </w:pPr>
          <w:hyperlink w:anchor="_Toc395738158" w:history="1">
            <w:r w:rsidRPr="002A788A">
              <w:rPr>
                <w:rStyle w:val="Hyperlink"/>
                <w:noProof/>
              </w:rPr>
              <w:t>4.2</w:t>
            </w:r>
            <w:r>
              <w:rPr>
                <w:rFonts w:asciiTheme="minorHAnsi" w:eastAsiaTheme="minorEastAsia" w:hAnsiTheme="minorHAnsi"/>
                <w:noProof/>
                <w:color w:val="auto"/>
                <w:lang w:eastAsia="de-DE"/>
              </w:rPr>
              <w:tab/>
            </w:r>
            <w:r w:rsidRPr="002A788A">
              <w:rPr>
                <w:rStyle w:val="Hyperlink"/>
                <w:noProof/>
              </w:rPr>
              <w:t>Erwartungshorizont (Inhaltlich)</w:t>
            </w:r>
            <w:r>
              <w:rPr>
                <w:noProof/>
                <w:webHidden/>
              </w:rPr>
              <w:tab/>
              <w:t>1</w:t>
            </w:r>
            <w:r>
              <w:rPr>
                <w:noProof/>
                <w:webHidden/>
              </w:rPr>
              <w:fldChar w:fldCharType="begin"/>
            </w:r>
            <w:r>
              <w:rPr>
                <w:noProof/>
                <w:webHidden/>
              </w:rPr>
              <w:instrText xml:space="preserve"> PAGEREF _Toc395738158 \h </w:instrText>
            </w:r>
            <w:r>
              <w:rPr>
                <w:noProof/>
                <w:webHidden/>
              </w:rPr>
            </w:r>
            <w:r>
              <w:rPr>
                <w:noProof/>
                <w:webHidden/>
              </w:rPr>
              <w:fldChar w:fldCharType="separate"/>
            </w:r>
            <w:r>
              <w:rPr>
                <w:noProof/>
                <w:webHidden/>
              </w:rPr>
              <w:t>7</w:t>
            </w:r>
            <w:r>
              <w:rPr>
                <w:noProof/>
                <w:webHidden/>
              </w:rPr>
              <w:fldChar w:fldCharType="end"/>
            </w:r>
          </w:hyperlink>
        </w:p>
        <w:p w:rsidR="002B0B7C" w:rsidRDefault="002B0B7C" w:rsidP="002B0B7C">
          <w:r>
            <w:fldChar w:fldCharType="end"/>
          </w:r>
        </w:p>
      </w:sdtContent>
    </w:sdt>
    <w:p w:rsidR="002B0B7C" w:rsidRDefault="002B0B7C" w:rsidP="002B0B7C"/>
    <w:p w:rsidR="002B0B7C" w:rsidRDefault="002B0B7C" w:rsidP="002B0B7C"/>
    <w:p w:rsidR="002B0B7C" w:rsidRDefault="002B0B7C" w:rsidP="002B0B7C">
      <w:r>
        <w:br w:type="page"/>
      </w:r>
    </w:p>
    <w:p w:rsidR="002B0B7C" w:rsidRPr="0006684E" w:rsidRDefault="002B0B7C" w:rsidP="002B0B7C">
      <w:pPr>
        <w:pStyle w:val="berschrift1"/>
      </w:pPr>
      <w:bookmarkStart w:id="0" w:name="_Toc395738146"/>
      <w:r>
        <w:lastRenderedPageBreak/>
        <w:t xml:space="preserve">Beschreibung </w:t>
      </w:r>
      <w:r w:rsidRPr="0006684E">
        <w:t xml:space="preserve"> </w:t>
      </w:r>
      <w:r>
        <w:t>des Themas und zugehörige Lernziele</w:t>
      </w:r>
      <w:bookmarkEnd w:id="0"/>
      <w:r>
        <w:t xml:space="preserve"> </w:t>
      </w:r>
    </w:p>
    <w:p w:rsidR="002B0B7C" w:rsidRPr="00421085" w:rsidRDefault="002B0B7C" w:rsidP="002B0B7C">
      <w:pPr>
        <w:rPr>
          <w:color w:val="auto"/>
        </w:rPr>
      </w:pPr>
      <w:r w:rsidRPr="00421085">
        <w:rPr>
          <w:color w:val="auto"/>
        </w:rPr>
        <w:t>Die im Folgenden vorgestellten Experimente befassen sich mit dem Thema Stickstoff. Dieses lässt sich in das Basiskonzept Stoff-Teilchen und auch in das Basiskonzept Struktur-Eigenschaft einordnen. Stickstoff wird zwar nicht wie Sauerstoff, Wasserstoff und Kohlenstoffdioxid explizit im Kerncurriculum genannt, als Hauptbestandteil der Luft spielt er aber genau wie die drei z</w:t>
      </w:r>
      <w:r w:rsidRPr="00421085">
        <w:rPr>
          <w:color w:val="auto"/>
        </w:rPr>
        <w:t>u</w:t>
      </w:r>
      <w:r w:rsidRPr="00421085">
        <w:rPr>
          <w:color w:val="auto"/>
        </w:rPr>
        <w:t>vor genannten eine wichtige Rolle. Des Weiteren wird im Kerncurriculum gefordert, dass die Schüler und Schülerinnen Stoffe anhand ihrer Eigenschaften unter dem Einbezug von Nachwei</w:t>
      </w:r>
      <w:r w:rsidRPr="00421085">
        <w:rPr>
          <w:color w:val="auto"/>
        </w:rPr>
        <w:t>s</w:t>
      </w:r>
      <w:r w:rsidRPr="00421085">
        <w:rPr>
          <w:color w:val="auto"/>
        </w:rPr>
        <w:t>reaktionen unterscheiden können und auch hierfür spielt Stickstoff dann vor allem im Zusa</w:t>
      </w:r>
      <w:r w:rsidRPr="00421085">
        <w:rPr>
          <w:color w:val="auto"/>
        </w:rPr>
        <w:t>m</w:t>
      </w:r>
      <w:r w:rsidRPr="00421085">
        <w:rPr>
          <w:color w:val="auto"/>
        </w:rPr>
        <w:t>menhang mit dem Thema Luft eine wichtige Rolle. Es ist notwendig, dass die Schüler und Sch</w:t>
      </w:r>
      <w:r w:rsidRPr="00421085">
        <w:rPr>
          <w:color w:val="auto"/>
        </w:rPr>
        <w:t>ü</w:t>
      </w:r>
      <w:r w:rsidRPr="00421085">
        <w:rPr>
          <w:color w:val="auto"/>
        </w:rPr>
        <w:t>lerinnen auch die Eigenschaften und die Nachweisreaktionen von Stickstoff kennen wenn sie die Bestandteile der Luft voneinander unterscheiden und identifizieren sollen. Auch die für die I</w:t>
      </w:r>
      <w:r w:rsidRPr="00421085">
        <w:rPr>
          <w:color w:val="auto"/>
        </w:rPr>
        <w:t>n</w:t>
      </w:r>
      <w:r w:rsidRPr="00421085">
        <w:rPr>
          <w:color w:val="auto"/>
        </w:rPr>
        <w:t>dustrie und Technik wichtige Eigenschaft der extrem niedrigen Siedetemperatur sollte bespr</w:t>
      </w:r>
      <w:r w:rsidRPr="00421085">
        <w:rPr>
          <w:color w:val="auto"/>
        </w:rPr>
        <w:t>o</w:t>
      </w:r>
      <w:r w:rsidRPr="00421085">
        <w:rPr>
          <w:color w:val="auto"/>
        </w:rPr>
        <w:t>chen werden und veranschaulicht das Thema durch den Alltags- bzw. Umweltbezug weiter. R</w:t>
      </w:r>
      <w:r w:rsidRPr="00421085">
        <w:rPr>
          <w:color w:val="auto"/>
        </w:rPr>
        <w:t>e</w:t>
      </w:r>
      <w:r w:rsidRPr="00421085">
        <w:rPr>
          <w:color w:val="auto"/>
        </w:rPr>
        <w:t>levant ist das Thema für die Schüler und Schülerinnen vor allem, wie bereits erwähnt, über den Zusammenhang mit der für alle Lebewesen lebenswichtigen Luft. Die Lernziele dieser Einheit können folgendermaßen formuliert werden:</w:t>
      </w:r>
    </w:p>
    <w:p w:rsidR="002B0B7C" w:rsidRPr="00421085" w:rsidRDefault="002B0B7C" w:rsidP="002B0B7C">
      <w:pPr>
        <w:pStyle w:val="Listenabsatz"/>
        <w:numPr>
          <w:ilvl w:val="0"/>
          <w:numId w:val="6"/>
        </w:numPr>
        <w:rPr>
          <w:color w:val="auto"/>
        </w:rPr>
      </w:pPr>
      <w:r w:rsidRPr="00421085">
        <w:rPr>
          <w:rFonts w:asciiTheme="majorHAnsi" w:hAnsiTheme="majorHAnsi"/>
          <w:color w:val="auto"/>
        </w:rPr>
        <w:t>Die SuS sind mit den Eigenschaften des Stickstoffs vertraut und können diese von denen der Luft unterscheiden.</w:t>
      </w:r>
    </w:p>
    <w:p w:rsidR="002B0B7C" w:rsidRPr="00421085" w:rsidRDefault="002B0B7C" w:rsidP="002B0B7C">
      <w:pPr>
        <w:pStyle w:val="Listenabsatz"/>
        <w:numPr>
          <w:ilvl w:val="0"/>
          <w:numId w:val="6"/>
        </w:numPr>
        <w:rPr>
          <w:color w:val="auto"/>
        </w:rPr>
      </w:pPr>
      <w:r w:rsidRPr="00421085">
        <w:rPr>
          <w:rFonts w:asciiTheme="majorHAnsi" w:hAnsiTheme="majorHAnsi"/>
          <w:color w:val="auto"/>
        </w:rPr>
        <w:t>Die SuS kennen eine Nachweisreaktion für Stickstoff und können diese durchführen.</w:t>
      </w:r>
    </w:p>
    <w:p w:rsidR="002B0B7C" w:rsidRPr="00421085" w:rsidRDefault="002B0B7C" w:rsidP="002B0B7C">
      <w:pPr>
        <w:pStyle w:val="Listenabsatz"/>
        <w:numPr>
          <w:ilvl w:val="0"/>
          <w:numId w:val="6"/>
        </w:numPr>
        <w:rPr>
          <w:color w:val="auto"/>
        </w:rPr>
      </w:pPr>
      <w:r w:rsidRPr="00421085">
        <w:rPr>
          <w:rFonts w:asciiTheme="majorHAnsi" w:hAnsiTheme="majorHAnsi"/>
          <w:color w:val="auto"/>
        </w:rPr>
        <w:t xml:space="preserve">Die SuS wissen, dass Stickstoff ein Hauptbestandteil der Luft ist und beschreiben, wie sich dies zeigen lässt. </w:t>
      </w:r>
    </w:p>
    <w:p w:rsidR="002B0B7C" w:rsidRDefault="002B0B7C" w:rsidP="002B0B7C">
      <w:pPr>
        <w:pStyle w:val="berschrift1"/>
      </w:pPr>
      <w:bookmarkStart w:id="1" w:name="_Toc395738147"/>
      <w:r>
        <w:t>Lehrerversuche</w:t>
      </w:r>
      <w:bookmarkEnd w:id="1"/>
      <w:r>
        <w:t xml:space="preserve"> </w:t>
      </w:r>
    </w:p>
    <w:p w:rsidR="002B0B7C" w:rsidRDefault="002B0B7C" w:rsidP="002B0B7C">
      <w:pPr>
        <w:pStyle w:val="berschrift2"/>
      </w:pPr>
      <w:r>
        <w:rPr>
          <w:noProof/>
          <w:lang w:eastAsia="de-DE"/>
        </w:rPr>
        <w:pict>
          <v:shape id="_x0000_s1033" type="#_x0000_t202" style="position:absolute;left:0;text-align:left;margin-left:-.05pt;margin-top:32.2pt;width:462.45pt;height:102.25pt;z-index:251660288;mso-width-relative:margin;mso-height-relative:margin" fillcolor="white [3201]" strokecolor="#4bacc6 [3208]" strokeweight="1pt">
            <v:stroke dashstyle="dash"/>
            <v:shadow color="#868686"/>
            <v:textbox style="mso-next-textbox:#_x0000_s1033">
              <w:txbxContent>
                <w:p w:rsidR="002B0B7C" w:rsidRPr="00546111" w:rsidRDefault="002B0B7C" w:rsidP="002B0B7C">
                  <w:pPr>
                    <w:rPr>
                      <w:color w:val="auto"/>
                    </w:rPr>
                  </w:pPr>
                  <w:r w:rsidRPr="00546111">
                    <w:rPr>
                      <w:color w:val="auto"/>
                    </w:rPr>
                    <w:t>Dieser Versuch zeigt, dass es möglich ist, Luft mit Hilfe sehr geringer Temperaturen zu verflü</w:t>
                  </w:r>
                  <w:r w:rsidRPr="00546111">
                    <w:rPr>
                      <w:color w:val="auto"/>
                    </w:rPr>
                    <w:t>s</w:t>
                  </w:r>
                  <w:r w:rsidRPr="00546111">
                    <w:rPr>
                      <w:color w:val="auto"/>
                    </w:rPr>
                    <w:t>sigen. Darüber hinaus zeigt er in Bezug zu Stickstoff durch die zweifach durchgeführte Glim</w:t>
                  </w:r>
                  <w:r w:rsidRPr="00546111">
                    <w:rPr>
                      <w:color w:val="auto"/>
                    </w:rPr>
                    <w:t>m</w:t>
                  </w:r>
                  <w:r w:rsidRPr="00546111">
                    <w:rPr>
                      <w:color w:val="auto"/>
                    </w:rPr>
                    <w:t>spanprobe, dass sich dieser schneller verflüchtigt als die anderen Bestandteile der Luft. Voraussetzung für diesen Versuch ist es, dass die Schüler und Schülerinnen wissen, welches E</w:t>
                  </w:r>
                  <w:r w:rsidRPr="00546111">
                    <w:rPr>
                      <w:color w:val="auto"/>
                    </w:rPr>
                    <w:t>r</w:t>
                  </w:r>
                  <w:r w:rsidRPr="00546111">
                    <w:rPr>
                      <w:color w:val="auto"/>
                    </w:rPr>
                    <w:t>gebnis der Glimmspanprobe welchen Stoff nachweist (Erarbeitung z.B. mit V 5).</w:t>
                  </w:r>
                </w:p>
              </w:txbxContent>
            </v:textbox>
            <w10:wrap type="square"/>
          </v:shape>
        </w:pict>
      </w:r>
      <w:bookmarkStart w:id="2" w:name="_Toc395738148"/>
      <w:r>
        <w:t>V 1 – Flüssige Luft</w:t>
      </w:r>
      <w:bookmarkEnd w:id="2"/>
    </w:p>
    <w:p w:rsidR="002B0B7C" w:rsidRDefault="002B0B7C" w:rsidP="002B0B7C"/>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2B0B7C" w:rsidRPr="009C5E28" w:rsidTr="00214487">
        <w:tc>
          <w:tcPr>
            <w:tcW w:w="9322" w:type="dxa"/>
            <w:gridSpan w:val="9"/>
            <w:shd w:val="clear" w:color="auto" w:fill="4F81BD"/>
            <w:vAlign w:val="center"/>
          </w:tcPr>
          <w:p w:rsidR="002B0B7C" w:rsidRPr="009C5E28" w:rsidRDefault="002B0B7C" w:rsidP="00214487">
            <w:pPr>
              <w:spacing w:after="0"/>
              <w:jc w:val="center"/>
              <w:rPr>
                <w:b/>
                <w:bCs/>
              </w:rPr>
            </w:pPr>
            <w:r w:rsidRPr="009C5E28">
              <w:rPr>
                <w:b/>
                <w:bCs/>
              </w:rPr>
              <w:t>Gefahrenstoffe</w:t>
            </w:r>
          </w:p>
        </w:tc>
      </w:tr>
      <w:tr w:rsidR="002B0B7C" w:rsidRPr="009C5E28" w:rsidTr="00214487">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B0B7C" w:rsidRPr="009C5E28" w:rsidRDefault="002B0B7C" w:rsidP="00214487">
            <w:pPr>
              <w:spacing w:after="0" w:line="276" w:lineRule="auto"/>
              <w:jc w:val="center"/>
              <w:rPr>
                <w:b/>
                <w:bCs/>
              </w:rPr>
            </w:pPr>
            <w:r>
              <w:rPr>
                <w:sz w:val="20"/>
              </w:rPr>
              <w:t>flüssiger Stickstoff</w:t>
            </w:r>
          </w:p>
        </w:tc>
        <w:tc>
          <w:tcPr>
            <w:tcW w:w="3177" w:type="dxa"/>
            <w:gridSpan w:val="3"/>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sidRPr="009C5E28">
              <w:rPr>
                <w:sz w:val="20"/>
              </w:rPr>
              <w:t xml:space="preserve">H: </w:t>
            </w:r>
            <w:r>
              <w:rPr>
                <w:sz w:val="20"/>
              </w:rPr>
              <w:t>281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B0B7C" w:rsidRPr="009C5E28" w:rsidRDefault="002B0B7C" w:rsidP="00214487">
            <w:pPr>
              <w:spacing w:after="0"/>
              <w:jc w:val="center"/>
            </w:pPr>
            <w:r w:rsidRPr="009C5E28">
              <w:rPr>
                <w:sz w:val="20"/>
              </w:rPr>
              <w:t>P:</w:t>
            </w:r>
            <w:r>
              <w:rPr>
                <w:sz w:val="20"/>
              </w:rPr>
              <w:t>281-403</w:t>
            </w:r>
          </w:p>
        </w:tc>
      </w:tr>
      <w:tr w:rsidR="002B0B7C" w:rsidRPr="009C5E28" w:rsidTr="00214487">
        <w:trPr>
          <w:trHeight w:val="434"/>
        </w:trPr>
        <w:tc>
          <w:tcPr>
            <w:tcW w:w="3027" w:type="dxa"/>
            <w:gridSpan w:val="3"/>
            <w:shd w:val="clear" w:color="auto" w:fill="auto"/>
            <w:vAlign w:val="center"/>
          </w:tcPr>
          <w:p w:rsidR="002B0B7C" w:rsidRPr="00AC5C6E" w:rsidRDefault="002B0B7C" w:rsidP="00214487">
            <w:pPr>
              <w:spacing w:after="0" w:line="276" w:lineRule="auto"/>
              <w:jc w:val="center"/>
              <w:rPr>
                <w:bCs/>
                <w:sz w:val="20"/>
                <w:szCs w:val="20"/>
              </w:rPr>
            </w:pPr>
            <w:r w:rsidRPr="00AC5C6E">
              <w:rPr>
                <w:color w:val="auto"/>
                <w:sz w:val="20"/>
                <w:szCs w:val="20"/>
              </w:rPr>
              <w:t>flüssiger Sauerstoff</w:t>
            </w:r>
          </w:p>
        </w:tc>
        <w:tc>
          <w:tcPr>
            <w:tcW w:w="3177" w:type="dxa"/>
            <w:gridSpan w:val="3"/>
            <w:shd w:val="clear" w:color="auto" w:fill="auto"/>
            <w:vAlign w:val="center"/>
          </w:tcPr>
          <w:p w:rsidR="002B0B7C" w:rsidRPr="00AC5C6E" w:rsidRDefault="002B0B7C" w:rsidP="00214487">
            <w:pPr>
              <w:pStyle w:val="Beschriftung"/>
              <w:spacing w:after="0"/>
              <w:jc w:val="center"/>
              <w:rPr>
                <w:sz w:val="20"/>
                <w:szCs w:val="20"/>
              </w:rPr>
            </w:pPr>
            <w:r w:rsidRPr="00AC5C6E">
              <w:rPr>
                <w:sz w:val="20"/>
                <w:szCs w:val="20"/>
              </w:rPr>
              <w:t>H: 270-280</w:t>
            </w:r>
          </w:p>
        </w:tc>
        <w:tc>
          <w:tcPr>
            <w:tcW w:w="3118" w:type="dxa"/>
            <w:gridSpan w:val="3"/>
            <w:shd w:val="clear" w:color="auto" w:fill="auto"/>
            <w:vAlign w:val="center"/>
          </w:tcPr>
          <w:p w:rsidR="002B0B7C" w:rsidRPr="00AC5C6E" w:rsidRDefault="002B0B7C" w:rsidP="00214487">
            <w:pPr>
              <w:pStyle w:val="Beschriftung"/>
              <w:spacing w:after="0"/>
              <w:jc w:val="center"/>
              <w:rPr>
                <w:sz w:val="20"/>
                <w:szCs w:val="20"/>
              </w:rPr>
            </w:pPr>
            <w:r w:rsidRPr="00AC5C6E">
              <w:rPr>
                <w:sz w:val="20"/>
                <w:szCs w:val="20"/>
              </w:rPr>
              <w:t>P: 220-244-370+376-403</w:t>
            </w:r>
          </w:p>
        </w:tc>
      </w:tr>
      <w:tr w:rsidR="002B0B7C" w:rsidRPr="009C5E28" w:rsidTr="00214487">
        <w:tc>
          <w:tcPr>
            <w:tcW w:w="1009" w:type="dxa"/>
            <w:tcBorders>
              <w:top w:val="single" w:sz="8" w:space="0" w:color="4F81BD"/>
              <w:left w:val="single" w:sz="8" w:space="0" w:color="4F81BD"/>
              <w:bottom w:val="single" w:sz="8" w:space="0" w:color="4F81BD"/>
            </w:tcBorders>
            <w:shd w:val="clear" w:color="auto" w:fill="auto"/>
            <w:vAlign w:val="center"/>
          </w:tcPr>
          <w:p w:rsidR="002B0B7C" w:rsidRPr="009C5E28" w:rsidRDefault="002B0B7C" w:rsidP="00214487">
            <w:pPr>
              <w:spacing w:after="0"/>
              <w:jc w:val="center"/>
              <w:rPr>
                <w:b/>
                <w:bCs/>
              </w:rPr>
            </w:pPr>
            <w:r>
              <w:rPr>
                <w:b/>
                <w:noProof/>
                <w:lang w:eastAsia="de-DE"/>
              </w:rPr>
              <w:lastRenderedPageBreak/>
              <w:drawing>
                <wp:inline distT="0" distB="0" distL="0" distR="0">
                  <wp:extent cx="504190" cy="504190"/>
                  <wp:effectExtent l="1905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3555" cy="503555"/>
                  <wp:effectExtent l="19050" t="0" r="0" b="0"/>
                  <wp:docPr id="86" name="Grafik 85" descr="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9" cstate="print"/>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60717" cy="560717"/>
                  <wp:effectExtent l="19050" t="0" r="0" b="0"/>
                  <wp:docPr id="75" name="Grafik 74" descr="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flasche.png"/>
                          <pic:cNvPicPr/>
                        </pic:nvPicPr>
                        <pic:blipFill>
                          <a:blip r:embed="rId12" cstate="print"/>
                          <a:stretch>
                            <a:fillRect/>
                          </a:stretch>
                        </pic:blipFill>
                        <pic:spPr>
                          <a:xfrm>
                            <a:off x="0" y="0"/>
                            <a:ext cx="559725" cy="559725"/>
                          </a:xfrm>
                          <a:prstGeom prst="rect">
                            <a:avLst/>
                          </a:prstGeom>
                        </pic:spPr>
                      </pic:pic>
                    </a:graphicData>
                  </a:graphic>
                </wp:inline>
              </w:drawing>
            </w:r>
          </w:p>
        </w:tc>
        <w:tc>
          <w:tcPr>
            <w:tcW w:w="993"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11175" cy="511175"/>
                  <wp:effectExtent l="19050" t="0" r="317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2B0B7C" w:rsidRDefault="002B0B7C" w:rsidP="002B0B7C">
      <w:pPr>
        <w:tabs>
          <w:tab w:val="left" w:pos="1701"/>
          <w:tab w:val="left" w:pos="1985"/>
        </w:tabs>
        <w:ind w:left="1980" w:hanging="1980"/>
      </w:pPr>
    </w:p>
    <w:p w:rsidR="002B0B7C" w:rsidRDefault="002B0B7C" w:rsidP="002B0B7C">
      <w:pPr>
        <w:tabs>
          <w:tab w:val="left" w:pos="1701"/>
          <w:tab w:val="left" w:pos="1985"/>
        </w:tabs>
        <w:ind w:left="1980" w:hanging="1980"/>
      </w:pPr>
      <w:r>
        <w:t xml:space="preserve">Materialien: </w:t>
      </w:r>
      <w:r>
        <w:tab/>
      </w:r>
      <w:r>
        <w:tab/>
        <w:t>Stativ, Stativmaterial, Duranglas, Dewar-Gefäß, Glimmspan</w:t>
      </w:r>
    </w:p>
    <w:p w:rsidR="002B0B7C" w:rsidRPr="00ED07C2" w:rsidRDefault="002B0B7C" w:rsidP="002B0B7C">
      <w:pPr>
        <w:tabs>
          <w:tab w:val="left" w:pos="1701"/>
          <w:tab w:val="left" w:pos="1985"/>
        </w:tabs>
        <w:ind w:left="1980" w:hanging="1980"/>
      </w:pPr>
      <w:r>
        <w:t>Chemikalien:</w:t>
      </w:r>
      <w:r>
        <w:tab/>
      </w:r>
      <w:r>
        <w:tab/>
        <w:t>Luft, flüssiger Stickstoff</w:t>
      </w:r>
    </w:p>
    <w:p w:rsidR="002B0B7C" w:rsidRDefault="002B0B7C" w:rsidP="002B0B7C">
      <w:pPr>
        <w:tabs>
          <w:tab w:val="left" w:pos="1701"/>
          <w:tab w:val="left" w:pos="1985"/>
        </w:tabs>
        <w:ind w:left="1980" w:hanging="1980"/>
      </w:pPr>
      <w:r>
        <w:t xml:space="preserve">Durchführung: </w:t>
      </w:r>
      <w:r>
        <w:tab/>
      </w:r>
      <w:r>
        <w:tab/>
      </w:r>
      <w:r>
        <w:tab/>
        <w:t>Ein großes Duranglas, welches mit Luft gefüllt ist, wird an einem Stativ eingespannt und für 5-10 Minuten in einen mit flüssigem Stickstoff gefül</w:t>
      </w:r>
      <w:r>
        <w:t>l</w:t>
      </w:r>
      <w:r>
        <w:t xml:space="preserve">ten Dewar eingetaucht. Sobald sich etwas Flüssigkeit am Duranglas-Boden gesammelt hat, wird das Duranglas aus dem Dewar herausgenommen und ein brennender Glimmspan wird hineingehalten. Nach einigen Minuten wird die Glimmspanprobe wiederholt. </w:t>
      </w:r>
    </w:p>
    <w:p w:rsidR="002B0B7C" w:rsidRDefault="002B0B7C" w:rsidP="002B0B7C">
      <w:pPr>
        <w:tabs>
          <w:tab w:val="left" w:pos="1701"/>
          <w:tab w:val="left" w:pos="1985"/>
        </w:tabs>
        <w:ind w:left="1980" w:hanging="1980"/>
      </w:pPr>
      <w:r>
        <w:t>Beobachtung:</w:t>
      </w:r>
      <w:r>
        <w:tab/>
      </w:r>
      <w:r>
        <w:tab/>
      </w:r>
      <w:r>
        <w:tab/>
        <w:t xml:space="preserve">Das zu Beginn mit Luft gefüllte Duranglas enthält eine klare Flüssigkeit nachdem es für einige Zeit in den Dewar eingetaucht wurde. Der erste Glimmspan erlischt, der zweite Glimmspan glüht auf. </w:t>
      </w:r>
    </w:p>
    <w:p w:rsidR="002B0B7C" w:rsidRDefault="002B0B7C" w:rsidP="002B0B7C">
      <w:pPr>
        <w:keepNext/>
        <w:tabs>
          <w:tab w:val="left" w:pos="1701"/>
          <w:tab w:val="left" w:pos="1985"/>
        </w:tabs>
        <w:ind w:left="1980" w:hanging="1980"/>
      </w:pPr>
      <w:r>
        <w:rPr>
          <w:noProof/>
          <w:lang w:eastAsia="de-DE"/>
        </w:rPr>
        <w:drawing>
          <wp:anchor distT="0" distB="0" distL="114300" distR="114300" simplePos="0" relativeHeight="251673600" behindDoc="0" locked="0" layoutInCell="1" allowOverlap="1">
            <wp:simplePos x="0" y="0"/>
            <wp:positionH relativeFrom="column">
              <wp:posOffset>1094105</wp:posOffset>
            </wp:positionH>
            <wp:positionV relativeFrom="paragraph">
              <wp:posOffset>-140335</wp:posOffset>
            </wp:positionV>
            <wp:extent cx="955675" cy="1724660"/>
            <wp:effectExtent l="19050" t="0" r="0" b="0"/>
            <wp:wrapThrough wrapText="bothSides">
              <wp:wrapPolygon edited="0">
                <wp:start x="-431" y="0"/>
                <wp:lineTo x="-431" y="21473"/>
                <wp:lineTo x="21528" y="21473"/>
                <wp:lineTo x="21528" y="0"/>
                <wp:lineTo x="-431" y="0"/>
              </wp:wrapPolygon>
            </wp:wrapThrough>
            <wp:docPr id="87" name="Grafik 86" descr="DSCF7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789.JPG"/>
                    <pic:cNvPicPr/>
                  </pic:nvPicPr>
                  <pic:blipFill>
                    <a:blip r:embed="rId17" cstate="print"/>
                    <a:srcRect/>
                    <a:stretch>
                      <a:fillRect/>
                    </a:stretch>
                  </pic:blipFill>
                  <pic:spPr>
                    <a:xfrm>
                      <a:off x="0" y="0"/>
                      <a:ext cx="955675" cy="1724660"/>
                    </a:xfrm>
                    <a:prstGeom prst="rect">
                      <a:avLst/>
                    </a:prstGeom>
                  </pic:spPr>
                </pic:pic>
              </a:graphicData>
            </a:graphic>
          </wp:anchor>
        </w:drawing>
      </w:r>
      <w:r>
        <w:rPr>
          <w:noProof/>
          <w:lang w:eastAsia="de-DE"/>
        </w:rPr>
        <w:drawing>
          <wp:anchor distT="0" distB="0" distL="114300" distR="114300" simplePos="0" relativeHeight="251674624" behindDoc="0" locked="0" layoutInCell="1" allowOverlap="1">
            <wp:simplePos x="0" y="0"/>
            <wp:positionH relativeFrom="column">
              <wp:posOffset>3069590</wp:posOffset>
            </wp:positionH>
            <wp:positionV relativeFrom="paragraph">
              <wp:posOffset>-149860</wp:posOffset>
            </wp:positionV>
            <wp:extent cx="1060450" cy="1733550"/>
            <wp:effectExtent l="19050" t="0" r="6350" b="0"/>
            <wp:wrapThrough wrapText="bothSides">
              <wp:wrapPolygon edited="0">
                <wp:start x="-388" y="0"/>
                <wp:lineTo x="-388" y="21363"/>
                <wp:lineTo x="21729" y="21363"/>
                <wp:lineTo x="21729" y="0"/>
                <wp:lineTo x="-388" y="0"/>
              </wp:wrapPolygon>
            </wp:wrapThrough>
            <wp:docPr id="88" name="Grafik 87" descr="DSCF7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794.JPG"/>
                    <pic:cNvPicPr/>
                  </pic:nvPicPr>
                  <pic:blipFill>
                    <a:blip r:embed="rId18" cstate="print"/>
                    <a:srcRect/>
                    <a:stretch>
                      <a:fillRect/>
                    </a:stretch>
                  </pic:blipFill>
                  <pic:spPr>
                    <a:xfrm>
                      <a:off x="0" y="0"/>
                      <a:ext cx="1060450" cy="1733550"/>
                    </a:xfrm>
                    <a:prstGeom prst="rect">
                      <a:avLst/>
                    </a:prstGeom>
                  </pic:spPr>
                </pic:pic>
              </a:graphicData>
            </a:graphic>
          </wp:anchor>
        </w:drawing>
      </w:r>
    </w:p>
    <w:p w:rsidR="002B0B7C" w:rsidRDefault="002B0B7C" w:rsidP="002B0B7C">
      <w:pPr>
        <w:pStyle w:val="Beschriftung"/>
        <w:jc w:val="left"/>
      </w:pPr>
    </w:p>
    <w:p w:rsidR="002B0B7C" w:rsidRDefault="002B0B7C" w:rsidP="002B0B7C">
      <w:pPr>
        <w:pStyle w:val="Beschriftung"/>
        <w:jc w:val="left"/>
      </w:pPr>
    </w:p>
    <w:p w:rsidR="002B0B7C" w:rsidRDefault="002B0B7C" w:rsidP="002B0B7C">
      <w:pPr>
        <w:pStyle w:val="Beschriftung"/>
        <w:jc w:val="left"/>
      </w:pPr>
    </w:p>
    <w:p w:rsidR="002B0B7C" w:rsidRDefault="002B0B7C" w:rsidP="002B0B7C">
      <w:pPr>
        <w:pStyle w:val="Beschriftung"/>
        <w:jc w:val="left"/>
      </w:pPr>
    </w:p>
    <w:p w:rsidR="002B0B7C" w:rsidRDefault="002B0B7C" w:rsidP="002B0B7C">
      <w:pPr>
        <w:pStyle w:val="Beschriftung"/>
        <w:jc w:val="left"/>
      </w:pPr>
    </w:p>
    <w:p w:rsidR="002B0B7C" w:rsidRDefault="002B0B7C" w:rsidP="002B0B7C">
      <w:pPr>
        <w:pStyle w:val="Beschriftung"/>
        <w:jc w:val="left"/>
      </w:pPr>
    </w:p>
    <w:p w:rsidR="002B0B7C" w:rsidRDefault="002B0B7C" w:rsidP="002B0B7C">
      <w:pPr>
        <w:pStyle w:val="Beschriftung"/>
        <w:jc w:val="left"/>
      </w:pPr>
      <w:r>
        <w:t xml:space="preserve">Abb. </w:t>
      </w:r>
      <w:fldSimple w:instr=" SEQ Abb. \* ARABIC ">
        <w:r>
          <w:rPr>
            <w:noProof/>
          </w:rPr>
          <w:t>1</w:t>
        </w:r>
      </w:fldSimple>
      <w:r>
        <w:rPr>
          <w:noProof/>
        </w:rPr>
        <w:t>-2 – Glimmspanproben in Durangläsern</w:t>
      </w:r>
      <w:r>
        <w:t xml:space="preserve"> </w:t>
      </w:r>
      <w:r>
        <w:rPr>
          <w:noProof/>
        </w:rPr>
        <w:t xml:space="preserve"> </w:t>
      </w:r>
    </w:p>
    <w:p w:rsidR="002B0B7C" w:rsidRDefault="002B0B7C" w:rsidP="002B0B7C">
      <w:pPr>
        <w:tabs>
          <w:tab w:val="left" w:pos="1701"/>
          <w:tab w:val="left" w:pos="1985"/>
        </w:tabs>
        <w:ind w:left="1980" w:hanging="1980"/>
      </w:pPr>
      <w:r>
        <w:t>Deutung:</w:t>
      </w:r>
      <w:r>
        <w:tab/>
      </w:r>
      <w:r>
        <w:tab/>
        <w:t>Durch die niedrige Temperatur des flüssigen Stickstoffs wird die Luft s</w:t>
      </w:r>
      <w:r>
        <w:t>o</w:t>
      </w:r>
      <w:r>
        <w:t>weit heruntergekühlt, dass sie kondensiert ist und sich als Flüssigkeit am Boden des Duranglases gesammelt hat. Stickstoff hat den niedrigsten Si</w:t>
      </w:r>
      <w:r>
        <w:t>e</w:t>
      </w:r>
      <w:r>
        <w:t>depunkt und geht somit zuerst in die Gasphase über. Das Erlischen des Glimmspans ist also der Stickstoffnachweis, denn Stickstoff unterhält die Verbrennung nicht. Der Glimmspan glüht bei Wiederholung nach einigen Minuten auf, da nun der Sauerstoff siedet und dieser brandfördernd wirkt.</w:t>
      </w:r>
    </w:p>
    <w:p w:rsidR="002B0B7C" w:rsidRDefault="002B0B7C" w:rsidP="002B0B7C">
      <w:pPr>
        <w:tabs>
          <w:tab w:val="left" w:pos="1701"/>
          <w:tab w:val="left" w:pos="1985"/>
        </w:tabs>
        <w:ind w:left="1980" w:hanging="1980"/>
        <w:rPr>
          <w:rFonts w:eastAsiaTheme="minorEastAsia"/>
        </w:rPr>
      </w:pPr>
      <w:r>
        <w:t xml:space="preserve">Entsorgung: </w:t>
      </w:r>
      <w:r>
        <w:tab/>
      </w:r>
      <w:r>
        <w:tab/>
        <w:t>Restlicher Stickstoff wird verdampft.</w:t>
      </w:r>
    </w:p>
    <w:p w:rsidR="002B0B7C" w:rsidRPr="005B60E3" w:rsidRDefault="002B0B7C" w:rsidP="002B0B7C">
      <w:pPr>
        <w:spacing w:line="276" w:lineRule="auto"/>
        <w:ind w:left="2124" w:hanging="2124"/>
        <w:jc w:val="left"/>
        <w:rPr>
          <w:rFonts w:asciiTheme="majorHAnsi" w:eastAsiaTheme="majorEastAsia" w:hAnsiTheme="majorHAnsi" w:cstheme="majorBidi"/>
          <w:b/>
          <w:bCs/>
          <w:sz w:val="28"/>
          <w:szCs w:val="28"/>
        </w:rPr>
      </w:pPr>
      <w:r>
        <w:t>Literatur:</w:t>
      </w:r>
      <w:r>
        <w:tab/>
        <w:t>A. Bergmoser, h</w:t>
      </w:r>
      <w:r w:rsidRPr="0009237C">
        <w:t>ttp://www.schulmediathek.tv/Chemie/Allgemeine+Chemie/Aggregatzu</w:t>
      </w:r>
      <w:r w:rsidRPr="0009237C">
        <w:lastRenderedPageBreak/>
        <w:t>st%E4nde/Luft+und+ihre+Hauptbestandteile/?sid=1</w:t>
      </w:r>
      <w:r>
        <w:t xml:space="preserve"> (zuletzt abgerufen am 13.08.2014 um 19:31)</w:t>
      </w:r>
    </w:p>
    <w:p w:rsidR="002B0B7C" w:rsidRDefault="002B0B7C" w:rsidP="002B0B7C">
      <w:pPr>
        <w:tabs>
          <w:tab w:val="left" w:pos="1701"/>
          <w:tab w:val="left" w:pos="1985"/>
        </w:tabs>
        <w:ind w:left="1980" w:hanging="1980"/>
      </w:pPr>
    </w:p>
    <w:p w:rsidR="002B0B7C" w:rsidRDefault="002B0B7C" w:rsidP="002B0B7C">
      <w:pPr>
        <w:tabs>
          <w:tab w:val="left" w:pos="1701"/>
          <w:tab w:val="left" w:pos="1985"/>
        </w:tabs>
        <w:ind w:left="1980" w:hanging="1980"/>
      </w:pPr>
      <w:r>
        <w:pict>
          <v:shape id="_x0000_s1032" type="#_x0000_t202" style="width:462.45pt;height:118.5pt;mso-position-horizontal-relative:char;mso-position-vertical-relative:line;mso-width-relative:margin;mso-height-relative:margin" fillcolor="white [3201]" strokecolor="#c0504d [3205]" strokeweight="1pt">
            <v:stroke dashstyle="dash"/>
            <v:shadow color="#868686"/>
            <v:textbox style="mso-next-textbox:#_x0000_s1032">
              <w:txbxContent>
                <w:p w:rsidR="002B0B7C" w:rsidRPr="00487885" w:rsidRDefault="002B0B7C" w:rsidP="002B0B7C">
                  <w:pPr>
                    <w:rPr>
                      <w:color w:val="auto"/>
                    </w:rPr>
                  </w:pPr>
                  <w:r w:rsidRPr="00487885">
                    <w:rPr>
                      <w:color w:val="auto"/>
                    </w:rPr>
                    <w:t>Dieser Versuch kann wunderbar im Zusammenhang mit der Zusammensetzung von Luft im Unterricht eingesetzt werden. Hierbei wäre sowohl ein Einsatz als Einstieg als auch in der A</w:t>
                  </w:r>
                  <w:r w:rsidRPr="00487885">
                    <w:rPr>
                      <w:color w:val="auto"/>
                    </w:rPr>
                    <w:t>n</w:t>
                  </w:r>
                  <w:r w:rsidRPr="00487885">
                    <w:rPr>
                      <w:color w:val="auto"/>
                    </w:rPr>
                    <w:t>wendungsphase denkbar. Voraussetzung ist allerdings, dass die Stickstoff-Nachweisreaktion zuvor erarbeitet wurde. Im Anschluss könnte man die anderen Gase der Luft genauer unters</w:t>
                  </w:r>
                  <w:r w:rsidRPr="00487885">
                    <w:rPr>
                      <w:color w:val="auto"/>
                    </w:rPr>
                    <w:t>u</w:t>
                  </w:r>
                  <w:r w:rsidRPr="00487885">
                    <w:rPr>
                      <w:color w:val="auto"/>
                    </w:rPr>
                    <w:t xml:space="preserve">chen. Besondere Vorsicht ist beim Experimentieren mit flüssigem Stickstoff zu beachten, es sollten unbedingt </w:t>
                  </w:r>
                  <w:r>
                    <w:rPr>
                      <w:color w:val="auto"/>
                    </w:rPr>
                    <w:t>Schutzhandschuhe</w:t>
                  </w:r>
                  <w:r w:rsidRPr="00487885">
                    <w:rPr>
                      <w:color w:val="auto"/>
                    </w:rPr>
                    <w:t xml:space="preserve"> getragen werden.</w:t>
                  </w:r>
                </w:p>
              </w:txbxContent>
            </v:textbox>
            <w10:wrap type="none"/>
            <w10:anchorlock/>
          </v:shape>
        </w:pict>
      </w:r>
    </w:p>
    <w:p w:rsidR="002B0B7C" w:rsidRDefault="002B0B7C" w:rsidP="002B0B7C">
      <w:pPr>
        <w:pStyle w:val="berschrift2"/>
      </w:pPr>
      <w:r>
        <w:rPr>
          <w:noProof/>
          <w:lang w:eastAsia="de-DE"/>
        </w:rPr>
        <w:pict>
          <v:shape id="_x0000_s1037" type="#_x0000_t202" style="position:absolute;left:0;text-align:left;margin-left:-.05pt;margin-top:32.2pt;width:462.45pt;height:121.5pt;z-index:251664384;mso-width-relative:margin;mso-height-relative:margin" fillcolor="white [3201]" strokecolor="#4bacc6 [3208]" strokeweight="1pt">
            <v:stroke dashstyle="dash"/>
            <v:shadow color="#868686"/>
            <v:textbox style="mso-next-textbox:#_x0000_s1037">
              <w:txbxContent>
                <w:p w:rsidR="002B0B7C" w:rsidRPr="00F578CD" w:rsidRDefault="002B0B7C" w:rsidP="002B0B7C">
                  <w:pPr>
                    <w:rPr>
                      <w:color w:val="auto"/>
                    </w:rPr>
                  </w:pPr>
                  <w:r w:rsidRPr="00F578CD">
                    <w:rPr>
                      <w:color w:val="auto"/>
                    </w:rPr>
                    <w:t>Dieser Versuch veranschaulicht die kühlende Eigenschaf</w:t>
                  </w:r>
                  <w:r>
                    <w:rPr>
                      <w:color w:val="auto"/>
                    </w:rPr>
                    <w:t>t des flüssigen Stickstoffs für</w:t>
                  </w:r>
                  <w:r w:rsidRPr="00F578CD">
                    <w:rPr>
                      <w:color w:val="auto"/>
                    </w:rPr>
                    <w:t xml:space="preserve"> die Sch</w:t>
                  </w:r>
                  <w:r w:rsidRPr="00F578CD">
                    <w:rPr>
                      <w:color w:val="auto"/>
                    </w:rPr>
                    <w:t>ü</w:t>
                  </w:r>
                  <w:r w:rsidRPr="00F578CD">
                    <w:rPr>
                      <w:color w:val="auto"/>
                    </w:rPr>
                    <w:t>ler und Schülerinnen besonders anschaulich. Er zeigt ihnen einen möglichen Anwendungsb</w:t>
                  </w:r>
                  <w:r w:rsidRPr="00F578CD">
                    <w:rPr>
                      <w:color w:val="auto"/>
                    </w:rPr>
                    <w:t>e</w:t>
                  </w:r>
                  <w:r w:rsidRPr="00F578CD">
                    <w:rPr>
                      <w:color w:val="auto"/>
                    </w:rPr>
                    <w:t>reich in der Industrie und Technik auf, gleichzeitig sensibilisiert er die Schüler und Schüleri</w:t>
                  </w:r>
                  <w:r w:rsidRPr="00F578CD">
                    <w:rPr>
                      <w:color w:val="auto"/>
                    </w:rPr>
                    <w:t>n</w:t>
                  </w:r>
                  <w:r w:rsidRPr="00F578CD">
                    <w:rPr>
                      <w:color w:val="auto"/>
                    </w:rPr>
                    <w:t>nen aber auch für die Auswirkungen die flüssiger Stickstoff haben kann und zeigt so potentielle Gefahrenquellen bei der Handhabung auf. In diesen Jahrgangsstufen wird der Versuch lediglich phänomenologisch ausgewertet, besonderes Vorwissen ist also nicht erforderlich.</w:t>
                  </w:r>
                </w:p>
              </w:txbxContent>
            </v:textbox>
            <w10:wrap type="square"/>
          </v:shape>
        </w:pict>
      </w:r>
      <w:bookmarkStart w:id="3" w:name="_Toc395738149"/>
      <w:r>
        <w:t>V 2 – Eigenschaftsveränderungen: Abkühlen mit flüssigem Stickstoff</w:t>
      </w:r>
      <w:bookmarkEnd w:id="3"/>
    </w:p>
    <w:p w:rsidR="002B0B7C" w:rsidRDefault="002B0B7C" w:rsidP="002B0B7C"/>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2B0B7C" w:rsidRPr="009C5E28" w:rsidTr="00214487">
        <w:tc>
          <w:tcPr>
            <w:tcW w:w="9322" w:type="dxa"/>
            <w:gridSpan w:val="9"/>
            <w:shd w:val="clear" w:color="auto" w:fill="4F81BD"/>
            <w:vAlign w:val="center"/>
          </w:tcPr>
          <w:p w:rsidR="002B0B7C" w:rsidRPr="009C5E28" w:rsidRDefault="002B0B7C" w:rsidP="00214487">
            <w:pPr>
              <w:spacing w:after="0"/>
              <w:jc w:val="center"/>
              <w:rPr>
                <w:b/>
                <w:bCs/>
              </w:rPr>
            </w:pPr>
            <w:r w:rsidRPr="009C5E28">
              <w:rPr>
                <w:b/>
                <w:bCs/>
              </w:rPr>
              <w:t>Gefahrenstoffe</w:t>
            </w:r>
          </w:p>
        </w:tc>
      </w:tr>
      <w:tr w:rsidR="002B0B7C" w:rsidRPr="009C5E28" w:rsidTr="00214487">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B0B7C" w:rsidRPr="009C5E28" w:rsidRDefault="002B0B7C" w:rsidP="00214487">
            <w:pPr>
              <w:spacing w:after="0" w:line="276" w:lineRule="auto"/>
              <w:jc w:val="center"/>
              <w:rPr>
                <w:b/>
                <w:bCs/>
              </w:rPr>
            </w:pPr>
            <w:r>
              <w:rPr>
                <w:sz w:val="20"/>
              </w:rPr>
              <w:t>flüssiger Stickstoff</w:t>
            </w:r>
          </w:p>
        </w:tc>
        <w:tc>
          <w:tcPr>
            <w:tcW w:w="3177" w:type="dxa"/>
            <w:gridSpan w:val="3"/>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sidRPr="009C5E28">
              <w:rPr>
                <w:sz w:val="20"/>
              </w:rPr>
              <w:t xml:space="preserve">H: </w:t>
            </w:r>
            <w:r>
              <w:t>281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B0B7C" w:rsidRPr="009C5E28" w:rsidRDefault="002B0B7C" w:rsidP="00214487">
            <w:pPr>
              <w:spacing w:after="0"/>
              <w:jc w:val="center"/>
            </w:pPr>
            <w:r w:rsidRPr="009C5E28">
              <w:rPr>
                <w:sz w:val="20"/>
              </w:rPr>
              <w:t xml:space="preserve">P: </w:t>
            </w:r>
            <w:r>
              <w:t>282 - 403</w:t>
            </w:r>
          </w:p>
        </w:tc>
      </w:tr>
      <w:tr w:rsidR="002B0B7C" w:rsidRPr="009C5E28" w:rsidTr="00214487">
        <w:tc>
          <w:tcPr>
            <w:tcW w:w="1009" w:type="dxa"/>
            <w:tcBorders>
              <w:top w:val="single" w:sz="8" w:space="0" w:color="4F81BD"/>
              <w:left w:val="single" w:sz="8" w:space="0" w:color="4F81BD"/>
              <w:bottom w:val="single" w:sz="8" w:space="0" w:color="4F81BD"/>
            </w:tcBorders>
            <w:shd w:val="clear" w:color="auto" w:fill="auto"/>
            <w:vAlign w:val="center"/>
          </w:tcPr>
          <w:p w:rsidR="002B0B7C" w:rsidRPr="009C5E28" w:rsidRDefault="002B0B7C" w:rsidP="00214487">
            <w:pPr>
              <w:spacing w:after="0"/>
              <w:jc w:val="center"/>
              <w:rPr>
                <w:b/>
                <w:bCs/>
              </w:rPr>
            </w:pPr>
            <w:r>
              <w:rPr>
                <w:b/>
                <w:noProof/>
                <w:lang w:eastAsia="de-DE"/>
              </w:rPr>
              <w:drawing>
                <wp:inline distT="0" distB="0" distL="0" distR="0">
                  <wp:extent cx="504190" cy="504190"/>
                  <wp:effectExtent l="19050" t="0" r="0" b="0"/>
                  <wp:docPr id="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58920" cy="558920"/>
                  <wp:effectExtent l="19050" t="0" r="0" b="0"/>
                  <wp:docPr id="32" name="Grafik 31" descr="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flasche.png"/>
                          <pic:cNvPicPr/>
                        </pic:nvPicPr>
                        <pic:blipFill>
                          <a:blip r:embed="rId12" cstate="print"/>
                          <a:stretch>
                            <a:fillRect/>
                          </a:stretch>
                        </pic:blipFill>
                        <pic:spPr>
                          <a:xfrm>
                            <a:off x="0" y="0"/>
                            <a:ext cx="557931" cy="557931"/>
                          </a:xfrm>
                          <a:prstGeom prst="rect">
                            <a:avLst/>
                          </a:prstGeom>
                        </pic:spPr>
                      </pic:pic>
                    </a:graphicData>
                  </a:graphic>
                </wp:inline>
              </w:drawing>
            </w:r>
          </w:p>
        </w:tc>
        <w:tc>
          <w:tcPr>
            <w:tcW w:w="993"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11175" cy="511175"/>
                  <wp:effectExtent l="19050" t="0" r="3175" b="0"/>
                  <wp:docPr id="1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1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2B0B7C" w:rsidRDefault="002B0B7C" w:rsidP="002B0B7C">
      <w:pPr>
        <w:tabs>
          <w:tab w:val="left" w:pos="1701"/>
          <w:tab w:val="left" w:pos="1985"/>
        </w:tabs>
        <w:ind w:left="1980" w:hanging="1980"/>
      </w:pPr>
    </w:p>
    <w:p w:rsidR="002B0B7C" w:rsidRDefault="002B0B7C" w:rsidP="002B0B7C">
      <w:pPr>
        <w:tabs>
          <w:tab w:val="left" w:pos="1701"/>
          <w:tab w:val="left" w:pos="1985"/>
        </w:tabs>
        <w:ind w:left="1980" w:hanging="1980"/>
      </w:pPr>
      <w:r>
        <w:t xml:space="preserve">Materialien: </w:t>
      </w:r>
      <w:r>
        <w:tab/>
      </w:r>
      <w:r>
        <w:tab/>
        <w:t>Dewar-Gefäß, Lederhandschuhe, Tiegelzange, Stück Holz, Nägel, Banane, Gummischlauch, Blume, Taschentuch, Hammer</w:t>
      </w:r>
    </w:p>
    <w:p w:rsidR="002B0B7C" w:rsidRPr="00ED07C2" w:rsidRDefault="002B0B7C" w:rsidP="002B0B7C">
      <w:pPr>
        <w:tabs>
          <w:tab w:val="left" w:pos="1701"/>
          <w:tab w:val="left" w:pos="1985"/>
        </w:tabs>
        <w:ind w:left="1980" w:hanging="1980"/>
      </w:pPr>
      <w:r>
        <w:t>Chemikalien:</w:t>
      </w:r>
      <w:r>
        <w:tab/>
      </w:r>
      <w:r>
        <w:tab/>
        <w:t>flüssiger Stickstoff</w:t>
      </w:r>
    </w:p>
    <w:p w:rsidR="002B0B7C" w:rsidRDefault="002B0B7C" w:rsidP="002B0B7C">
      <w:pPr>
        <w:tabs>
          <w:tab w:val="left" w:pos="1701"/>
          <w:tab w:val="left" w:pos="1985"/>
        </w:tabs>
        <w:ind w:left="1980" w:hanging="1980"/>
      </w:pPr>
      <w:r>
        <w:t xml:space="preserve">Durchführung: </w:t>
      </w:r>
      <w:r>
        <w:tab/>
      </w:r>
      <w:r>
        <w:tab/>
      </w:r>
      <w:r>
        <w:tab/>
        <w:t xml:space="preserve">1. Die Banane wird für einige Zeit in den Dewar mit flüssigem Stickstoff gehalten. Anschließend wird mit der gefrorenen Banane ein Nagel in das Stück Holz geschlagen. </w:t>
      </w:r>
    </w:p>
    <w:p w:rsidR="002B0B7C" w:rsidRDefault="002B0B7C" w:rsidP="002B0B7C">
      <w:pPr>
        <w:tabs>
          <w:tab w:val="left" w:pos="1701"/>
          <w:tab w:val="left" w:pos="1985"/>
        </w:tabs>
        <w:ind w:left="1980" w:hanging="1980"/>
      </w:pPr>
      <w:r>
        <w:tab/>
      </w:r>
      <w:r>
        <w:tab/>
        <w:t>2. Die Blume wird für einige Zeit in den Dewar mit flüssigem Stickstoff g</w:t>
      </w:r>
      <w:r>
        <w:t>e</w:t>
      </w:r>
      <w:r>
        <w:t>halten. Nach dem Herausnehmen wird sie auf den Labortisch geschlagen.</w:t>
      </w:r>
    </w:p>
    <w:p w:rsidR="002B0B7C" w:rsidRDefault="002B0B7C" w:rsidP="002B0B7C">
      <w:pPr>
        <w:tabs>
          <w:tab w:val="left" w:pos="1701"/>
          <w:tab w:val="left" w:pos="1985"/>
        </w:tabs>
        <w:ind w:left="1980" w:hanging="1980"/>
      </w:pPr>
      <w:r>
        <w:lastRenderedPageBreak/>
        <w:tab/>
      </w:r>
      <w:r>
        <w:tab/>
        <w:t>3. Der Gummischlauch wird für einige Zeit in den Dewar mit flüssigem Stickstoff gehalten, auf den Labortisch gelegt und mit dem Hammer bea</w:t>
      </w:r>
      <w:r>
        <w:t>r</w:t>
      </w:r>
      <w:r>
        <w:t>beitet.</w:t>
      </w:r>
    </w:p>
    <w:p w:rsidR="002B0B7C" w:rsidRDefault="002B0B7C" w:rsidP="002B0B7C">
      <w:pPr>
        <w:tabs>
          <w:tab w:val="left" w:pos="1701"/>
          <w:tab w:val="left" w:pos="1985"/>
        </w:tabs>
        <w:ind w:left="1980" w:hanging="1980"/>
      </w:pPr>
      <w:r>
        <w:tab/>
      </w:r>
      <w:r>
        <w:tab/>
        <w:t>4. Das Papiertaschentuch wird auch für einige Zeit in den Dewar gehalten und anschließend auf den Labortisch geschlagen.</w:t>
      </w:r>
      <w:r>
        <w:tab/>
      </w:r>
      <w:r>
        <w:tab/>
      </w:r>
    </w:p>
    <w:p w:rsidR="002B0B7C" w:rsidRDefault="002B0B7C" w:rsidP="002B0B7C">
      <w:pPr>
        <w:tabs>
          <w:tab w:val="left" w:pos="1701"/>
          <w:tab w:val="left" w:pos="1985"/>
        </w:tabs>
        <w:ind w:left="1980" w:hanging="1980"/>
      </w:pPr>
      <w:r>
        <w:t>Beobachtung:</w:t>
      </w:r>
      <w:r>
        <w:tab/>
      </w:r>
      <w:r>
        <w:tab/>
      </w:r>
      <w:r>
        <w:tab/>
        <w:t xml:space="preserve">1. Die Banane wird hart und es bildet sich eine Eisschicht. Der Nagel lässt sich in das Holz schlagen. </w:t>
      </w:r>
    </w:p>
    <w:p w:rsidR="002B0B7C" w:rsidRDefault="002B0B7C" w:rsidP="002B0B7C">
      <w:pPr>
        <w:tabs>
          <w:tab w:val="left" w:pos="1701"/>
          <w:tab w:val="left" w:pos="1985"/>
        </w:tabs>
        <w:ind w:left="1980" w:hanging="1980"/>
      </w:pPr>
      <w:r>
        <w:tab/>
      </w:r>
      <w:r>
        <w:tab/>
        <w:t>2. Die Blume wird hart und spröde, es bildet sich ein weißer Überzug. Beim Aufprall auf dem Labortisch zerspringt sie in kleine Teile.</w:t>
      </w:r>
    </w:p>
    <w:p w:rsidR="002B0B7C" w:rsidRDefault="002B0B7C" w:rsidP="002B0B7C">
      <w:pPr>
        <w:tabs>
          <w:tab w:val="left" w:pos="1701"/>
          <w:tab w:val="left" w:pos="1985"/>
        </w:tabs>
        <w:ind w:left="1980" w:hanging="1980"/>
      </w:pPr>
      <w:r>
        <w:tab/>
      </w:r>
      <w:r>
        <w:tab/>
        <w:t>3. Der Gummischlauch wird hart und spröde, er zerspringt bei einem Schlag mit dem Hammer.</w:t>
      </w:r>
    </w:p>
    <w:p w:rsidR="002B0B7C" w:rsidRDefault="002B0B7C" w:rsidP="002B0B7C">
      <w:pPr>
        <w:tabs>
          <w:tab w:val="left" w:pos="1701"/>
          <w:tab w:val="left" w:pos="1985"/>
        </w:tabs>
        <w:ind w:left="1980" w:hanging="1980"/>
      </w:pPr>
      <w:r>
        <w:tab/>
      </w:r>
      <w:r>
        <w:tab/>
        <w:t>4. Das Papiertaschentuch wird steif und spröde, es knistert beim Aufprall, zerspringt aber nicht.</w:t>
      </w:r>
    </w:p>
    <w:p w:rsidR="002B0B7C" w:rsidRDefault="002B0B7C" w:rsidP="002B0B7C">
      <w:pPr>
        <w:tabs>
          <w:tab w:val="left" w:pos="1701"/>
          <w:tab w:val="left" w:pos="1985"/>
        </w:tabs>
        <w:ind w:left="1980" w:hanging="1980"/>
      </w:pPr>
    </w:p>
    <w:p w:rsidR="002B0B7C" w:rsidRDefault="002B0B7C" w:rsidP="002B0B7C">
      <w:pPr>
        <w:keepNext/>
        <w:tabs>
          <w:tab w:val="left" w:pos="1701"/>
          <w:tab w:val="left" w:pos="1985"/>
        </w:tabs>
        <w:ind w:left="1980" w:hanging="1980"/>
      </w:pPr>
      <w:r>
        <w:rPr>
          <w:noProof/>
          <w:lang w:eastAsia="de-DE"/>
        </w:rPr>
        <w:drawing>
          <wp:anchor distT="0" distB="0" distL="114300" distR="114300" simplePos="0" relativeHeight="251677696" behindDoc="0" locked="0" layoutInCell="1" allowOverlap="1">
            <wp:simplePos x="0" y="0"/>
            <wp:positionH relativeFrom="column">
              <wp:posOffset>4707255</wp:posOffset>
            </wp:positionH>
            <wp:positionV relativeFrom="paragraph">
              <wp:posOffset>278130</wp:posOffset>
            </wp:positionV>
            <wp:extent cx="1532255" cy="1475105"/>
            <wp:effectExtent l="19050" t="0" r="0" b="0"/>
            <wp:wrapThrough wrapText="bothSides">
              <wp:wrapPolygon edited="0">
                <wp:start x="-269" y="0"/>
                <wp:lineTo x="-269" y="21200"/>
                <wp:lineTo x="21484" y="21200"/>
                <wp:lineTo x="21484" y="0"/>
                <wp:lineTo x="-269" y="0"/>
              </wp:wrapPolygon>
            </wp:wrapThrough>
            <wp:docPr id="93" name="Grafik 92" descr="DSCF7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818.JPG"/>
                    <pic:cNvPicPr/>
                  </pic:nvPicPr>
                  <pic:blipFill>
                    <a:blip r:embed="rId20" cstate="print"/>
                    <a:srcRect/>
                    <a:stretch>
                      <a:fillRect/>
                    </a:stretch>
                  </pic:blipFill>
                  <pic:spPr>
                    <a:xfrm>
                      <a:off x="0" y="0"/>
                      <a:ext cx="1532255" cy="1475105"/>
                    </a:xfrm>
                    <a:prstGeom prst="rect">
                      <a:avLst/>
                    </a:prstGeom>
                  </pic:spPr>
                </pic:pic>
              </a:graphicData>
            </a:graphic>
          </wp:anchor>
        </w:drawing>
      </w:r>
      <w:r>
        <w:rPr>
          <w:noProof/>
          <w:lang w:eastAsia="de-DE"/>
        </w:rPr>
        <w:drawing>
          <wp:anchor distT="0" distB="0" distL="114300" distR="114300" simplePos="0" relativeHeight="251678720" behindDoc="0" locked="0" layoutInCell="1" allowOverlap="1">
            <wp:simplePos x="0" y="0"/>
            <wp:positionH relativeFrom="column">
              <wp:posOffset>3275330</wp:posOffset>
            </wp:positionH>
            <wp:positionV relativeFrom="paragraph">
              <wp:posOffset>69850</wp:posOffset>
            </wp:positionV>
            <wp:extent cx="1430020" cy="1682115"/>
            <wp:effectExtent l="19050" t="0" r="0" b="0"/>
            <wp:wrapThrough wrapText="bothSides">
              <wp:wrapPolygon edited="0">
                <wp:start x="-288" y="0"/>
                <wp:lineTo x="-288" y="21282"/>
                <wp:lineTo x="21581" y="21282"/>
                <wp:lineTo x="21581" y="0"/>
                <wp:lineTo x="-288" y="0"/>
              </wp:wrapPolygon>
            </wp:wrapThrough>
            <wp:docPr id="94" name="Grafik 90" descr="DSCF7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808.JPG"/>
                    <pic:cNvPicPr/>
                  </pic:nvPicPr>
                  <pic:blipFill>
                    <a:blip r:embed="rId21" cstate="print"/>
                    <a:srcRect/>
                    <a:stretch>
                      <a:fillRect/>
                    </a:stretch>
                  </pic:blipFill>
                  <pic:spPr>
                    <a:xfrm>
                      <a:off x="0" y="0"/>
                      <a:ext cx="1430020" cy="1682115"/>
                    </a:xfrm>
                    <a:prstGeom prst="rect">
                      <a:avLst/>
                    </a:prstGeom>
                  </pic:spPr>
                </pic:pic>
              </a:graphicData>
            </a:graphic>
          </wp:anchor>
        </w:drawing>
      </w:r>
      <w:r>
        <w:rPr>
          <w:noProof/>
          <w:lang w:eastAsia="de-DE"/>
        </w:rPr>
        <w:drawing>
          <wp:anchor distT="0" distB="0" distL="114300" distR="114300" simplePos="0" relativeHeight="251676672" behindDoc="0" locked="0" layoutInCell="1" allowOverlap="1">
            <wp:simplePos x="0" y="0"/>
            <wp:positionH relativeFrom="column">
              <wp:posOffset>1692910</wp:posOffset>
            </wp:positionH>
            <wp:positionV relativeFrom="paragraph">
              <wp:posOffset>199390</wp:posOffset>
            </wp:positionV>
            <wp:extent cx="1584960" cy="1552575"/>
            <wp:effectExtent l="19050" t="0" r="0" b="0"/>
            <wp:wrapThrough wrapText="bothSides">
              <wp:wrapPolygon edited="0">
                <wp:start x="-260" y="0"/>
                <wp:lineTo x="-260" y="21467"/>
                <wp:lineTo x="21548" y="21467"/>
                <wp:lineTo x="21548" y="0"/>
                <wp:lineTo x="-260" y="0"/>
              </wp:wrapPolygon>
            </wp:wrapThrough>
            <wp:docPr id="90" name="Grafik 89" descr="DSCF7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805.JPG"/>
                    <pic:cNvPicPr/>
                  </pic:nvPicPr>
                  <pic:blipFill>
                    <a:blip r:embed="rId22" cstate="print"/>
                    <a:srcRect/>
                    <a:stretch>
                      <a:fillRect/>
                    </a:stretch>
                  </pic:blipFill>
                  <pic:spPr>
                    <a:xfrm>
                      <a:off x="0" y="0"/>
                      <a:ext cx="1584960" cy="1552575"/>
                    </a:xfrm>
                    <a:prstGeom prst="rect">
                      <a:avLst/>
                    </a:prstGeom>
                  </pic:spPr>
                </pic:pic>
              </a:graphicData>
            </a:graphic>
          </wp:anchor>
        </w:drawing>
      </w:r>
      <w:r>
        <w:rPr>
          <w:noProof/>
          <w:lang w:eastAsia="de-DE"/>
        </w:rPr>
        <w:drawing>
          <wp:anchor distT="0" distB="0" distL="114300" distR="114300" simplePos="0" relativeHeight="251675648" behindDoc="0" locked="0" layoutInCell="1" allowOverlap="1">
            <wp:simplePos x="0" y="0"/>
            <wp:positionH relativeFrom="column">
              <wp:posOffset>76200</wp:posOffset>
            </wp:positionH>
            <wp:positionV relativeFrom="paragraph">
              <wp:posOffset>69850</wp:posOffset>
            </wp:positionV>
            <wp:extent cx="1615440" cy="1682115"/>
            <wp:effectExtent l="19050" t="0" r="3810" b="0"/>
            <wp:wrapThrough wrapText="bothSides">
              <wp:wrapPolygon edited="0">
                <wp:start x="-255" y="0"/>
                <wp:lineTo x="-255" y="21282"/>
                <wp:lineTo x="21651" y="21282"/>
                <wp:lineTo x="21651" y="0"/>
                <wp:lineTo x="-255" y="0"/>
              </wp:wrapPolygon>
            </wp:wrapThrough>
            <wp:docPr id="89" name="Grafik 88" descr="DSCF7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804.JPG"/>
                    <pic:cNvPicPr/>
                  </pic:nvPicPr>
                  <pic:blipFill>
                    <a:blip r:embed="rId23" cstate="print"/>
                    <a:srcRect/>
                    <a:stretch>
                      <a:fillRect/>
                    </a:stretch>
                  </pic:blipFill>
                  <pic:spPr>
                    <a:xfrm>
                      <a:off x="0" y="0"/>
                      <a:ext cx="1615440" cy="1682115"/>
                    </a:xfrm>
                    <a:prstGeom prst="rect">
                      <a:avLst/>
                    </a:prstGeom>
                  </pic:spPr>
                </pic:pic>
              </a:graphicData>
            </a:graphic>
          </wp:anchor>
        </w:drawing>
      </w:r>
    </w:p>
    <w:p w:rsidR="002B0B7C" w:rsidRDefault="002B0B7C" w:rsidP="002B0B7C">
      <w:pPr>
        <w:pStyle w:val="Beschriftung"/>
        <w:jc w:val="left"/>
      </w:pPr>
      <w:r>
        <w:t xml:space="preserve">Abb. 3-6 - </w:t>
      </w:r>
      <w:r>
        <w:rPr>
          <w:noProof/>
        </w:rPr>
        <w:t xml:space="preserve"> Durchführungs- und Beobachtungspunkt 2; Blume vor und nach Eintauchen in flüssigen Stickstoff</w:t>
      </w:r>
    </w:p>
    <w:p w:rsidR="002B0B7C" w:rsidRDefault="002B0B7C" w:rsidP="002B0B7C">
      <w:pPr>
        <w:tabs>
          <w:tab w:val="left" w:pos="1701"/>
          <w:tab w:val="left" w:pos="1985"/>
        </w:tabs>
        <w:ind w:left="1980" w:hanging="1980"/>
      </w:pPr>
      <w:r>
        <w:t>Deutung:</w:t>
      </w:r>
      <w:r>
        <w:tab/>
      </w:r>
      <w:r>
        <w:tab/>
        <w:t>Durch die niedrige Temperatur des flüssigen Stickstoffs gefrieren die in ihn eingetauchten Gegenstände. Sie verändern ihre Eigenschaften wodurch sie hart werden und leicht zerbrechen.</w:t>
      </w:r>
      <w:r>
        <w:tab/>
        <w:t xml:space="preserve">  </w:t>
      </w:r>
    </w:p>
    <w:p w:rsidR="002B0B7C" w:rsidRDefault="002B0B7C" w:rsidP="002B0B7C">
      <w:pPr>
        <w:tabs>
          <w:tab w:val="left" w:pos="1701"/>
          <w:tab w:val="left" w:pos="1985"/>
        </w:tabs>
        <w:ind w:left="1980" w:hanging="1980"/>
        <w:rPr>
          <w:rFonts w:eastAsiaTheme="minorEastAsia"/>
        </w:rPr>
      </w:pPr>
      <w:r>
        <w:t xml:space="preserve">Entsorgung: </w:t>
      </w:r>
      <w:r>
        <w:tab/>
      </w:r>
      <w:r>
        <w:tab/>
        <w:t>Der restliche Stickstoff kann verdampft werden. Die Gegenstände können im Hausmüll entsorgt werden.</w:t>
      </w:r>
    </w:p>
    <w:p w:rsidR="002B0B7C" w:rsidRDefault="002B0B7C" w:rsidP="002B0B7C">
      <w:pPr>
        <w:spacing w:line="276" w:lineRule="auto"/>
        <w:ind w:left="2127" w:hanging="2127"/>
        <w:jc w:val="left"/>
      </w:pPr>
      <w:r>
        <w:t>Literatur:</w:t>
      </w:r>
      <w:r>
        <w:tab/>
        <w:t xml:space="preserve">Prof. Dr. D. Stalke, </w:t>
      </w:r>
      <w:r w:rsidRPr="002142F2">
        <w:t>https://lp.uni-goettingen.de/get/text/2578</w:t>
      </w:r>
      <w:r>
        <w:t xml:space="preserve"> (zuletzt abgerufen am 13.08.2014, 21:43 Uhr).</w:t>
      </w:r>
    </w:p>
    <w:p w:rsidR="002B0B7C" w:rsidRDefault="002B0B7C" w:rsidP="002B0B7C">
      <w:pPr>
        <w:spacing w:line="276" w:lineRule="auto"/>
        <w:ind w:left="2127" w:hanging="2127"/>
        <w:jc w:val="left"/>
      </w:pPr>
      <w:r>
        <w:tab/>
        <w:t xml:space="preserve">T. Seilnacht, </w:t>
      </w:r>
      <w:r w:rsidRPr="002142F2">
        <w:t>http://www.seilnacht.com/versuche/experin2.html</w:t>
      </w:r>
      <w:r>
        <w:t xml:space="preserve"> (zuletzt abgerufen am 13.08.2014, 21:45 Uhr).</w:t>
      </w:r>
    </w:p>
    <w:p w:rsidR="002B0B7C" w:rsidRPr="005B60E3" w:rsidRDefault="002B0B7C" w:rsidP="002B0B7C">
      <w:pPr>
        <w:spacing w:line="276" w:lineRule="auto"/>
        <w:ind w:left="2127" w:hanging="2127"/>
        <w:jc w:val="left"/>
        <w:rPr>
          <w:rFonts w:asciiTheme="majorHAnsi" w:eastAsiaTheme="majorEastAsia" w:hAnsiTheme="majorHAnsi" w:cstheme="majorBidi"/>
          <w:b/>
          <w:bCs/>
          <w:sz w:val="28"/>
          <w:szCs w:val="28"/>
        </w:rPr>
      </w:pPr>
    </w:p>
    <w:p w:rsidR="002B0B7C" w:rsidRPr="006E32AF" w:rsidRDefault="002B0B7C" w:rsidP="002B0B7C">
      <w:pPr>
        <w:tabs>
          <w:tab w:val="left" w:pos="1701"/>
          <w:tab w:val="left" w:pos="1985"/>
        </w:tabs>
        <w:ind w:left="1980" w:hanging="1980"/>
        <w:rPr>
          <w:rFonts w:eastAsiaTheme="minorEastAsia"/>
        </w:rPr>
      </w:pPr>
      <w:r w:rsidRPr="007D5929">
        <w:pict>
          <v:shape id="_x0000_s1031" type="#_x0000_t202" style="width:462.45pt;height:140.55pt;mso-position-horizontal-relative:char;mso-position-vertical-relative:line;mso-width-relative:margin;mso-height-relative:margin" fillcolor="white [3201]" strokecolor="#c0504d [3205]" strokeweight="1pt">
            <v:stroke dashstyle="dash"/>
            <v:shadow color="#868686"/>
            <v:textbox style="mso-next-textbox:#_x0000_s1031">
              <w:txbxContent>
                <w:p w:rsidR="002B0B7C" w:rsidRPr="00061C14" w:rsidRDefault="002B0B7C" w:rsidP="002B0B7C">
                  <w:pPr>
                    <w:rPr>
                      <w:color w:val="auto"/>
                    </w:rPr>
                  </w:pPr>
                  <w:r w:rsidRPr="00061C14">
                    <w:rPr>
                      <w:color w:val="auto"/>
                    </w:rPr>
                    <w:t>Der Versuch eignet sich</w:t>
                  </w:r>
                  <w:r>
                    <w:rPr>
                      <w:color w:val="auto"/>
                    </w:rPr>
                    <w:t>,</w:t>
                  </w:r>
                  <w:r w:rsidRPr="00061C14">
                    <w:rPr>
                      <w:color w:val="auto"/>
                    </w:rPr>
                    <w:t xml:space="preserve"> um über die Bedeutung von Stickstoff und seinen Eigenschaften für die Industrie zu sprechen, da man sich hier die stark kühlende Eigenschaft zu Nutzen macht. Auch hier müssen wieder die besonderen Sicherheitsrichtlinien zum Arbeiten mit flüssigem Stic</w:t>
                  </w:r>
                  <w:r w:rsidRPr="00061C14">
                    <w:rPr>
                      <w:color w:val="auto"/>
                    </w:rPr>
                    <w:t>k</w:t>
                  </w:r>
                  <w:r w:rsidRPr="00061C14">
                    <w:rPr>
                      <w:color w:val="auto"/>
                    </w:rPr>
                    <w:t>stoff beachtet werden. Alternativ zur Tiegelzange kann zum Beispiel eine Reagenzglasklammer aus Holz verwendet werden, was besonders sinnvoll ist für den Fall, dass einer der Gegenstä</w:t>
                  </w:r>
                  <w:r w:rsidRPr="00061C14">
                    <w:rPr>
                      <w:color w:val="auto"/>
                    </w:rPr>
                    <w:t>n</w:t>
                  </w:r>
                  <w:r w:rsidRPr="00061C14">
                    <w:rPr>
                      <w:color w:val="auto"/>
                    </w:rPr>
                    <w:t xml:space="preserve">de </w:t>
                  </w:r>
                  <w:r>
                    <w:rPr>
                      <w:color w:val="auto"/>
                    </w:rPr>
                    <w:t>in den Dewar fällt, da Implosion</w:t>
                  </w:r>
                  <w:r w:rsidRPr="00061C14">
                    <w:rPr>
                      <w:color w:val="auto"/>
                    </w:rPr>
                    <w:t>sgefahr besteht wenn das Metall der Tiegelzange mit der Innenwand des Dewars in Berührung kommt.</w:t>
                  </w:r>
                </w:p>
              </w:txbxContent>
            </v:textbox>
            <w10:wrap type="none"/>
            <w10:anchorlock/>
          </v:shape>
        </w:pict>
      </w:r>
    </w:p>
    <w:p w:rsidR="002B0B7C" w:rsidRDefault="002B0B7C" w:rsidP="002B0B7C">
      <w:pPr>
        <w:pStyle w:val="berschrift2"/>
      </w:pPr>
      <w:r>
        <w:rPr>
          <w:noProof/>
          <w:lang w:eastAsia="de-DE"/>
        </w:rPr>
        <w:pict>
          <v:shape id="_x0000_s1042" type="#_x0000_t202" style="position:absolute;left:0;text-align:left;margin-left:-.05pt;margin-top:32.2pt;width:462.45pt;height:235.55pt;z-index:251669504;mso-width-relative:margin;mso-height-relative:margin" fillcolor="white [3201]" strokecolor="#4bacc6 [3208]" strokeweight="1pt">
            <v:stroke dashstyle="dash"/>
            <v:shadow color="#868686"/>
            <v:textbox style="mso-next-textbox:#_x0000_s1042">
              <w:txbxContent>
                <w:p w:rsidR="002B0B7C" w:rsidRPr="00EC312D" w:rsidRDefault="002B0B7C" w:rsidP="002B0B7C">
                  <w:pPr>
                    <w:rPr>
                      <w:color w:val="auto"/>
                    </w:rPr>
                  </w:pPr>
                  <w:r w:rsidRPr="00EC312D">
                    <w:rPr>
                      <w:color w:val="auto"/>
                    </w:rPr>
                    <w:t>Für diesen Versuch ist es Voraussetzung, dass die Schüler und Schülerinnen bereits wissen, dass die Luft zum größten Teil aus Sauerstoff und Stickstoff besteht um in der Lage zu sein, die unterschiedliche Färbung des Produktes zu erklären. Da die Auswertung dieses Versuchs rel</w:t>
                  </w:r>
                  <w:r w:rsidRPr="00EC312D">
                    <w:rPr>
                      <w:color w:val="auto"/>
                    </w:rPr>
                    <w:t>a</w:t>
                  </w:r>
                  <w:r w:rsidRPr="00EC312D">
                    <w:rPr>
                      <w:color w:val="auto"/>
                    </w:rPr>
                    <w:t>tiv aufwändig und schwierig ist, wird eine didaktische Reduktion nötig. Die Auswertung als Redoxreaktion ist an dieser Stelle noch nicht vorgesehen und eine weitere Analyse des Produ</w:t>
                  </w:r>
                  <w:r w:rsidRPr="00EC312D">
                    <w:rPr>
                      <w:color w:val="auto"/>
                    </w:rPr>
                    <w:t>k</w:t>
                  </w:r>
                  <w:r w:rsidRPr="00EC312D">
                    <w:rPr>
                      <w:color w:val="auto"/>
                    </w:rPr>
                    <w:t xml:space="preserve">tes mittels des Universalindikators ist auf Grund von wahrscheinlich noch fehlendem Wissen, welches für die Interpretation der Blaufärbung nötig wäre, nicht ratsam. Alternativ könnte man an dieser Stelle zum Beispiel den Versuch „Gewinnung von Stickstoff aus der Luft“ [H. Boeck, H. Keune, </w:t>
                  </w:r>
                  <w:r w:rsidRPr="00EC312D">
                    <w:rPr>
                      <w:i/>
                      <w:color w:val="auto"/>
                    </w:rPr>
                    <w:t>Chemische Schulexperimente Band 1: Anorganische Chemie</w:t>
                  </w:r>
                  <w:r w:rsidRPr="00EC312D">
                    <w:rPr>
                      <w:color w:val="auto"/>
                    </w:rPr>
                    <w:t>, Cornelsen, 1. Auflage, 1998, S. 123] durchführen, allerdings konnte im Labor auch unter Variation verschiedener Parameter kein positiver Stickstoffnachweis durchgeführt werden, es bedarf also einer vorherigen Probe durch die Lehrperson.</w:t>
                  </w:r>
                </w:p>
              </w:txbxContent>
            </v:textbox>
            <w10:wrap type="square"/>
          </v:shape>
        </w:pict>
      </w:r>
      <w:bookmarkStart w:id="4" w:name="_Toc395738150"/>
      <w:r>
        <w:t>V 3 – Reaktion von Stickstoff mit Magnesium</w:t>
      </w:r>
      <w:bookmarkEnd w:id="4"/>
    </w:p>
    <w:p w:rsidR="002B0B7C" w:rsidRDefault="002B0B7C" w:rsidP="002B0B7C"/>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2B0B7C" w:rsidRPr="009C5E28" w:rsidTr="00214487">
        <w:tc>
          <w:tcPr>
            <w:tcW w:w="9322" w:type="dxa"/>
            <w:gridSpan w:val="9"/>
            <w:shd w:val="clear" w:color="auto" w:fill="4F81BD"/>
            <w:vAlign w:val="center"/>
          </w:tcPr>
          <w:p w:rsidR="002B0B7C" w:rsidRPr="009C5E28" w:rsidRDefault="002B0B7C" w:rsidP="00214487">
            <w:pPr>
              <w:spacing w:after="0"/>
              <w:jc w:val="center"/>
              <w:rPr>
                <w:b/>
                <w:bCs/>
              </w:rPr>
            </w:pPr>
            <w:r w:rsidRPr="009C5E28">
              <w:rPr>
                <w:b/>
                <w:bCs/>
              </w:rPr>
              <w:t>Gefahrenstoffe</w:t>
            </w:r>
          </w:p>
        </w:tc>
      </w:tr>
      <w:tr w:rsidR="002B0B7C" w:rsidRPr="009C5E28" w:rsidTr="00214487">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B0B7C" w:rsidRPr="009C5E28" w:rsidRDefault="002B0B7C" w:rsidP="00214487">
            <w:pPr>
              <w:spacing w:after="0" w:line="276" w:lineRule="auto"/>
              <w:jc w:val="center"/>
              <w:rPr>
                <w:b/>
                <w:bCs/>
              </w:rPr>
            </w:pPr>
            <w:r>
              <w:rPr>
                <w:sz w:val="20"/>
              </w:rPr>
              <w:t>Magnesiumpulver</w:t>
            </w:r>
          </w:p>
        </w:tc>
        <w:tc>
          <w:tcPr>
            <w:tcW w:w="3177" w:type="dxa"/>
            <w:gridSpan w:val="3"/>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sidRPr="009C5E28">
              <w:rPr>
                <w:sz w:val="20"/>
              </w:rPr>
              <w:t xml:space="preserve">H: </w:t>
            </w:r>
            <w:r>
              <w:t>250-260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B0B7C" w:rsidRPr="009C5E28" w:rsidRDefault="002B0B7C" w:rsidP="00214487">
            <w:pPr>
              <w:spacing w:after="0"/>
              <w:jc w:val="center"/>
            </w:pPr>
            <w:r w:rsidRPr="009C5E28">
              <w:rPr>
                <w:sz w:val="20"/>
              </w:rPr>
              <w:t xml:space="preserve">P: </w:t>
            </w:r>
            <w:r>
              <w:rPr>
                <w:sz w:val="20"/>
              </w:rPr>
              <w:t>210-370+378c-402+404</w:t>
            </w:r>
          </w:p>
        </w:tc>
      </w:tr>
      <w:tr w:rsidR="002B0B7C" w:rsidRPr="009C5E28" w:rsidTr="00214487">
        <w:tc>
          <w:tcPr>
            <w:tcW w:w="1009" w:type="dxa"/>
            <w:tcBorders>
              <w:top w:val="single" w:sz="8" w:space="0" w:color="4F81BD"/>
              <w:left w:val="single" w:sz="8" w:space="0" w:color="4F81BD"/>
              <w:bottom w:val="single" w:sz="8" w:space="0" w:color="4F81BD"/>
            </w:tcBorders>
            <w:shd w:val="clear" w:color="auto" w:fill="auto"/>
            <w:vAlign w:val="center"/>
          </w:tcPr>
          <w:p w:rsidR="002B0B7C" w:rsidRPr="009C5E28" w:rsidRDefault="002B0B7C" w:rsidP="00214487">
            <w:pPr>
              <w:spacing w:after="0"/>
              <w:jc w:val="center"/>
              <w:rPr>
                <w:b/>
                <w:bCs/>
              </w:rPr>
            </w:pPr>
            <w:r>
              <w:rPr>
                <w:b/>
                <w:noProof/>
                <w:lang w:eastAsia="de-DE"/>
              </w:rPr>
              <w:drawing>
                <wp:inline distT="0" distB="0" distL="0" distR="0">
                  <wp:extent cx="504190" cy="504190"/>
                  <wp:effectExtent l="19050" t="0" r="0" b="0"/>
                  <wp:docPr id="2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2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457200" cy="457200"/>
                  <wp:effectExtent l="19050" t="0" r="0" b="0"/>
                  <wp:docPr id="95" name="Grafik 94" descr="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24" cstate="print"/>
                          <a:stretch>
                            <a:fillRect/>
                          </a:stretch>
                        </pic:blipFill>
                        <pic:spPr>
                          <a:xfrm>
                            <a:off x="0" y="0"/>
                            <a:ext cx="460145" cy="46014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6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6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6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7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11175" cy="511175"/>
                  <wp:effectExtent l="19050" t="0" r="3175" b="0"/>
                  <wp:docPr id="7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7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2B0B7C" w:rsidRDefault="002B0B7C" w:rsidP="002B0B7C">
      <w:pPr>
        <w:tabs>
          <w:tab w:val="left" w:pos="1701"/>
          <w:tab w:val="left" w:pos="1985"/>
        </w:tabs>
        <w:ind w:left="1980" w:hanging="1980"/>
      </w:pPr>
    </w:p>
    <w:p w:rsidR="002B0B7C" w:rsidRDefault="002B0B7C" w:rsidP="002B0B7C">
      <w:pPr>
        <w:tabs>
          <w:tab w:val="left" w:pos="1701"/>
          <w:tab w:val="left" w:pos="1985"/>
        </w:tabs>
        <w:ind w:left="1980" w:hanging="1980"/>
      </w:pPr>
      <w:r>
        <w:t xml:space="preserve">Materialien: </w:t>
      </w:r>
      <w:r>
        <w:tab/>
      </w:r>
      <w:r>
        <w:tab/>
        <w:t>2 Kolbenprober, Verbrennungsrohr, durchbohrte Gummistopfen mit Glasrohr, Drei-Wege-Hahn, Schlauchverbindungen, Porzellanschiffchen, Bunsenbrenner</w:t>
      </w:r>
    </w:p>
    <w:p w:rsidR="002B0B7C" w:rsidRDefault="002B0B7C" w:rsidP="002B0B7C">
      <w:pPr>
        <w:tabs>
          <w:tab w:val="left" w:pos="1701"/>
          <w:tab w:val="left" w:pos="1985"/>
        </w:tabs>
        <w:ind w:left="1980" w:hanging="1980"/>
      </w:pPr>
      <w:r>
        <w:tab/>
      </w:r>
      <w:r>
        <w:tab/>
        <w:t>Optional: Reagenzglas, Universalindikatorpapier</w:t>
      </w:r>
    </w:p>
    <w:p w:rsidR="002B0B7C" w:rsidRPr="00ED07C2" w:rsidRDefault="002B0B7C" w:rsidP="002B0B7C">
      <w:pPr>
        <w:tabs>
          <w:tab w:val="left" w:pos="1701"/>
          <w:tab w:val="left" w:pos="1985"/>
        </w:tabs>
        <w:ind w:left="1980" w:hanging="1980"/>
      </w:pPr>
      <w:r>
        <w:t>Chemikalien:</w:t>
      </w:r>
      <w:r>
        <w:tab/>
      </w:r>
      <w:r>
        <w:tab/>
        <w:t>Magnesiumpulver, Luft</w:t>
      </w:r>
    </w:p>
    <w:p w:rsidR="002B0B7C" w:rsidRDefault="002B0B7C" w:rsidP="002B0B7C">
      <w:pPr>
        <w:tabs>
          <w:tab w:val="left" w:pos="1701"/>
          <w:tab w:val="left" w:pos="1985"/>
        </w:tabs>
        <w:ind w:left="1980" w:hanging="1980"/>
      </w:pPr>
      <w:r>
        <w:lastRenderedPageBreak/>
        <w:t xml:space="preserve">Durchführung: </w:t>
      </w:r>
      <w:r>
        <w:tab/>
      </w:r>
      <w:r>
        <w:tab/>
      </w:r>
      <w:r>
        <w:tab/>
        <w:t>Die Versuchsapparatur wird wie in der unten aufgeführten Skizze aufgebaut. 1 g Magnesiumpulver werden abgewogen und auf dem Porzella</w:t>
      </w:r>
      <w:r>
        <w:t>n</w:t>
      </w:r>
      <w:r>
        <w:t>schiffchen in das Verbrennungsrohr geschoben. Mit Hilfe des Drei-Wege-Hahns werden in einen Kolbenprober 50 mL Luft gesaugt. Anschließend wird der Drei-Wege-Hahn so eingestellt, dass der Durchgang zum Verbre</w:t>
      </w:r>
      <w:r>
        <w:t>n</w:t>
      </w:r>
      <w:r>
        <w:t>nungsrohr offen ist. Mit rauschender Bunsenbrennerflamme wird das Ma</w:t>
      </w:r>
      <w:r>
        <w:t>g</w:t>
      </w:r>
      <w:r>
        <w:t xml:space="preserve">nesium erhitzt, währenddessen wird einige Male langsam Luft über das Magnesium geleitet (mit den Kolbenprobern) bis die Reaktion vollständig abgelaufen ist. Nach dem Abkühlen der Apparatur wird das Gasvolumen in der Apparatur am Kolbenprober abgelesen. </w:t>
      </w:r>
    </w:p>
    <w:p w:rsidR="002B0B7C" w:rsidRDefault="002B0B7C" w:rsidP="002B0B7C">
      <w:pPr>
        <w:tabs>
          <w:tab w:val="left" w:pos="1701"/>
          <w:tab w:val="left" w:pos="1985"/>
        </w:tabs>
        <w:ind w:left="1980" w:hanging="1980"/>
      </w:pPr>
      <w:r>
        <w:tab/>
      </w:r>
      <w:r>
        <w:tab/>
        <w:t>Optional: Ein Teil des Reaktionsproduktes wird in ein Reagenzglas geg</w:t>
      </w:r>
      <w:r>
        <w:t>e</w:t>
      </w:r>
      <w:r>
        <w:t>ben, mit einigen Tropfen Wasser versetzt und mit dem feuchten Universa</w:t>
      </w:r>
      <w:r>
        <w:t>l</w:t>
      </w:r>
      <w:r>
        <w:t>indikator getestet. Abschließend ist eine Geruchsprobe durchzuführen.</w:t>
      </w:r>
    </w:p>
    <w:p w:rsidR="002B0B7C" w:rsidRDefault="002B0B7C" w:rsidP="002B0B7C">
      <w:pPr>
        <w:tabs>
          <w:tab w:val="left" w:pos="1701"/>
          <w:tab w:val="left" w:pos="1985"/>
        </w:tabs>
        <w:ind w:left="1980" w:hanging="1980"/>
      </w:pPr>
      <w:r w:rsidRPr="009A549E">
        <w:rPr>
          <w:noProof/>
          <w:lang w:eastAsia="de-DE"/>
        </w:rPr>
        <w:drawing>
          <wp:inline distT="0" distB="0" distL="0" distR="0">
            <wp:extent cx="5760720" cy="1243708"/>
            <wp:effectExtent l="19050" t="0" r="0" b="0"/>
            <wp:docPr id="98" name="Bild 14" descr="G:\Verbrennungsrohr mit Kolbenpro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Verbrennungsrohr mit Kolbenprober.png"/>
                    <pic:cNvPicPr>
                      <a:picLocks noChangeAspect="1" noChangeArrowheads="1"/>
                    </pic:cNvPicPr>
                  </pic:nvPicPr>
                  <pic:blipFill>
                    <a:blip r:embed="rId26" cstate="print"/>
                    <a:srcRect/>
                    <a:stretch>
                      <a:fillRect/>
                    </a:stretch>
                  </pic:blipFill>
                  <pic:spPr bwMode="auto">
                    <a:xfrm>
                      <a:off x="0" y="0"/>
                      <a:ext cx="5760720" cy="1243708"/>
                    </a:xfrm>
                    <a:prstGeom prst="rect">
                      <a:avLst/>
                    </a:prstGeom>
                    <a:noFill/>
                    <a:ln w="9525">
                      <a:noFill/>
                      <a:miter lim="800000"/>
                      <a:headEnd/>
                      <a:tailEnd/>
                    </a:ln>
                  </pic:spPr>
                </pic:pic>
              </a:graphicData>
            </a:graphic>
          </wp:inline>
        </w:drawing>
      </w:r>
    </w:p>
    <w:p w:rsidR="002B0B7C" w:rsidRDefault="002B0B7C" w:rsidP="002B0B7C">
      <w:pPr>
        <w:tabs>
          <w:tab w:val="left" w:pos="1701"/>
          <w:tab w:val="left" w:pos="1985"/>
        </w:tabs>
        <w:ind w:left="1980" w:hanging="1980"/>
      </w:pPr>
    </w:p>
    <w:p w:rsidR="002B0B7C" w:rsidRDefault="002B0B7C" w:rsidP="002B0B7C">
      <w:pPr>
        <w:tabs>
          <w:tab w:val="left" w:pos="1701"/>
          <w:tab w:val="left" w:pos="1985"/>
        </w:tabs>
        <w:ind w:left="1980" w:hanging="1980"/>
      </w:pPr>
      <w:r>
        <w:t>Beobachtung:</w:t>
      </w:r>
      <w:r>
        <w:tab/>
      </w:r>
      <w:r>
        <w:tab/>
      </w:r>
      <w:r>
        <w:tab/>
        <w:t>Zuerst schiebt sich der Kolbenprober auf ein Volumen von etwa 60 mL he</w:t>
      </w:r>
      <w:r>
        <w:t>r</w:t>
      </w:r>
      <w:r>
        <w:t>aus, dann leuchtet das Magnesiumpulver hell auf wenn die Luft darüber geleitet wird. Das Volumen nach dem Abkühlen beträgt etwa 45 mL. Das Pr</w:t>
      </w:r>
      <w:r>
        <w:t>o</w:t>
      </w:r>
      <w:r>
        <w:t xml:space="preserve">dukt ist in der Mitte grau-weiß, an den Rändern grünlich-grau. </w:t>
      </w:r>
    </w:p>
    <w:p w:rsidR="002B0B7C" w:rsidRDefault="002B0B7C" w:rsidP="002B0B7C">
      <w:pPr>
        <w:tabs>
          <w:tab w:val="left" w:pos="1701"/>
          <w:tab w:val="left" w:pos="1985"/>
        </w:tabs>
        <w:ind w:left="1980" w:hanging="1980"/>
      </w:pPr>
      <w:r>
        <w:tab/>
      </w:r>
      <w:r>
        <w:tab/>
        <w:t>Optional: Das Produkt löst sich in Wasser, es entstehen Bläschen. Bei der Geruchsprobe wird ein Ammoniakgeruch festgestellt und das feuchte Un</w:t>
      </w:r>
      <w:r>
        <w:t>i</w:t>
      </w:r>
      <w:r>
        <w:t>versalindikatorpapier färbt sich blau.</w:t>
      </w:r>
    </w:p>
    <w:p w:rsidR="002B0B7C" w:rsidRDefault="002B0B7C" w:rsidP="002B0B7C">
      <w:pPr>
        <w:tabs>
          <w:tab w:val="left" w:pos="1701"/>
          <w:tab w:val="left" w:pos="1985"/>
        </w:tabs>
      </w:pPr>
      <w:r>
        <w:rPr>
          <w:noProof/>
          <w:lang w:eastAsia="de-DE"/>
        </w:rPr>
        <w:drawing>
          <wp:inline distT="0" distB="0" distL="0" distR="0">
            <wp:extent cx="4742731" cy="1521382"/>
            <wp:effectExtent l="19050" t="0" r="719" b="0"/>
            <wp:docPr id="96" name="Grafik 95" descr="DSCF7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800.JPG"/>
                    <pic:cNvPicPr/>
                  </pic:nvPicPr>
                  <pic:blipFill>
                    <a:blip r:embed="rId27" cstate="print"/>
                    <a:srcRect/>
                    <a:stretch>
                      <a:fillRect/>
                    </a:stretch>
                  </pic:blipFill>
                  <pic:spPr>
                    <a:xfrm>
                      <a:off x="0" y="0"/>
                      <a:ext cx="4744968" cy="1522100"/>
                    </a:xfrm>
                    <a:prstGeom prst="rect">
                      <a:avLst/>
                    </a:prstGeom>
                  </pic:spPr>
                </pic:pic>
              </a:graphicData>
            </a:graphic>
          </wp:inline>
        </w:drawing>
      </w:r>
    </w:p>
    <w:p w:rsidR="002B0B7C" w:rsidRDefault="002B0B7C" w:rsidP="002B0B7C">
      <w:pPr>
        <w:pStyle w:val="Beschriftung"/>
        <w:jc w:val="left"/>
      </w:pPr>
      <w:r>
        <w:lastRenderedPageBreak/>
        <w:t xml:space="preserve">Abb. 7 - </w:t>
      </w:r>
      <w:r>
        <w:rPr>
          <w:noProof/>
        </w:rPr>
        <w:t xml:space="preserve"> Reaktionsprodukt</w:t>
      </w:r>
    </w:p>
    <w:p w:rsidR="002B0B7C" w:rsidRDefault="002B0B7C" w:rsidP="002B0B7C">
      <w:pPr>
        <w:tabs>
          <w:tab w:val="left" w:pos="1701"/>
          <w:tab w:val="left" w:pos="1985"/>
        </w:tabs>
        <w:ind w:left="1980" w:hanging="1980"/>
      </w:pPr>
      <w:r>
        <w:t>Deutung:</w:t>
      </w:r>
      <w:r>
        <w:tab/>
      </w:r>
      <w:r>
        <w:tab/>
      </w:r>
      <w:r>
        <w:tab/>
        <w:t xml:space="preserve"> Es haben circa 15 mL Luft mit dem Magnesium reagiert. Die Volumena</w:t>
      </w:r>
      <w:r>
        <w:t>b</w:t>
      </w:r>
      <w:r>
        <w:t>nahme ist größer als der Sauerstoffanteil in der Luft, es hat also neben Sa</w:t>
      </w:r>
      <w:r>
        <w:t>u</w:t>
      </w:r>
      <w:r>
        <w:t>erstoff auch Stickstoff mit dem Magnesium reagiert. Deswegen hat das Reaktionsprodukt auch zwei Farben, bei dem weißen Produkt handelt es sich um Magnesiumoxid, beim grünlich-grauen Produkt um Magnesiumni</w:t>
      </w:r>
      <w:r>
        <w:t>t</w:t>
      </w:r>
      <w:r>
        <w:t>rid.</w:t>
      </w:r>
    </w:p>
    <w:p w:rsidR="002B0B7C" w:rsidRPr="00D1781B" w:rsidRDefault="002B0B7C" w:rsidP="002B0B7C">
      <w:pPr>
        <w:tabs>
          <w:tab w:val="left" w:pos="1701"/>
          <w:tab w:val="left" w:pos="1985"/>
        </w:tabs>
        <w:spacing w:after="0"/>
        <w:ind w:left="1980" w:hanging="1980"/>
        <w:rPr>
          <w:lang w:val="en-US"/>
        </w:rPr>
      </w:pPr>
      <w:r>
        <w:tab/>
      </w:r>
      <w:r>
        <w:tab/>
      </w:r>
      <w:r w:rsidRPr="00D1781B">
        <w:rPr>
          <w:lang w:val="en-US"/>
        </w:rPr>
        <w:t xml:space="preserve">Magnesium + Sauerstoff </w:t>
      </w:r>
      <w:r w:rsidRPr="00D1781B">
        <w:rPr>
          <w:lang w:val="en-US"/>
        </w:rPr>
        <w:sym w:font="Wingdings" w:char="F0E0"/>
      </w:r>
      <w:r w:rsidRPr="00D1781B">
        <w:rPr>
          <w:lang w:val="en-US"/>
        </w:rPr>
        <w:t xml:space="preserve"> Magnesiumoxid  [2 Mg </w:t>
      </w:r>
      <w:r w:rsidRPr="00D1781B">
        <w:rPr>
          <w:vertAlign w:val="subscript"/>
          <w:lang w:val="en-US"/>
        </w:rPr>
        <w:t>(s)</w:t>
      </w:r>
      <w:r w:rsidRPr="00D1781B">
        <w:rPr>
          <w:lang w:val="en-US"/>
        </w:rPr>
        <w:t xml:space="preserve"> + O</w:t>
      </w:r>
      <w:r w:rsidRPr="00D1781B">
        <w:rPr>
          <w:vertAlign w:val="subscript"/>
          <w:lang w:val="en-US"/>
        </w:rPr>
        <w:t xml:space="preserve">2 (g) </w:t>
      </w:r>
      <w:r>
        <w:sym w:font="Wingdings" w:char="F0E0"/>
      </w:r>
      <w:r w:rsidRPr="00D1781B">
        <w:rPr>
          <w:lang w:val="en-US"/>
        </w:rPr>
        <w:t xml:space="preserve"> 2 MgO </w:t>
      </w:r>
      <w:r w:rsidRPr="00D1781B">
        <w:rPr>
          <w:vertAlign w:val="subscript"/>
          <w:lang w:val="en-US"/>
        </w:rPr>
        <w:t>(s</w:t>
      </w:r>
      <w:r>
        <w:rPr>
          <w:vertAlign w:val="subscript"/>
          <w:lang w:val="en-US"/>
        </w:rPr>
        <w:t>)</w:t>
      </w:r>
      <w:r>
        <w:rPr>
          <w:lang w:val="en-US"/>
        </w:rPr>
        <w:t>]</w:t>
      </w:r>
      <w:r w:rsidRPr="00D1781B">
        <w:rPr>
          <w:lang w:val="en-US"/>
        </w:rPr>
        <w:t xml:space="preserve">   </w:t>
      </w:r>
    </w:p>
    <w:p w:rsidR="002B0B7C" w:rsidRDefault="002B0B7C" w:rsidP="002B0B7C">
      <w:pPr>
        <w:tabs>
          <w:tab w:val="left" w:pos="1701"/>
          <w:tab w:val="left" w:pos="1985"/>
        </w:tabs>
        <w:ind w:left="1980" w:hanging="1980"/>
        <w:rPr>
          <w:lang w:val="en-US"/>
        </w:rPr>
      </w:pPr>
      <w:r w:rsidRPr="00D1781B">
        <w:rPr>
          <w:lang w:val="en-US"/>
        </w:rPr>
        <w:tab/>
      </w:r>
      <w:r w:rsidRPr="00D1781B">
        <w:rPr>
          <w:lang w:val="en-US"/>
        </w:rPr>
        <w:tab/>
        <w:t>Mag</w:t>
      </w:r>
      <w:r>
        <w:rPr>
          <w:lang w:val="en-US"/>
        </w:rPr>
        <w:t xml:space="preserve">nesium + Stickstoff </w:t>
      </w:r>
      <w:r w:rsidRPr="00D1781B">
        <w:rPr>
          <w:lang w:val="en-US"/>
        </w:rPr>
        <w:sym w:font="Wingdings" w:char="F0E0"/>
      </w:r>
      <w:r>
        <w:rPr>
          <w:lang w:val="en-US"/>
        </w:rPr>
        <w:t xml:space="preserve"> Magnesiumnitrid</w:t>
      </w:r>
      <w:r w:rsidRPr="00D1781B">
        <w:rPr>
          <w:lang w:val="en-US"/>
        </w:rPr>
        <w:t xml:space="preserve"> </w:t>
      </w:r>
      <w:r>
        <w:rPr>
          <w:lang w:val="en-US"/>
        </w:rPr>
        <w:t xml:space="preserve"> [</w:t>
      </w:r>
      <w:r w:rsidRPr="00D1781B">
        <w:rPr>
          <w:lang w:val="en-US"/>
        </w:rPr>
        <w:t xml:space="preserve">3 Mg </w:t>
      </w:r>
      <w:r w:rsidRPr="00D1781B">
        <w:rPr>
          <w:vertAlign w:val="subscript"/>
          <w:lang w:val="en-US"/>
        </w:rPr>
        <w:t>(s)</w:t>
      </w:r>
      <w:r w:rsidRPr="00D1781B">
        <w:rPr>
          <w:lang w:val="en-US"/>
        </w:rPr>
        <w:t xml:space="preserve"> + N</w:t>
      </w:r>
      <w:r w:rsidRPr="00D1781B">
        <w:rPr>
          <w:vertAlign w:val="subscript"/>
          <w:lang w:val="en-US"/>
        </w:rPr>
        <w:t>2</w:t>
      </w:r>
      <w:r w:rsidRPr="00D1781B">
        <w:rPr>
          <w:lang w:val="en-US"/>
        </w:rPr>
        <w:t xml:space="preserve"> </w:t>
      </w:r>
      <w:r>
        <w:sym w:font="Wingdings" w:char="F0E0"/>
      </w:r>
      <w:r w:rsidRPr="00D1781B">
        <w:rPr>
          <w:lang w:val="en-US"/>
        </w:rPr>
        <w:t xml:space="preserve"> Mg</w:t>
      </w:r>
      <w:r w:rsidRPr="00D1781B">
        <w:rPr>
          <w:vertAlign w:val="subscript"/>
          <w:lang w:val="en-US"/>
        </w:rPr>
        <w:t>3</w:t>
      </w:r>
      <w:r w:rsidRPr="00D1781B">
        <w:rPr>
          <w:lang w:val="en-US"/>
        </w:rPr>
        <w:t>N</w:t>
      </w:r>
      <w:r w:rsidRPr="00D1781B">
        <w:rPr>
          <w:vertAlign w:val="subscript"/>
          <w:lang w:val="en-US"/>
        </w:rPr>
        <w:t>2</w:t>
      </w:r>
      <w:r w:rsidRPr="00D1781B">
        <w:rPr>
          <w:lang w:val="en-US"/>
        </w:rPr>
        <w:t xml:space="preserve"> </w:t>
      </w:r>
      <w:r>
        <w:rPr>
          <w:vertAlign w:val="subscript"/>
          <w:lang w:val="en-US"/>
        </w:rPr>
        <w:t>(s)</w:t>
      </w:r>
      <w:r>
        <w:rPr>
          <w:lang w:val="en-US"/>
        </w:rPr>
        <w:t>]</w:t>
      </w:r>
    </w:p>
    <w:p w:rsidR="002B0B7C" w:rsidRDefault="002B0B7C" w:rsidP="002B0B7C">
      <w:pPr>
        <w:tabs>
          <w:tab w:val="left" w:pos="1701"/>
          <w:tab w:val="left" w:pos="1985"/>
        </w:tabs>
        <w:ind w:left="1980" w:hanging="1980"/>
      </w:pPr>
      <w:r>
        <w:rPr>
          <w:lang w:val="en-US"/>
        </w:rPr>
        <w:tab/>
      </w:r>
      <w:r>
        <w:rPr>
          <w:lang w:val="en-US"/>
        </w:rPr>
        <w:tab/>
      </w:r>
      <w:r w:rsidRPr="00667095">
        <w:t>Optional: Beim Lösen des P</w:t>
      </w:r>
      <w:r>
        <w:t>roduktes reagiert das Magnesiumnitrid zu A</w:t>
      </w:r>
      <w:r>
        <w:t>m</w:t>
      </w:r>
      <w:r>
        <w:t>moniak und Magnesiumdioxid. Ammoniak reagiert mit Wasser basisch, wodurch das Universalindikatorpapier blau gefärbt wird.</w:t>
      </w:r>
    </w:p>
    <w:p w:rsidR="002B0B7C" w:rsidRPr="00667095" w:rsidRDefault="002B0B7C" w:rsidP="002B0B7C">
      <w:pPr>
        <w:tabs>
          <w:tab w:val="left" w:pos="1701"/>
          <w:tab w:val="left" w:pos="1985"/>
        </w:tabs>
        <w:ind w:left="1980" w:hanging="1980"/>
      </w:pPr>
      <w:r>
        <w:t xml:space="preserve">Entsorgung: </w:t>
      </w:r>
      <w:r>
        <w:tab/>
      </w:r>
      <w:r>
        <w:tab/>
        <w:t xml:space="preserve">Die Reste werden mit Wasser versetzt und über das Abwasser entsorgt. Feststoffe kommen in den Hausmüll. </w:t>
      </w:r>
    </w:p>
    <w:p w:rsidR="002B0B7C" w:rsidRPr="001B6A9A" w:rsidRDefault="002B0B7C" w:rsidP="002B0B7C">
      <w:pPr>
        <w:spacing w:line="276" w:lineRule="auto"/>
        <w:ind w:left="1985" w:hanging="1985"/>
        <w:jc w:val="left"/>
        <w:rPr>
          <w:rFonts w:asciiTheme="majorHAnsi" w:eastAsiaTheme="majorEastAsia" w:hAnsiTheme="majorHAnsi" w:cstheme="majorBidi"/>
          <w:b/>
          <w:bCs/>
          <w:sz w:val="28"/>
          <w:szCs w:val="28"/>
        </w:rPr>
      </w:pPr>
      <w:r>
        <w:t>Literatur:</w:t>
      </w:r>
      <w:r>
        <w:tab/>
        <w:t xml:space="preserve"> H. Boeck, H. Keune, </w:t>
      </w:r>
      <w:r>
        <w:rPr>
          <w:i/>
        </w:rPr>
        <w:t xml:space="preserve">Chemische Schulexpermente Band 1: Anorganische Chemie, </w:t>
      </w:r>
      <w:r>
        <w:t>Cornelsen, 1. Auflage, 2. Druck, 2009, S. 126.</w:t>
      </w:r>
    </w:p>
    <w:p w:rsidR="002B0B7C" w:rsidRDefault="002B0B7C" w:rsidP="002B0B7C">
      <w:pPr>
        <w:tabs>
          <w:tab w:val="left" w:pos="1701"/>
          <w:tab w:val="left" w:pos="1985"/>
        </w:tabs>
        <w:ind w:left="1980" w:hanging="1980"/>
      </w:pPr>
    </w:p>
    <w:p w:rsidR="002B0B7C" w:rsidRDefault="002B0B7C" w:rsidP="002B0B7C">
      <w:pPr>
        <w:tabs>
          <w:tab w:val="left" w:pos="1701"/>
          <w:tab w:val="left" w:pos="1985"/>
        </w:tabs>
        <w:ind w:left="1980" w:hanging="1980"/>
      </w:pPr>
      <w:r>
        <w:pict>
          <v:shape id="_x0000_s1030" type="#_x0000_t202" style="width:462.45pt;height:103.6pt;mso-position-horizontal-relative:char;mso-position-vertical-relative:line;mso-width-relative:margin;mso-height-relative:margin" fillcolor="white [3201]" strokecolor="#c0504d [3205]" strokeweight="1pt">
            <v:stroke dashstyle="dash"/>
            <v:shadow color="#868686"/>
            <v:textbox style="mso-next-textbox:#_x0000_s1030">
              <w:txbxContent>
                <w:p w:rsidR="002B0B7C" w:rsidRPr="000D10FB" w:rsidRDefault="002B0B7C" w:rsidP="002B0B7C">
                  <w:pPr>
                    <w:rPr>
                      <w:color w:val="1F497D" w:themeColor="text2"/>
                    </w:rPr>
                  </w:pPr>
                  <w:r w:rsidRPr="0056502E">
                    <w:rPr>
                      <w:color w:val="auto"/>
                    </w:rPr>
                    <w:t>Auch dieser Versuch lässt sich sehr gut im Zusammenhang mit dem Thema Luft und deren B</w:t>
                  </w:r>
                  <w:r w:rsidRPr="0056502E">
                    <w:rPr>
                      <w:color w:val="auto"/>
                    </w:rPr>
                    <w:t>e</w:t>
                  </w:r>
                  <w:r w:rsidRPr="0056502E">
                    <w:rPr>
                      <w:color w:val="auto"/>
                    </w:rPr>
                    <w:t>standteile einsetzten. Man sollte allerdings bedenken, dass das Abkühlen der Apparatur einige Zeit in Anspruch nimmt, der Versuch daher nicht für eine Einzelstunde geeignet ist. Außerdem muss die Auswertung dem Niveau der Klasse angepasst werden und gegebenenfalls didaktisch reduziert werden</w:t>
                  </w:r>
                  <w:r>
                    <w:rPr>
                      <w:b/>
                      <w:color w:val="1F497D" w:themeColor="text2"/>
                    </w:rPr>
                    <w:t xml:space="preserve">. </w:t>
                  </w:r>
                </w:p>
              </w:txbxContent>
            </v:textbox>
            <w10:wrap type="none"/>
            <w10:anchorlock/>
          </v:shape>
        </w:pict>
      </w:r>
    </w:p>
    <w:p w:rsidR="002B0B7C" w:rsidRPr="006E32AF" w:rsidRDefault="002B0B7C" w:rsidP="002B0B7C">
      <w:pPr>
        <w:tabs>
          <w:tab w:val="left" w:pos="1701"/>
          <w:tab w:val="left" w:pos="1985"/>
        </w:tabs>
        <w:ind w:left="1980" w:hanging="1980"/>
        <w:rPr>
          <w:rFonts w:eastAsiaTheme="minorEastAsia"/>
        </w:rPr>
      </w:pPr>
    </w:p>
    <w:p w:rsidR="002B0B7C" w:rsidRDefault="002B0B7C" w:rsidP="002B0B7C">
      <w:pPr>
        <w:pStyle w:val="berschrift1"/>
      </w:pPr>
      <w:bookmarkStart w:id="5" w:name="_Toc395738151"/>
      <w:r>
        <w:t>Schülerversuche</w:t>
      </w:r>
      <w:bookmarkEnd w:id="5"/>
      <w:r>
        <w:t xml:space="preserve"> </w:t>
      </w:r>
    </w:p>
    <w:p w:rsidR="002B0B7C" w:rsidRDefault="002B0B7C" w:rsidP="002B0B7C">
      <w:pPr>
        <w:pStyle w:val="berschrift2"/>
      </w:pPr>
      <w:r>
        <w:rPr>
          <w:noProof/>
          <w:lang w:eastAsia="de-DE"/>
        </w:rPr>
        <w:pict>
          <v:shape id="_x0000_s1038" type="#_x0000_t202" style="position:absolute;left:0;text-align:left;margin-left:-.05pt;margin-top:32.2pt;width:462.45pt;height:45.35pt;z-index:251665408;mso-width-relative:margin;mso-height-relative:margin" fillcolor="white [3201]" strokecolor="#4bacc6 [3208]" strokeweight="1pt">
            <v:stroke dashstyle="dash"/>
            <v:shadow color="#868686"/>
            <v:textbox style="mso-next-textbox:#_x0000_s1038">
              <w:txbxContent>
                <w:p w:rsidR="002B0B7C" w:rsidRPr="000E5305" w:rsidRDefault="002B0B7C" w:rsidP="002B0B7C">
                  <w:pPr>
                    <w:rPr>
                      <w:color w:val="auto"/>
                    </w:rPr>
                  </w:pPr>
                  <w:r w:rsidRPr="000E5305">
                    <w:rPr>
                      <w:color w:val="auto"/>
                    </w:rPr>
                    <w:t>In diesem Versuch wird mit einfachen Mitteln aus Kaliumnitrat Stickstoff hergestellt. Mit einer brennenden Kerze oder einem glühenden Glimmspan kann dieser nachgewiesen werden.</w:t>
                  </w:r>
                </w:p>
              </w:txbxContent>
            </v:textbox>
            <w10:wrap type="square"/>
          </v:shape>
        </w:pict>
      </w:r>
      <w:bookmarkStart w:id="6" w:name="_Toc395738152"/>
      <w:r>
        <w:t>V 4 – Verdorbene Luft</w:t>
      </w:r>
      <w:bookmarkEnd w:id="6"/>
    </w:p>
    <w:p w:rsidR="002B0B7C" w:rsidRDefault="002B0B7C" w:rsidP="002B0B7C"/>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2B0B7C" w:rsidRPr="009C5E28" w:rsidTr="00214487">
        <w:tc>
          <w:tcPr>
            <w:tcW w:w="9322" w:type="dxa"/>
            <w:gridSpan w:val="9"/>
            <w:shd w:val="clear" w:color="auto" w:fill="4F81BD"/>
            <w:vAlign w:val="center"/>
          </w:tcPr>
          <w:p w:rsidR="002B0B7C" w:rsidRPr="009C5E28" w:rsidRDefault="002B0B7C" w:rsidP="00214487">
            <w:pPr>
              <w:spacing w:after="0"/>
              <w:jc w:val="center"/>
              <w:rPr>
                <w:b/>
                <w:bCs/>
              </w:rPr>
            </w:pPr>
            <w:r w:rsidRPr="009C5E28">
              <w:rPr>
                <w:b/>
                <w:bCs/>
              </w:rPr>
              <w:t>Gefahrenstoffe</w:t>
            </w:r>
          </w:p>
        </w:tc>
      </w:tr>
      <w:tr w:rsidR="002B0B7C" w:rsidRPr="009C5E28" w:rsidTr="00214487">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B0B7C" w:rsidRPr="009C5E28" w:rsidRDefault="002B0B7C" w:rsidP="00214487">
            <w:pPr>
              <w:spacing w:after="0" w:line="276" w:lineRule="auto"/>
              <w:jc w:val="center"/>
              <w:rPr>
                <w:b/>
                <w:bCs/>
              </w:rPr>
            </w:pPr>
            <w:r>
              <w:rPr>
                <w:sz w:val="20"/>
              </w:rPr>
              <w:t>Kaliumnitrat</w:t>
            </w:r>
          </w:p>
        </w:tc>
        <w:tc>
          <w:tcPr>
            <w:tcW w:w="3177" w:type="dxa"/>
            <w:gridSpan w:val="3"/>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sidRPr="009C5E28">
              <w:rPr>
                <w:sz w:val="20"/>
              </w:rPr>
              <w:t xml:space="preserve">H: </w:t>
            </w:r>
            <w:r>
              <w:t>272</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B0B7C" w:rsidRPr="009C5E28" w:rsidRDefault="002B0B7C" w:rsidP="00214487">
            <w:pPr>
              <w:spacing w:after="0"/>
              <w:jc w:val="center"/>
            </w:pPr>
            <w:r w:rsidRPr="009C5E28">
              <w:rPr>
                <w:sz w:val="20"/>
              </w:rPr>
              <w:t xml:space="preserve">P: </w:t>
            </w:r>
            <w:r>
              <w:t>210</w:t>
            </w:r>
          </w:p>
        </w:tc>
      </w:tr>
      <w:tr w:rsidR="002B0B7C" w:rsidRPr="009C5E28" w:rsidTr="00214487">
        <w:trPr>
          <w:trHeight w:val="434"/>
        </w:trPr>
        <w:tc>
          <w:tcPr>
            <w:tcW w:w="3027" w:type="dxa"/>
            <w:gridSpan w:val="3"/>
            <w:shd w:val="clear" w:color="auto" w:fill="auto"/>
            <w:vAlign w:val="center"/>
          </w:tcPr>
          <w:p w:rsidR="002B0B7C" w:rsidRPr="009C5E28" w:rsidRDefault="002B0B7C" w:rsidP="00214487">
            <w:pPr>
              <w:spacing w:after="0" w:line="276" w:lineRule="auto"/>
              <w:jc w:val="center"/>
              <w:rPr>
                <w:bCs/>
                <w:sz w:val="20"/>
              </w:rPr>
            </w:pPr>
            <w:r>
              <w:rPr>
                <w:color w:val="auto"/>
                <w:sz w:val="20"/>
                <w:szCs w:val="20"/>
              </w:rPr>
              <w:lastRenderedPageBreak/>
              <w:t>Eisenpulver</w:t>
            </w:r>
          </w:p>
        </w:tc>
        <w:tc>
          <w:tcPr>
            <w:tcW w:w="3177" w:type="dxa"/>
            <w:gridSpan w:val="3"/>
            <w:shd w:val="clear" w:color="auto" w:fill="auto"/>
            <w:vAlign w:val="center"/>
          </w:tcPr>
          <w:p w:rsidR="002B0B7C" w:rsidRPr="00BA54AD" w:rsidRDefault="002B0B7C" w:rsidP="00214487">
            <w:pPr>
              <w:pStyle w:val="Beschriftung"/>
              <w:spacing w:after="0"/>
              <w:jc w:val="center"/>
              <w:rPr>
                <w:sz w:val="22"/>
                <w:szCs w:val="22"/>
              </w:rPr>
            </w:pPr>
            <w:r w:rsidRPr="00BA54AD">
              <w:rPr>
                <w:sz w:val="22"/>
                <w:szCs w:val="22"/>
              </w:rPr>
              <w:t>H: 228</w:t>
            </w:r>
          </w:p>
        </w:tc>
        <w:tc>
          <w:tcPr>
            <w:tcW w:w="3118" w:type="dxa"/>
            <w:gridSpan w:val="3"/>
            <w:shd w:val="clear" w:color="auto" w:fill="auto"/>
            <w:vAlign w:val="center"/>
          </w:tcPr>
          <w:p w:rsidR="002B0B7C" w:rsidRPr="00BA54AD" w:rsidRDefault="002B0B7C" w:rsidP="00214487">
            <w:pPr>
              <w:pStyle w:val="Beschriftung"/>
              <w:spacing w:after="0"/>
              <w:jc w:val="center"/>
              <w:rPr>
                <w:sz w:val="22"/>
                <w:szCs w:val="22"/>
              </w:rPr>
            </w:pPr>
            <w:r w:rsidRPr="00BA54AD">
              <w:rPr>
                <w:sz w:val="22"/>
                <w:szCs w:val="22"/>
              </w:rPr>
              <w:t>P: 370+378b</w:t>
            </w:r>
          </w:p>
        </w:tc>
      </w:tr>
      <w:tr w:rsidR="002B0B7C" w:rsidRPr="009C5E28" w:rsidTr="00214487">
        <w:tc>
          <w:tcPr>
            <w:tcW w:w="1009" w:type="dxa"/>
            <w:tcBorders>
              <w:top w:val="single" w:sz="8" w:space="0" w:color="4F81BD"/>
              <w:left w:val="single" w:sz="8" w:space="0" w:color="4F81BD"/>
              <w:bottom w:val="single" w:sz="8" w:space="0" w:color="4F81BD"/>
            </w:tcBorders>
            <w:shd w:val="clear" w:color="auto" w:fill="auto"/>
            <w:vAlign w:val="center"/>
          </w:tcPr>
          <w:p w:rsidR="002B0B7C" w:rsidRPr="009C5E28" w:rsidRDefault="002B0B7C" w:rsidP="00214487">
            <w:pPr>
              <w:spacing w:after="0"/>
              <w:jc w:val="center"/>
              <w:rPr>
                <w:b/>
                <w:bCs/>
              </w:rPr>
            </w:pPr>
            <w:r>
              <w:rPr>
                <w:b/>
                <w:noProof/>
                <w:lang w:eastAsia="de-DE"/>
              </w:rPr>
              <w:drawing>
                <wp:inline distT="0" distB="0" distL="0" distR="0">
                  <wp:extent cx="504190" cy="504190"/>
                  <wp:effectExtent l="19050" t="0" r="0" b="0"/>
                  <wp:docPr id="2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3555" cy="503555"/>
                  <wp:effectExtent l="19050" t="0" r="0" b="0"/>
                  <wp:docPr id="65" name="Grafik 64" descr="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9" cstate="print"/>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3555" cy="503555"/>
                  <wp:effectExtent l="19050" t="0" r="0" b="0"/>
                  <wp:docPr id="64" name="Grafik 63" descr="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28" cstate="print"/>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2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2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2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2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11175" cy="511175"/>
                  <wp:effectExtent l="19050" t="0" r="3175" b="0"/>
                  <wp:docPr id="3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3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2B0B7C" w:rsidRDefault="002B0B7C" w:rsidP="002B0B7C">
      <w:pPr>
        <w:tabs>
          <w:tab w:val="left" w:pos="1701"/>
          <w:tab w:val="left" w:pos="1985"/>
        </w:tabs>
        <w:ind w:left="1980" w:hanging="1980"/>
      </w:pPr>
    </w:p>
    <w:p w:rsidR="002B0B7C" w:rsidRDefault="002B0B7C" w:rsidP="002B0B7C">
      <w:pPr>
        <w:tabs>
          <w:tab w:val="left" w:pos="1701"/>
          <w:tab w:val="left" w:pos="1985"/>
        </w:tabs>
        <w:ind w:left="1980" w:hanging="1980"/>
      </w:pPr>
      <w:r>
        <w:t xml:space="preserve">Materialien: </w:t>
      </w:r>
      <w:r>
        <w:tab/>
      </w:r>
      <w:r>
        <w:tab/>
        <w:t>Stativ, Stativmaterial, Reagenzglas (möglichst Duran), Reagenzglasständer, durchbohrter Reagenzglasstopfen, Glasrohr, Schlauchstück, pneumatische Wanne, Standzylinder mit Deckglas, Bunsenbrenner, Spatel, Tiegelzange</w:t>
      </w:r>
    </w:p>
    <w:p w:rsidR="002B0B7C" w:rsidRPr="00ED07C2" w:rsidRDefault="002B0B7C" w:rsidP="002B0B7C">
      <w:pPr>
        <w:tabs>
          <w:tab w:val="left" w:pos="1701"/>
          <w:tab w:val="left" w:pos="1985"/>
        </w:tabs>
        <w:ind w:left="1980" w:hanging="1980"/>
      </w:pPr>
      <w:r>
        <w:t>Chemikalien:</w:t>
      </w:r>
      <w:r>
        <w:tab/>
      </w:r>
      <w:r>
        <w:tab/>
        <w:t>Eisenpulver, Kaliumnitrat, Kerze</w:t>
      </w:r>
    </w:p>
    <w:p w:rsidR="002B0B7C" w:rsidRDefault="002B0B7C" w:rsidP="002B0B7C">
      <w:pPr>
        <w:tabs>
          <w:tab w:val="left" w:pos="1701"/>
          <w:tab w:val="left" w:pos="1985"/>
        </w:tabs>
        <w:ind w:left="1980" w:hanging="1980"/>
      </w:pPr>
      <w:r>
        <w:t xml:space="preserve">Durchführung: </w:t>
      </w:r>
      <w:r>
        <w:tab/>
      </w:r>
      <w:r>
        <w:tab/>
      </w:r>
      <w:r>
        <w:tab/>
        <w:t>1. In das Reagenzglas werden eine Spatelportion Kaliumnitrat und 4 Spatelportionen Eisenpulver gegeben und durch Schütteln miteinander vermengt. Der Standzylinder wird mit Wasser gefüllt und mittig in die pneumatische Wanne gestellt. Das Gemenge im Reagenzglas wird mit ra</w:t>
      </w:r>
      <w:r>
        <w:t>u</w:t>
      </w:r>
      <w:r>
        <w:t xml:space="preserve">schender Brennerflamme erhitzt. </w:t>
      </w:r>
    </w:p>
    <w:p w:rsidR="002B0B7C" w:rsidRDefault="002B0B7C" w:rsidP="002B0B7C">
      <w:pPr>
        <w:tabs>
          <w:tab w:val="left" w:pos="1701"/>
          <w:tab w:val="left" w:pos="1985"/>
        </w:tabs>
        <w:ind w:left="1980" w:hanging="1980"/>
      </w:pPr>
      <w:r>
        <w:tab/>
      </w:r>
      <w:r>
        <w:tab/>
        <w:t>2. Ist der Standzylinder vollständig mit Gas gefüllt, wird die Schlauchve</w:t>
      </w:r>
      <w:r>
        <w:t>r</w:t>
      </w:r>
      <w:r>
        <w:t>bindung gelöst (wichtig) und dann erst das Erhitzen beendet. Der Zylinder wird unter Wasser mit dem Deckglas verschlossen.</w:t>
      </w:r>
    </w:p>
    <w:p w:rsidR="002B0B7C" w:rsidRDefault="002B0B7C" w:rsidP="002B0B7C">
      <w:pPr>
        <w:tabs>
          <w:tab w:val="left" w:pos="1701"/>
          <w:tab w:val="left" w:pos="1985"/>
        </w:tabs>
        <w:ind w:left="1980" w:hanging="1980"/>
      </w:pPr>
      <w:r>
        <w:tab/>
      </w:r>
      <w:r>
        <w:tab/>
        <w:t xml:space="preserve">3. Der Standzylinder wird anschließend mit der Öffnung nach unten im Stativ fixiert. Eine Kerze wird mit der Tiegelzange in den Zylinder getaucht. </w:t>
      </w:r>
    </w:p>
    <w:p w:rsidR="002B0B7C" w:rsidRDefault="002B0B7C" w:rsidP="002B0B7C">
      <w:pPr>
        <w:tabs>
          <w:tab w:val="left" w:pos="1701"/>
          <w:tab w:val="left" w:pos="1985"/>
        </w:tabs>
        <w:ind w:left="1980" w:hanging="1980"/>
      </w:pPr>
      <w:r>
        <w:rPr>
          <w:noProof/>
          <w:lang w:eastAsia="de-DE"/>
        </w:rPr>
        <w:drawing>
          <wp:anchor distT="0" distB="0" distL="114300" distR="114300" simplePos="0" relativeHeight="251680768" behindDoc="0" locked="0" layoutInCell="1" allowOverlap="1">
            <wp:simplePos x="0" y="0"/>
            <wp:positionH relativeFrom="column">
              <wp:posOffset>3940810</wp:posOffset>
            </wp:positionH>
            <wp:positionV relativeFrom="paragraph">
              <wp:posOffset>541020</wp:posOffset>
            </wp:positionV>
            <wp:extent cx="1412875" cy="2233930"/>
            <wp:effectExtent l="19050" t="0" r="0" b="0"/>
            <wp:wrapThrough wrapText="bothSides">
              <wp:wrapPolygon edited="0">
                <wp:start x="-291" y="0"/>
                <wp:lineTo x="-291" y="21367"/>
                <wp:lineTo x="21551" y="21367"/>
                <wp:lineTo x="21551" y="0"/>
                <wp:lineTo x="-291" y="0"/>
              </wp:wrapPolygon>
            </wp:wrapThrough>
            <wp:docPr id="102" name="Grafik 100" descr="IMG_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94.JPG"/>
                    <pic:cNvPicPr/>
                  </pic:nvPicPr>
                  <pic:blipFill>
                    <a:blip r:embed="rId29" cstate="print"/>
                    <a:srcRect/>
                    <a:stretch>
                      <a:fillRect/>
                    </a:stretch>
                  </pic:blipFill>
                  <pic:spPr>
                    <a:xfrm>
                      <a:off x="0" y="0"/>
                      <a:ext cx="1412875" cy="2233930"/>
                    </a:xfrm>
                    <a:prstGeom prst="rect">
                      <a:avLst/>
                    </a:prstGeom>
                  </pic:spPr>
                </pic:pic>
              </a:graphicData>
            </a:graphic>
          </wp:anchor>
        </w:drawing>
      </w:r>
      <w:r>
        <w:t>Beobachtung:</w:t>
      </w:r>
      <w:r>
        <w:tab/>
      </w:r>
      <w:r>
        <w:tab/>
        <w:t>Das Gas steigt langsam im Standzylinder empor. Die Kerze erlischt im Standzylinder.</w:t>
      </w:r>
    </w:p>
    <w:p w:rsidR="002B0B7C" w:rsidRDefault="002B0B7C" w:rsidP="002B0B7C">
      <w:pPr>
        <w:keepNext/>
        <w:tabs>
          <w:tab w:val="left" w:pos="1701"/>
          <w:tab w:val="left" w:pos="1985"/>
        </w:tabs>
      </w:pPr>
      <w:r>
        <w:rPr>
          <w:noProof/>
          <w:lang w:eastAsia="de-DE"/>
        </w:rPr>
        <w:drawing>
          <wp:anchor distT="0" distB="0" distL="114300" distR="114300" simplePos="0" relativeHeight="251679744" behindDoc="0" locked="0" layoutInCell="1" allowOverlap="1">
            <wp:simplePos x="0" y="0"/>
            <wp:positionH relativeFrom="column">
              <wp:posOffset>154305</wp:posOffset>
            </wp:positionH>
            <wp:positionV relativeFrom="paragraph">
              <wp:posOffset>271780</wp:posOffset>
            </wp:positionV>
            <wp:extent cx="2939415" cy="1785620"/>
            <wp:effectExtent l="19050" t="0" r="0" b="0"/>
            <wp:wrapThrough wrapText="bothSides">
              <wp:wrapPolygon edited="0">
                <wp:start x="-140" y="0"/>
                <wp:lineTo x="-140" y="21431"/>
                <wp:lineTo x="21558" y="21431"/>
                <wp:lineTo x="21558" y="0"/>
                <wp:lineTo x="-140" y="0"/>
              </wp:wrapPolygon>
            </wp:wrapThrough>
            <wp:docPr id="100" name="Grafik 99" descr="IMG_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92.JPG"/>
                    <pic:cNvPicPr/>
                  </pic:nvPicPr>
                  <pic:blipFill>
                    <a:blip r:embed="rId30" cstate="print"/>
                    <a:srcRect/>
                    <a:stretch>
                      <a:fillRect/>
                    </a:stretch>
                  </pic:blipFill>
                  <pic:spPr>
                    <a:xfrm>
                      <a:off x="0" y="0"/>
                      <a:ext cx="2939415" cy="1785620"/>
                    </a:xfrm>
                    <a:prstGeom prst="rect">
                      <a:avLst/>
                    </a:prstGeom>
                  </pic:spPr>
                </pic:pic>
              </a:graphicData>
            </a:graphic>
          </wp:anchor>
        </w:drawing>
      </w:r>
    </w:p>
    <w:p w:rsidR="002B0B7C" w:rsidRDefault="002B0B7C" w:rsidP="002B0B7C">
      <w:pPr>
        <w:pStyle w:val="Beschriftung"/>
        <w:jc w:val="left"/>
      </w:pPr>
    </w:p>
    <w:p w:rsidR="002B0B7C" w:rsidRDefault="002B0B7C" w:rsidP="002B0B7C">
      <w:pPr>
        <w:pStyle w:val="Beschriftung"/>
        <w:jc w:val="left"/>
      </w:pPr>
    </w:p>
    <w:p w:rsidR="002B0B7C" w:rsidRDefault="002B0B7C" w:rsidP="002B0B7C">
      <w:pPr>
        <w:pStyle w:val="Beschriftung"/>
        <w:jc w:val="left"/>
      </w:pPr>
    </w:p>
    <w:p w:rsidR="002B0B7C" w:rsidRDefault="002B0B7C" w:rsidP="002B0B7C">
      <w:pPr>
        <w:pStyle w:val="Beschriftung"/>
        <w:jc w:val="left"/>
      </w:pPr>
    </w:p>
    <w:p w:rsidR="002B0B7C" w:rsidRDefault="002B0B7C" w:rsidP="002B0B7C">
      <w:pPr>
        <w:pStyle w:val="Beschriftung"/>
        <w:jc w:val="left"/>
      </w:pPr>
    </w:p>
    <w:p w:rsidR="002B0B7C" w:rsidRDefault="002B0B7C" w:rsidP="002B0B7C">
      <w:pPr>
        <w:pStyle w:val="Beschriftung"/>
        <w:jc w:val="left"/>
      </w:pPr>
    </w:p>
    <w:p w:rsidR="002B0B7C" w:rsidRDefault="002B0B7C" w:rsidP="002B0B7C">
      <w:pPr>
        <w:pStyle w:val="Beschriftung"/>
        <w:jc w:val="left"/>
      </w:pPr>
    </w:p>
    <w:p w:rsidR="002B0B7C" w:rsidRDefault="002B0B7C" w:rsidP="002B0B7C">
      <w:pPr>
        <w:pStyle w:val="Beschriftung"/>
        <w:jc w:val="left"/>
      </w:pPr>
    </w:p>
    <w:p w:rsidR="002B0B7C" w:rsidRDefault="002B0B7C" w:rsidP="002B0B7C">
      <w:pPr>
        <w:pStyle w:val="Beschriftung"/>
        <w:jc w:val="left"/>
      </w:pPr>
      <w:r>
        <w:t xml:space="preserve">Abb. 8-9 - </w:t>
      </w:r>
      <w:r>
        <w:rPr>
          <w:noProof/>
        </w:rPr>
        <w:t xml:space="preserve"> Versuchsaufbau und Beobachtung</w:t>
      </w:r>
    </w:p>
    <w:p w:rsidR="002B0B7C" w:rsidRDefault="002B0B7C" w:rsidP="002B0B7C">
      <w:pPr>
        <w:tabs>
          <w:tab w:val="left" w:pos="1701"/>
          <w:tab w:val="left" w:pos="1985"/>
        </w:tabs>
        <w:ind w:left="1980" w:hanging="1980"/>
      </w:pPr>
      <w:r>
        <w:t>Deutung:</w:t>
      </w:r>
      <w:r>
        <w:tab/>
        <w:t xml:space="preserve">     Stickstoff unterstütz die Verbrennung nicht. Das Erlischen der Kerze zeigt also, dass Stickstoff hergestellt wurde. </w:t>
      </w:r>
    </w:p>
    <w:p w:rsidR="002B0B7C" w:rsidRDefault="002B0B7C" w:rsidP="002B0B7C">
      <w:pPr>
        <w:tabs>
          <w:tab w:val="left" w:pos="1701"/>
          <w:tab w:val="left" w:pos="1985"/>
        </w:tabs>
        <w:ind w:left="1980" w:hanging="1980"/>
        <w:rPr>
          <w:rFonts w:eastAsiaTheme="minorEastAsia"/>
        </w:rPr>
      </w:pPr>
      <w:r>
        <w:lastRenderedPageBreak/>
        <w:t>Entsorgung:</w:t>
      </w:r>
      <w:r>
        <w:tab/>
      </w:r>
      <w:r>
        <w:tab/>
        <w:t>Abfluss und Hausmüll</w:t>
      </w:r>
    </w:p>
    <w:p w:rsidR="002B0B7C" w:rsidRPr="006431F3" w:rsidRDefault="002B0B7C" w:rsidP="002B0B7C">
      <w:pPr>
        <w:spacing w:line="276" w:lineRule="auto"/>
        <w:ind w:left="1980" w:hanging="1980"/>
        <w:jc w:val="left"/>
        <w:rPr>
          <w:rFonts w:asciiTheme="majorHAnsi" w:eastAsiaTheme="majorEastAsia" w:hAnsiTheme="majorHAnsi" w:cstheme="majorBidi"/>
          <w:b/>
          <w:bCs/>
          <w:sz w:val="28"/>
          <w:szCs w:val="28"/>
        </w:rPr>
      </w:pPr>
      <w:r>
        <w:t>Literatur:</w:t>
      </w:r>
      <w:r>
        <w:tab/>
        <w:t xml:space="preserve">H. Schmidkunz, </w:t>
      </w:r>
      <w:r>
        <w:rPr>
          <w:i/>
        </w:rPr>
        <w:t>Chemische Freihandversuche Band 1</w:t>
      </w:r>
      <w:r>
        <w:t>, Aulis Verlag, 2011, S.       208.</w:t>
      </w:r>
    </w:p>
    <w:p w:rsidR="002B0B7C" w:rsidRDefault="002B0B7C" w:rsidP="002B0B7C">
      <w:pPr>
        <w:tabs>
          <w:tab w:val="left" w:pos="1701"/>
          <w:tab w:val="left" w:pos="1985"/>
        </w:tabs>
        <w:ind w:left="1980" w:hanging="1980"/>
      </w:pPr>
      <w:r>
        <w:pict>
          <v:shape id="_x0000_s1029" type="#_x0000_t202" style="width:462.45pt;height:179.15pt;mso-position-horizontal-relative:char;mso-position-vertical-relative:line;mso-width-relative:margin;mso-height-relative:margin" fillcolor="white [3201]" strokecolor="#c0504d [3205]" strokeweight="1pt">
            <v:stroke dashstyle="dash"/>
            <v:shadow color="#868686"/>
            <v:textbox style="mso-next-textbox:#_x0000_s1029">
              <w:txbxContent>
                <w:p w:rsidR="002B0B7C" w:rsidRPr="003D21EF" w:rsidRDefault="002B0B7C" w:rsidP="002B0B7C">
                  <w:pPr>
                    <w:rPr>
                      <w:color w:val="auto"/>
                    </w:rPr>
                  </w:pPr>
                  <w:r w:rsidRPr="003D21EF">
                    <w:rPr>
                      <w:color w:val="auto"/>
                    </w:rPr>
                    <w:t>Verwendungsmöglichkeiten im Unterricht für diesen Versuch finden sich vor allem im Zusa</w:t>
                  </w:r>
                  <w:r w:rsidRPr="003D21EF">
                    <w:rPr>
                      <w:color w:val="auto"/>
                    </w:rPr>
                    <w:t>m</w:t>
                  </w:r>
                  <w:r w:rsidRPr="003D21EF">
                    <w:rPr>
                      <w:color w:val="auto"/>
                    </w:rPr>
                    <w:t>menhang mit Gasen und ihren Stoffeigenschaften, da hier deutlich wird, dass Stickstoff die Ve</w:t>
                  </w:r>
                  <w:r w:rsidRPr="003D21EF">
                    <w:rPr>
                      <w:color w:val="auto"/>
                    </w:rPr>
                    <w:t>r</w:t>
                  </w:r>
                  <w:r w:rsidRPr="003D21EF">
                    <w:rPr>
                      <w:color w:val="auto"/>
                    </w:rPr>
                    <w:t>brennung nicht unterhält und somit das Erlischen der Kerze als Stickstoffnachweis gesehen werden kann. Das Reaktionsgemisch reicht nur für einen kleinen Standzylinder aus, ist nur ein großer vorhanden muss es entsprechend angepasst werden wobei dann auch ein größeres Reagenzglas zu verwenden ist um ein Spritzen in das Glasrohr beim Erhitzen zu verhindern. Die Entsorgung kann generell über den Hausmüll erfolgen, allerdings ist es schwierig das fes</w:t>
                  </w:r>
                  <w:r w:rsidRPr="003D21EF">
                    <w:rPr>
                      <w:color w:val="auto"/>
                    </w:rPr>
                    <w:t>t</w:t>
                  </w:r>
                  <w:r w:rsidRPr="003D21EF">
                    <w:rPr>
                      <w:color w:val="auto"/>
                    </w:rPr>
                    <w:t>gewordene und erkaltete Eisenpulver-Kaliumnitrat-Gemenge aus dem Reagenzglas zu beko</w:t>
                  </w:r>
                  <w:r w:rsidRPr="003D21EF">
                    <w:rPr>
                      <w:color w:val="auto"/>
                    </w:rPr>
                    <w:t>m</w:t>
                  </w:r>
                  <w:r w:rsidRPr="003D21EF">
                    <w:rPr>
                      <w:color w:val="auto"/>
                    </w:rPr>
                    <w:t>men, sofortiges Einweichen mit Wasser ist also unbedingt ratsam.</w:t>
                  </w:r>
                </w:p>
              </w:txbxContent>
            </v:textbox>
            <w10:wrap type="none"/>
            <w10:anchorlock/>
          </v:shape>
        </w:pict>
      </w:r>
    </w:p>
    <w:p w:rsidR="002B0B7C" w:rsidRPr="006E32AF" w:rsidRDefault="002B0B7C" w:rsidP="002B0B7C">
      <w:pPr>
        <w:tabs>
          <w:tab w:val="left" w:pos="1701"/>
          <w:tab w:val="left" w:pos="1985"/>
        </w:tabs>
        <w:rPr>
          <w:rFonts w:eastAsiaTheme="minorEastAsia"/>
        </w:rPr>
      </w:pPr>
    </w:p>
    <w:p w:rsidR="002B0B7C" w:rsidRDefault="002B0B7C" w:rsidP="002B0B7C">
      <w:pPr>
        <w:pStyle w:val="berschrift2"/>
      </w:pPr>
      <w:r>
        <w:rPr>
          <w:noProof/>
          <w:lang w:eastAsia="de-DE"/>
        </w:rPr>
        <w:pict>
          <v:shape id="_x0000_s1039" type="#_x0000_t202" style="position:absolute;left:0;text-align:left;margin-left:-.05pt;margin-top:32.2pt;width:462.45pt;height:117.95pt;z-index:251666432;mso-width-relative:margin;mso-height-relative:margin" fillcolor="white [3201]" strokecolor="#4bacc6 [3208]" strokeweight="1pt">
            <v:stroke dashstyle="dash"/>
            <v:shadow color="#868686"/>
            <v:textbox style="mso-next-textbox:#_x0000_s1039">
              <w:txbxContent>
                <w:p w:rsidR="002B0B7C" w:rsidRPr="009C0A3A" w:rsidRDefault="002B0B7C" w:rsidP="002B0B7C">
                  <w:pPr>
                    <w:rPr>
                      <w:color w:val="auto"/>
                    </w:rPr>
                  </w:pPr>
                  <w:r w:rsidRPr="009C0A3A">
                    <w:rPr>
                      <w:color w:val="auto"/>
                    </w:rPr>
                    <w:t>Dieser Versuch untersucht zum Einen die Eigenschaft der Brennbarkeit des Stickstoffs, liefert dadurch aber auch gleichzeitig einen Stickstoffnachweis, welcher vom Kerncurriculum gefo</w:t>
                  </w:r>
                  <w:r w:rsidRPr="009C0A3A">
                    <w:rPr>
                      <w:color w:val="auto"/>
                    </w:rPr>
                    <w:t>r</w:t>
                  </w:r>
                  <w:r w:rsidRPr="009C0A3A">
                    <w:rPr>
                      <w:color w:val="auto"/>
                    </w:rPr>
                    <w:t>dert wird. Um dies aber einordnen zu können, ist es notwendig, dass die Schüler und Schül</w:t>
                  </w:r>
                  <w:r w:rsidRPr="009C0A3A">
                    <w:rPr>
                      <w:color w:val="auto"/>
                    </w:rPr>
                    <w:t>e</w:t>
                  </w:r>
                  <w:r w:rsidRPr="009C0A3A">
                    <w:rPr>
                      <w:color w:val="auto"/>
                    </w:rPr>
                    <w:t>rinnen vorab wissen, dass Stoffe bestimmte Eigenschaften besitzen, die sich nachweisen lassen und sich somit die Stoffe selbst über ihre Eigenschaften nachweisen kann.</w:t>
                  </w:r>
                  <w:r>
                    <w:rPr>
                      <w:color w:val="auto"/>
                    </w:rPr>
                    <w:t xml:space="preserve"> Außerdem muss die Handhabung von Gasflaschen bekannt sein.</w:t>
                  </w:r>
                </w:p>
                <w:p w:rsidR="002B0B7C" w:rsidRPr="000D10FB" w:rsidRDefault="002B0B7C" w:rsidP="002B0B7C">
                  <w:pPr>
                    <w:rPr>
                      <w:color w:val="1F497D" w:themeColor="text2"/>
                    </w:rPr>
                  </w:pPr>
                  <w:r>
                    <w:rPr>
                      <w:color w:val="1F497D" w:themeColor="text2"/>
                    </w:rPr>
                    <w:t xml:space="preserve"> </w:t>
                  </w:r>
                </w:p>
              </w:txbxContent>
            </v:textbox>
            <w10:wrap type="square"/>
          </v:shape>
        </w:pict>
      </w:r>
      <w:bookmarkStart w:id="7" w:name="_Toc395738153"/>
      <w:r>
        <w:t>V 5 – Prüfen des Stickstoffs auf Brennbarkeit (Nachweis)</w:t>
      </w:r>
      <w:bookmarkEnd w:id="7"/>
    </w:p>
    <w:p w:rsidR="002B0B7C" w:rsidRDefault="002B0B7C" w:rsidP="002B0B7C"/>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2B0B7C" w:rsidRPr="009C5E28" w:rsidTr="00214487">
        <w:tc>
          <w:tcPr>
            <w:tcW w:w="9322" w:type="dxa"/>
            <w:gridSpan w:val="9"/>
            <w:shd w:val="clear" w:color="auto" w:fill="4F81BD"/>
            <w:vAlign w:val="center"/>
          </w:tcPr>
          <w:p w:rsidR="002B0B7C" w:rsidRPr="009C5E28" w:rsidRDefault="002B0B7C" w:rsidP="00214487">
            <w:pPr>
              <w:spacing w:after="0"/>
              <w:jc w:val="center"/>
              <w:rPr>
                <w:b/>
                <w:bCs/>
              </w:rPr>
            </w:pPr>
            <w:r w:rsidRPr="009C5E28">
              <w:rPr>
                <w:b/>
                <w:bCs/>
              </w:rPr>
              <w:t>Gefahrenstoffe</w:t>
            </w:r>
          </w:p>
        </w:tc>
      </w:tr>
      <w:tr w:rsidR="002B0B7C" w:rsidRPr="009C5E28" w:rsidTr="00214487">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B0B7C" w:rsidRPr="009C5E28" w:rsidRDefault="002B0B7C" w:rsidP="00214487">
            <w:pPr>
              <w:spacing w:after="0" w:line="276" w:lineRule="auto"/>
              <w:jc w:val="center"/>
              <w:rPr>
                <w:b/>
                <w:bCs/>
              </w:rPr>
            </w:pPr>
            <w:r>
              <w:rPr>
                <w:sz w:val="20"/>
              </w:rPr>
              <w:t>Stickstoff</w:t>
            </w:r>
          </w:p>
        </w:tc>
        <w:tc>
          <w:tcPr>
            <w:tcW w:w="3177" w:type="dxa"/>
            <w:gridSpan w:val="3"/>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sidRPr="009C5E28">
              <w:rPr>
                <w:sz w:val="20"/>
              </w:rPr>
              <w:t xml:space="preserve">H: </w:t>
            </w:r>
            <w:r>
              <w:t>280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B0B7C" w:rsidRPr="009C5E28" w:rsidRDefault="002B0B7C" w:rsidP="00214487">
            <w:pPr>
              <w:spacing w:after="0"/>
              <w:jc w:val="center"/>
            </w:pPr>
            <w:r w:rsidRPr="009C5E28">
              <w:rPr>
                <w:sz w:val="20"/>
              </w:rPr>
              <w:t xml:space="preserve">P: </w:t>
            </w:r>
            <w:r>
              <w:t>403</w:t>
            </w:r>
          </w:p>
        </w:tc>
      </w:tr>
      <w:tr w:rsidR="002B0B7C" w:rsidRPr="009C5E28" w:rsidTr="00214487">
        <w:trPr>
          <w:trHeight w:val="1123"/>
        </w:trPr>
        <w:tc>
          <w:tcPr>
            <w:tcW w:w="1009" w:type="dxa"/>
            <w:tcBorders>
              <w:top w:val="single" w:sz="8" w:space="0" w:color="4F81BD"/>
              <w:left w:val="single" w:sz="8" w:space="0" w:color="4F81BD"/>
              <w:bottom w:val="single" w:sz="8" w:space="0" w:color="4F81BD"/>
            </w:tcBorders>
            <w:shd w:val="clear" w:color="auto" w:fill="auto"/>
            <w:vAlign w:val="center"/>
          </w:tcPr>
          <w:p w:rsidR="002B0B7C" w:rsidRPr="009C5E28" w:rsidRDefault="002B0B7C" w:rsidP="00214487">
            <w:pPr>
              <w:spacing w:after="0"/>
              <w:jc w:val="center"/>
              <w:rPr>
                <w:b/>
                <w:bCs/>
              </w:rPr>
            </w:pPr>
            <w:r>
              <w:rPr>
                <w:b/>
                <w:noProof/>
                <w:lang w:eastAsia="de-DE"/>
              </w:rPr>
              <w:drawing>
                <wp:inline distT="0" distB="0" distL="0" distR="0">
                  <wp:extent cx="504190" cy="504190"/>
                  <wp:effectExtent l="19050" t="0" r="0" b="0"/>
                  <wp:docPr id="3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3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3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3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60717" cy="560717"/>
                  <wp:effectExtent l="19050" t="0" r="0" b="0"/>
                  <wp:docPr id="76" name="Grafik 75" descr="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flasche.png"/>
                          <pic:cNvPicPr/>
                        </pic:nvPicPr>
                        <pic:blipFill>
                          <a:blip r:embed="rId12" cstate="print"/>
                          <a:stretch>
                            <a:fillRect/>
                          </a:stretch>
                        </pic:blipFill>
                        <pic:spPr>
                          <a:xfrm>
                            <a:off x="0" y="0"/>
                            <a:ext cx="561373" cy="561373"/>
                          </a:xfrm>
                          <a:prstGeom prst="rect">
                            <a:avLst/>
                          </a:prstGeom>
                        </pic:spPr>
                      </pic:pic>
                    </a:graphicData>
                  </a:graphic>
                </wp:inline>
              </w:drawing>
            </w:r>
          </w:p>
        </w:tc>
        <w:tc>
          <w:tcPr>
            <w:tcW w:w="993"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3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4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11175" cy="511175"/>
                  <wp:effectExtent l="19050" t="0" r="3175" b="0"/>
                  <wp:docPr id="4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4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2B0B7C" w:rsidRDefault="002B0B7C" w:rsidP="002B0B7C">
      <w:pPr>
        <w:tabs>
          <w:tab w:val="left" w:pos="1701"/>
          <w:tab w:val="left" w:pos="1985"/>
        </w:tabs>
        <w:ind w:left="1980" w:hanging="1980"/>
      </w:pPr>
    </w:p>
    <w:p w:rsidR="002B0B7C" w:rsidRDefault="002B0B7C" w:rsidP="002B0B7C">
      <w:pPr>
        <w:tabs>
          <w:tab w:val="left" w:pos="1701"/>
          <w:tab w:val="left" w:pos="1985"/>
        </w:tabs>
        <w:ind w:left="1980" w:hanging="1980"/>
      </w:pPr>
      <w:r>
        <w:t xml:space="preserve">Materialien: </w:t>
      </w:r>
      <w:r>
        <w:tab/>
      </w:r>
      <w:r>
        <w:tab/>
        <w:t>Standzylinder mit Deckplatte, Verbrennungslöffel</w:t>
      </w:r>
    </w:p>
    <w:p w:rsidR="002B0B7C" w:rsidRPr="00ED07C2" w:rsidRDefault="002B0B7C" w:rsidP="002B0B7C">
      <w:pPr>
        <w:tabs>
          <w:tab w:val="left" w:pos="1701"/>
          <w:tab w:val="left" w:pos="1985"/>
        </w:tabs>
        <w:ind w:left="1980" w:hanging="1980"/>
      </w:pPr>
      <w:r>
        <w:t>Chemikalien:</w:t>
      </w:r>
      <w:r>
        <w:tab/>
      </w:r>
      <w:r>
        <w:tab/>
        <w:t>Stickstoff, Kerze</w:t>
      </w:r>
    </w:p>
    <w:p w:rsidR="002B0B7C" w:rsidRDefault="002B0B7C" w:rsidP="002B0B7C">
      <w:pPr>
        <w:tabs>
          <w:tab w:val="left" w:pos="1701"/>
          <w:tab w:val="left" w:pos="1985"/>
        </w:tabs>
        <w:ind w:left="1980" w:hanging="1980"/>
      </w:pPr>
      <w:r>
        <w:t xml:space="preserve">Durchführung: </w:t>
      </w:r>
      <w:r>
        <w:tab/>
      </w:r>
      <w:r>
        <w:tab/>
        <w:t>In den Standzylinder wird etwa eine Minute lang Stickstoff aus der Gasfl</w:t>
      </w:r>
      <w:r>
        <w:t>a</w:t>
      </w:r>
      <w:r>
        <w:t>sche eingefüllt. Anschließend wird er mit der Deckplatte abgedeckt. Die Kerze wird angezündet und mit Hilfe des Verbrennungslöffels in den gefül</w:t>
      </w:r>
      <w:r>
        <w:t>l</w:t>
      </w:r>
      <w:r>
        <w:t>ten Standzylinder eingebracht.</w:t>
      </w:r>
    </w:p>
    <w:p w:rsidR="002B0B7C" w:rsidRDefault="002B0B7C" w:rsidP="002B0B7C">
      <w:pPr>
        <w:tabs>
          <w:tab w:val="left" w:pos="1701"/>
          <w:tab w:val="left" w:pos="1985"/>
        </w:tabs>
        <w:ind w:left="1980" w:hanging="1980"/>
      </w:pPr>
      <w:r>
        <w:lastRenderedPageBreak/>
        <w:t>Beobachtung:</w:t>
      </w:r>
      <w:r>
        <w:tab/>
      </w:r>
      <w:r>
        <w:tab/>
      </w:r>
      <w:r>
        <w:tab/>
        <w:t>Die Kerze erlischt.</w:t>
      </w:r>
    </w:p>
    <w:p w:rsidR="002B0B7C" w:rsidRDefault="002B0B7C" w:rsidP="002B0B7C">
      <w:pPr>
        <w:keepNext/>
        <w:tabs>
          <w:tab w:val="left" w:pos="1701"/>
          <w:tab w:val="left" w:pos="1985"/>
        </w:tabs>
        <w:ind w:left="1980" w:hanging="1980"/>
        <w:jc w:val="center"/>
      </w:pPr>
      <w:r>
        <w:rPr>
          <w:noProof/>
          <w:lang w:eastAsia="de-DE"/>
        </w:rPr>
        <w:drawing>
          <wp:inline distT="0" distB="0" distL="0" distR="0">
            <wp:extent cx="1552883" cy="2396168"/>
            <wp:effectExtent l="19050" t="0" r="9217" b="0"/>
            <wp:docPr id="113" name="Grafik 112" descr="DSCF7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741.JPG"/>
                    <pic:cNvPicPr/>
                  </pic:nvPicPr>
                  <pic:blipFill>
                    <a:blip r:embed="rId31" cstate="print"/>
                    <a:srcRect/>
                    <a:stretch>
                      <a:fillRect/>
                    </a:stretch>
                  </pic:blipFill>
                  <pic:spPr>
                    <a:xfrm>
                      <a:off x="0" y="0"/>
                      <a:ext cx="1556884" cy="2402342"/>
                    </a:xfrm>
                    <a:prstGeom prst="rect">
                      <a:avLst/>
                    </a:prstGeom>
                  </pic:spPr>
                </pic:pic>
              </a:graphicData>
            </a:graphic>
          </wp:inline>
        </w:drawing>
      </w:r>
    </w:p>
    <w:p w:rsidR="002B0B7C" w:rsidRDefault="002B0B7C" w:rsidP="002B0B7C">
      <w:pPr>
        <w:pStyle w:val="Beschriftung"/>
        <w:jc w:val="center"/>
        <w:rPr>
          <w:noProof/>
        </w:rPr>
      </w:pPr>
      <w:r>
        <w:t xml:space="preserve">Abb. 10 - </w:t>
      </w:r>
      <w:r>
        <w:rPr>
          <w:noProof/>
        </w:rPr>
        <w:t xml:space="preserve"> Erloschene Kerze im Standzylinder</w:t>
      </w:r>
    </w:p>
    <w:p w:rsidR="002B0B7C" w:rsidRPr="00027E13" w:rsidRDefault="002B0B7C" w:rsidP="002B0B7C">
      <w:pPr>
        <w:spacing w:after="0"/>
      </w:pPr>
    </w:p>
    <w:p w:rsidR="002B0B7C" w:rsidRDefault="002B0B7C" w:rsidP="002B0B7C">
      <w:pPr>
        <w:tabs>
          <w:tab w:val="left" w:pos="1701"/>
          <w:tab w:val="left" w:pos="1985"/>
        </w:tabs>
        <w:ind w:left="1980" w:hanging="1980"/>
      </w:pPr>
      <w:r>
        <w:t>Deutung:</w:t>
      </w:r>
      <w:r>
        <w:tab/>
      </w:r>
      <w:r>
        <w:tab/>
        <w:t>Stickstoff unterhält die Verbrennung nicht. Das Erlischen einer Ke</w:t>
      </w:r>
      <w:r>
        <w:t>r</w:t>
      </w:r>
      <w:r>
        <w:t>ze/Glimmspan kann als Stickstoffnachweis gesehen werden.</w:t>
      </w:r>
    </w:p>
    <w:p w:rsidR="002B0B7C" w:rsidRDefault="002B0B7C" w:rsidP="002B0B7C">
      <w:pPr>
        <w:tabs>
          <w:tab w:val="left" w:pos="1701"/>
          <w:tab w:val="left" w:pos="1985"/>
        </w:tabs>
        <w:ind w:left="1980" w:hanging="1980"/>
        <w:rPr>
          <w:rFonts w:eastAsiaTheme="minorEastAsia"/>
        </w:rPr>
      </w:pPr>
      <w:r>
        <w:t xml:space="preserve">Entsorgung: </w:t>
      </w:r>
      <w:r>
        <w:tab/>
      </w:r>
      <w:r>
        <w:tab/>
        <w:t>---</w:t>
      </w:r>
    </w:p>
    <w:p w:rsidR="002B0B7C" w:rsidRDefault="002B0B7C" w:rsidP="002B0B7C">
      <w:pPr>
        <w:spacing w:line="276" w:lineRule="auto"/>
        <w:ind w:left="1980" w:hanging="1980"/>
        <w:jc w:val="left"/>
        <w:rPr>
          <w:color w:val="auto"/>
        </w:rPr>
      </w:pPr>
      <w:r>
        <w:t>Literatur:</w:t>
      </w:r>
      <w:r>
        <w:tab/>
      </w:r>
      <w:r w:rsidRPr="00EC312D">
        <w:rPr>
          <w:color w:val="auto"/>
        </w:rPr>
        <w:t xml:space="preserve">H. Boeck, H. Keune, </w:t>
      </w:r>
      <w:r w:rsidRPr="00EC312D">
        <w:rPr>
          <w:i/>
          <w:color w:val="auto"/>
        </w:rPr>
        <w:t xml:space="preserve">Chemische Schulexperimente Band 1: Anorganische </w:t>
      </w:r>
      <w:r>
        <w:rPr>
          <w:i/>
          <w:color w:val="auto"/>
        </w:rPr>
        <w:t xml:space="preserve">  </w:t>
      </w:r>
      <w:r w:rsidRPr="00EC312D">
        <w:rPr>
          <w:i/>
          <w:color w:val="auto"/>
        </w:rPr>
        <w:t>Chemie</w:t>
      </w:r>
      <w:r>
        <w:rPr>
          <w:color w:val="auto"/>
        </w:rPr>
        <w:t>, Cornelsen, 1. Auflage, 2. Druck, 2009</w:t>
      </w:r>
      <w:r w:rsidRPr="00EC312D">
        <w:rPr>
          <w:color w:val="auto"/>
        </w:rPr>
        <w:t>, S. 12</w:t>
      </w:r>
      <w:r>
        <w:rPr>
          <w:color w:val="auto"/>
        </w:rPr>
        <w:t>5.</w:t>
      </w:r>
    </w:p>
    <w:p w:rsidR="002B0B7C" w:rsidRPr="005B60E3" w:rsidRDefault="002B0B7C" w:rsidP="002B0B7C">
      <w:pPr>
        <w:spacing w:line="276" w:lineRule="auto"/>
        <w:ind w:left="1980" w:hanging="1980"/>
        <w:jc w:val="left"/>
        <w:rPr>
          <w:rFonts w:asciiTheme="majorHAnsi" w:eastAsiaTheme="majorEastAsia" w:hAnsiTheme="majorHAnsi" w:cstheme="majorBidi"/>
          <w:b/>
          <w:bCs/>
          <w:sz w:val="28"/>
          <w:szCs w:val="28"/>
        </w:rPr>
      </w:pPr>
    </w:p>
    <w:p w:rsidR="002B0B7C" w:rsidRDefault="002B0B7C" w:rsidP="002B0B7C">
      <w:pPr>
        <w:tabs>
          <w:tab w:val="left" w:pos="1701"/>
          <w:tab w:val="left" w:pos="1985"/>
        </w:tabs>
        <w:ind w:left="1980" w:hanging="1980"/>
      </w:pPr>
      <w:r>
        <w:pict>
          <v:shape id="_x0000_s1028" type="#_x0000_t202" style="width:462.45pt;height:98.45pt;mso-position-horizontal-relative:char;mso-position-vertical-relative:line;mso-width-relative:margin;mso-height-relative:margin" fillcolor="white [3201]" strokecolor="#c0504d [3205]" strokeweight="1pt">
            <v:stroke dashstyle="dash"/>
            <v:shadow color="#868686"/>
            <v:textbox style="mso-next-textbox:#_x0000_s1028">
              <w:txbxContent>
                <w:p w:rsidR="002B0B7C" w:rsidRPr="001B59D3" w:rsidRDefault="002B0B7C" w:rsidP="002B0B7C">
                  <w:pPr>
                    <w:rPr>
                      <w:color w:val="auto"/>
                    </w:rPr>
                  </w:pPr>
                  <w:r w:rsidRPr="001B59D3">
                    <w:rPr>
                      <w:color w:val="auto"/>
                    </w:rPr>
                    <w:t>Dieser Versuch kann im Zuge der Untersuchung von den Bestandteilen der Luft sowie im B</w:t>
                  </w:r>
                  <w:r w:rsidRPr="001B59D3">
                    <w:rPr>
                      <w:color w:val="auto"/>
                    </w:rPr>
                    <w:t>e</w:t>
                  </w:r>
                  <w:r w:rsidRPr="001B59D3">
                    <w:rPr>
                      <w:color w:val="auto"/>
                    </w:rPr>
                    <w:t>reich der Unterscheidung von Stoffen anhand von Eigenschaften durch Nachweisreaktionen in den Unterricht eingebracht werden. Er ist schnell und einfach durchzuführen und festigt n</w:t>
                  </w:r>
                  <w:r w:rsidRPr="001B59D3">
                    <w:rPr>
                      <w:color w:val="auto"/>
                    </w:rPr>
                    <w:t>e</w:t>
                  </w:r>
                  <w:r w:rsidRPr="001B59D3">
                    <w:rPr>
                      <w:color w:val="auto"/>
                    </w:rPr>
                    <w:t>benbei die Handhabung von Gasflaschen. Desweiteren ist der Versuch kostengünstig und eine Entsorgung ist nicht nötig.</w:t>
                  </w:r>
                </w:p>
              </w:txbxContent>
            </v:textbox>
            <w10:wrap type="none"/>
            <w10:anchorlock/>
          </v:shape>
        </w:pict>
      </w:r>
    </w:p>
    <w:p w:rsidR="002B0B7C" w:rsidRPr="006E32AF" w:rsidRDefault="002B0B7C" w:rsidP="002B0B7C">
      <w:pPr>
        <w:tabs>
          <w:tab w:val="left" w:pos="1701"/>
          <w:tab w:val="left" w:pos="1985"/>
        </w:tabs>
        <w:ind w:left="1980" w:hanging="1980"/>
        <w:rPr>
          <w:rFonts w:eastAsiaTheme="minorEastAsia"/>
        </w:rPr>
      </w:pPr>
    </w:p>
    <w:p w:rsidR="002B0B7C" w:rsidRDefault="002B0B7C" w:rsidP="002B0B7C">
      <w:pPr>
        <w:pStyle w:val="berschrift2"/>
      </w:pPr>
      <w:r>
        <w:rPr>
          <w:noProof/>
          <w:lang w:eastAsia="de-DE"/>
        </w:rPr>
        <w:pict>
          <v:shape id="_x0000_s1040" type="#_x0000_t202" style="position:absolute;left:0;text-align:left;margin-left:-.05pt;margin-top:32.2pt;width:462.45pt;height:80.35pt;z-index:251667456;mso-width-relative:margin;mso-height-relative:margin" fillcolor="white [3201]" strokecolor="#4bacc6 [3208]" strokeweight="1pt">
            <v:stroke dashstyle="dash"/>
            <v:shadow color="#868686"/>
            <v:textbox style="mso-next-textbox:#_x0000_s1040">
              <w:txbxContent>
                <w:p w:rsidR="002B0B7C" w:rsidRPr="004750FF" w:rsidRDefault="002B0B7C" w:rsidP="002B0B7C">
                  <w:pPr>
                    <w:rPr>
                      <w:color w:val="auto"/>
                    </w:rPr>
                  </w:pPr>
                  <w:r w:rsidRPr="004750FF">
                    <w:rPr>
                      <w:color w:val="auto"/>
                    </w:rPr>
                    <w:t>Dieser Versuch zeigt mit der Dichte eine weitere Eigenschaft des Stickstoffs auf anhand derer man ihn identifizieren bzw. von anderen Stoffen unterscheiden kann.  Der Versuch ist dabei aber didaktisch soweit reduziert, dass lediglich der bloße Vergleich mit Luft gezogen wird und keine genauen Zahlen betrachtet werden.</w:t>
                  </w:r>
                </w:p>
              </w:txbxContent>
            </v:textbox>
            <w10:wrap type="square"/>
          </v:shape>
        </w:pict>
      </w:r>
      <w:bookmarkStart w:id="8" w:name="_Toc395738154"/>
      <w:r>
        <w:t>V 6 – Vergleich der Dichten von Stickstoff und Luft</w:t>
      </w:r>
      <w:bookmarkEnd w:id="8"/>
    </w:p>
    <w:p w:rsidR="002B0B7C" w:rsidRDefault="002B0B7C" w:rsidP="002B0B7C"/>
    <w:p w:rsidR="002B0B7C" w:rsidRDefault="002B0B7C" w:rsidP="002B0B7C"/>
    <w:p w:rsidR="002B0B7C" w:rsidRDefault="002B0B7C" w:rsidP="002B0B7C"/>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2B0B7C" w:rsidRPr="009C5E28" w:rsidTr="00214487">
        <w:tc>
          <w:tcPr>
            <w:tcW w:w="9322" w:type="dxa"/>
            <w:gridSpan w:val="9"/>
            <w:shd w:val="clear" w:color="auto" w:fill="4F81BD"/>
            <w:vAlign w:val="center"/>
          </w:tcPr>
          <w:p w:rsidR="002B0B7C" w:rsidRPr="009C5E28" w:rsidRDefault="002B0B7C" w:rsidP="00214487">
            <w:pPr>
              <w:spacing w:after="0"/>
              <w:jc w:val="center"/>
              <w:rPr>
                <w:b/>
                <w:bCs/>
              </w:rPr>
            </w:pPr>
            <w:r w:rsidRPr="009C5E28">
              <w:rPr>
                <w:b/>
                <w:bCs/>
              </w:rPr>
              <w:t>Gefahrenstoffe</w:t>
            </w:r>
          </w:p>
        </w:tc>
      </w:tr>
      <w:tr w:rsidR="002B0B7C" w:rsidRPr="009C5E28" w:rsidTr="00214487">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B0B7C" w:rsidRPr="009C5E28" w:rsidRDefault="002B0B7C" w:rsidP="00214487">
            <w:pPr>
              <w:spacing w:after="0" w:line="276" w:lineRule="auto"/>
              <w:jc w:val="center"/>
              <w:rPr>
                <w:b/>
                <w:bCs/>
              </w:rPr>
            </w:pPr>
            <w:r>
              <w:rPr>
                <w:sz w:val="20"/>
              </w:rPr>
              <w:t>Stickstoff</w:t>
            </w:r>
          </w:p>
        </w:tc>
        <w:tc>
          <w:tcPr>
            <w:tcW w:w="3177" w:type="dxa"/>
            <w:gridSpan w:val="3"/>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sidRPr="009C5E28">
              <w:rPr>
                <w:sz w:val="20"/>
              </w:rPr>
              <w:t xml:space="preserve">H: </w:t>
            </w:r>
            <w:r>
              <w:t>280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B0B7C" w:rsidRPr="009C5E28" w:rsidRDefault="002B0B7C" w:rsidP="00214487">
            <w:pPr>
              <w:spacing w:after="0"/>
              <w:jc w:val="center"/>
            </w:pPr>
            <w:r w:rsidRPr="009C5E28">
              <w:rPr>
                <w:sz w:val="20"/>
              </w:rPr>
              <w:t xml:space="preserve">P: </w:t>
            </w:r>
            <w:r>
              <w:t>403</w:t>
            </w:r>
          </w:p>
        </w:tc>
      </w:tr>
      <w:tr w:rsidR="002B0B7C" w:rsidRPr="009C5E28" w:rsidTr="00214487">
        <w:trPr>
          <w:trHeight w:val="1123"/>
        </w:trPr>
        <w:tc>
          <w:tcPr>
            <w:tcW w:w="1009" w:type="dxa"/>
            <w:tcBorders>
              <w:top w:val="single" w:sz="8" w:space="0" w:color="4F81BD"/>
              <w:left w:val="single" w:sz="8" w:space="0" w:color="4F81BD"/>
              <w:bottom w:val="single" w:sz="8" w:space="0" w:color="4F81BD"/>
            </w:tcBorders>
            <w:shd w:val="clear" w:color="auto" w:fill="auto"/>
            <w:vAlign w:val="center"/>
          </w:tcPr>
          <w:p w:rsidR="002B0B7C" w:rsidRPr="009C5E28" w:rsidRDefault="002B0B7C" w:rsidP="00214487">
            <w:pPr>
              <w:spacing w:after="0"/>
              <w:jc w:val="center"/>
              <w:rPr>
                <w:b/>
                <w:bCs/>
              </w:rPr>
            </w:pPr>
            <w:r>
              <w:rPr>
                <w:b/>
                <w:noProof/>
                <w:lang w:eastAsia="de-DE"/>
              </w:rPr>
              <w:drawing>
                <wp:inline distT="0" distB="0" distL="0" distR="0">
                  <wp:extent cx="504190" cy="504190"/>
                  <wp:effectExtent l="19050" t="0" r="0" b="0"/>
                  <wp:docPr id="7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7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7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8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60717" cy="560717"/>
                  <wp:effectExtent l="19050" t="0" r="0" b="0"/>
                  <wp:docPr id="81" name="Grafik 75" descr="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flasche.png"/>
                          <pic:cNvPicPr/>
                        </pic:nvPicPr>
                        <pic:blipFill>
                          <a:blip r:embed="rId12" cstate="print"/>
                          <a:stretch>
                            <a:fillRect/>
                          </a:stretch>
                        </pic:blipFill>
                        <pic:spPr>
                          <a:xfrm>
                            <a:off x="0" y="0"/>
                            <a:ext cx="561373" cy="561373"/>
                          </a:xfrm>
                          <a:prstGeom prst="rect">
                            <a:avLst/>
                          </a:prstGeom>
                        </pic:spPr>
                      </pic:pic>
                    </a:graphicData>
                  </a:graphic>
                </wp:inline>
              </w:drawing>
            </w:r>
          </w:p>
        </w:tc>
        <w:tc>
          <w:tcPr>
            <w:tcW w:w="993"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8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8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11175" cy="511175"/>
                  <wp:effectExtent l="19050" t="0" r="3175" b="0"/>
                  <wp:docPr id="8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8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2B0B7C" w:rsidRDefault="002B0B7C" w:rsidP="002B0B7C">
      <w:pPr>
        <w:tabs>
          <w:tab w:val="left" w:pos="1701"/>
          <w:tab w:val="left" w:pos="1985"/>
        </w:tabs>
        <w:ind w:left="1980" w:hanging="1980"/>
      </w:pPr>
    </w:p>
    <w:p w:rsidR="002B0B7C" w:rsidRDefault="002B0B7C" w:rsidP="002B0B7C">
      <w:pPr>
        <w:tabs>
          <w:tab w:val="left" w:pos="1701"/>
          <w:tab w:val="left" w:pos="1985"/>
        </w:tabs>
        <w:ind w:left="1980" w:hanging="1980"/>
      </w:pPr>
      <w:r>
        <w:t xml:space="preserve">Materialien: </w:t>
      </w:r>
      <w:r>
        <w:tab/>
      </w:r>
      <w:r>
        <w:tab/>
        <w:t>2 Standzylinder mit Deckplatte, 2 Verbrennungslöffel, Stativ mit Stativm</w:t>
      </w:r>
      <w:r>
        <w:t>a</w:t>
      </w:r>
      <w:r>
        <w:t>terial</w:t>
      </w:r>
    </w:p>
    <w:p w:rsidR="002B0B7C" w:rsidRPr="00ED07C2" w:rsidRDefault="002B0B7C" w:rsidP="002B0B7C">
      <w:pPr>
        <w:tabs>
          <w:tab w:val="left" w:pos="1701"/>
          <w:tab w:val="left" w:pos="1985"/>
        </w:tabs>
        <w:ind w:left="1980" w:hanging="1980"/>
      </w:pPr>
      <w:r>
        <w:t>Chemikalien:</w:t>
      </w:r>
      <w:r>
        <w:tab/>
      </w:r>
      <w:r>
        <w:tab/>
        <w:t>Stickstoff, Kerzen</w:t>
      </w:r>
    </w:p>
    <w:p w:rsidR="002B0B7C" w:rsidRDefault="002B0B7C" w:rsidP="002B0B7C">
      <w:pPr>
        <w:tabs>
          <w:tab w:val="left" w:pos="1701"/>
          <w:tab w:val="left" w:pos="1985"/>
        </w:tabs>
        <w:ind w:left="1980" w:hanging="1980"/>
      </w:pPr>
      <w:r>
        <w:t xml:space="preserve">Durchführung: </w:t>
      </w:r>
      <w:r>
        <w:tab/>
      </w:r>
      <w:r>
        <w:tab/>
      </w:r>
      <w:r>
        <w:tab/>
        <w:t>Die beiden Standzylinder werden mit Stickstoff gefüllt und mit Deckplatten abgedeckt. Einer der beiden Standzylinder wird anschließend mit der Öf</w:t>
      </w:r>
      <w:r>
        <w:t>f</w:t>
      </w:r>
      <w:r>
        <w:t>nung nach unten in einem Stativ eingespannt und von dem zweiten wird ebenfalls die Deckplatte entfernt. Anschließend wird in den stehenden Standzylinder eine brennende Kerze auf einem Verbrennungslöffel eing</w:t>
      </w:r>
      <w:r>
        <w:t>e</w:t>
      </w:r>
      <w:r>
        <w:t>taucht. In den mit der Öffnung nach unten hängenden Standzylinder wird eine brennende Kerze gehalten.</w:t>
      </w:r>
    </w:p>
    <w:p w:rsidR="002B0B7C" w:rsidRDefault="002B0B7C" w:rsidP="002B0B7C">
      <w:pPr>
        <w:tabs>
          <w:tab w:val="left" w:pos="1701"/>
          <w:tab w:val="left" w:pos="1985"/>
        </w:tabs>
        <w:ind w:left="1980" w:hanging="1980"/>
      </w:pPr>
      <w:r>
        <w:t>Beobachtung:</w:t>
      </w:r>
      <w:r>
        <w:tab/>
      </w:r>
      <w:r>
        <w:tab/>
      </w:r>
      <w:r>
        <w:tab/>
        <w:t>Die Kerze im hängenden Standzylinder erlischt, die im stehenden Standz</w:t>
      </w:r>
      <w:r>
        <w:t>y</w:t>
      </w:r>
      <w:r>
        <w:t>linder brennt weiter.</w:t>
      </w:r>
    </w:p>
    <w:p w:rsidR="002B0B7C" w:rsidRDefault="002B0B7C" w:rsidP="002B0B7C">
      <w:pPr>
        <w:keepNext/>
        <w:tabs>
          <w:tab w:val="left" w:pos="1701"/>
          <w:tab w:val="left" w:pos="1985"/>
        </w:tabs>
        <w:ind w:left="1980" w:hanging="1980"/>
        <w:jc w:val="center"/>
      </w:pPr>
      <w:r w:rsidRPr="00CC2942">
        <w:rPr>
          <w:noProof/>
          <w:lang w:eastAsia="de-DE"/>
        </w:rPr>
        <w:drawing>
          <wp:inline distT="0" distB="0" distL="0" distR="0">
            <wp:extent cx="2016784" cy="2406961"/>
            <wp:effectExtent l="19050" t="0" r="2516" b="0"/>
            <wp:docPr id="112" name="Grafik 98" descr="DSCF7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747.JPG"/>
                    <pic:cNvPicPr/>
                  </pic:nvPicPr>
                  <pic:blipFill>
                    <a:blip r:embed="rId32" cstate="print"/>
                    <a:srcRect/>
                    <a:stretch>
                      <a:fillRect/>
                    </a:stretch>
                  </pic:blipFill>
                  <pic:spPr>
                    <a:xfrm>
                      <a:off x="0" y="0"/>
                      <a:ext cx="2018702" cy="2409251"/>
                    </a:xfrm>
                    <a:prstGeom prst="rect">
                      <a:avLst/>
                    </a:prstGeom>
                  </pic:spPr>
                </pic:pic>
              </a:graphicData>
            </a:graphic>
          </wp:inline>
        </w:drawing>
      </w:r>
    </w:p>
    <w:p w:rsidR="002B0B7C" w:rsidRDefault="002B0B7C" w:rsidP="002B0B7C">
      <w:pPr>
        <w:pStyle w:val="Beschriftung"/>
        <w:jc w:val="center"/>
      </w:pPr>
      <w:r>
        <w:t>Abb. 1</w:t>
      </w:r>
      <w:fldSimple w:instr=" SEQ Abb. \* ARABIC ">
        <w:r>
          <w:rPr>
            <w:noProof/>
          </w:rPr>
          <w:t>1</w:t>
        </w:r>
      </w:fldSimple>
      <w:r>
        <w:t xml:space="preserve"> – Vergleich der beiden Standzylinder</w:t>
      </w:r>
    </w:p>
    <w:p w:rsidR="002B0B7C" w:rsidRDefault="002B0B7C" w:rsidP="002B0B7C">
      <w:pPr>
        <w:tabs>
          <w:tab w:val="left" w:pos="1701"/>
          <w:tab w:val="left" w:pos="1985"/>
        </w:tabs>
        <w:ind w:left="1980" w:hanging="1980"/>
      </w:pPr>
      <w:r>
        <w:t>Deutung:</w:t>
      </w:r>
      <w:r>
        <w:tab/>
      </w:r>
      <w:r>
        <w:tab/>
        <w:t>Die Dichte von Stickstoff ist geringer als die Dichte vom in der Luft entha</w:t>
      </w:r>
      <w:r>
        <w:t>l</w:t>
      </w:r>
      <w:r>
        <w:t>tenen Sauerstoff, der Stickstoff steigt also nach oben und kann aus diesem Grund nicht aus dem mit der Öffnung nach unten aufgehängten Standzyli</w:t>
      </w:r>
      <w:r>
        <w:t>n</w:t>
      </w:r>
      <w:r>
        <w:t xml:space="preserve">der entweichen und so erlischt die Kerze, denn Stickstoff </w:t>
      </w:r>
      <w:r>
        <w:lastRenderedPageBreak/>
        <w:t>unterstützt die Verbrennung nicht. In dem zweiten Standzylinder befindet sich nach ku</w:t>
      </w:r>
      <w:r>
        <w:t>r</w:t>
      </w:r>
      <w:r>
        <w:t>zer Zeit nur noch Luft und der in ihr enthaltene Sauerstoff unterstützt die Verbrennung und die Kerze erlischt nicht.</w:t>
      </w:r>
    </w:p>
    <w:p w:rsidR="002B0B7C" w:rsidRDefault="002B0B7C" w:rsidP="002B0B7C">
      <w:pPr>
        <w:tabs>
          <w:tab w:val="left" w:pos="1701"/>
          <w:tab w:val="left" w:pos="1985"/>
        </w:tabs>
        <w:ind w:left="1980" w:hanging="1980"/>
        <w:rPr>
          <w:rFonts w:eastAsiaTheme="minorEastAsia"/>
        </w:rPr>
      </w:pPr>
      <w:r>
        <w:t>Entsorgung:</w:t>
      </w:r>
      <w:r>
        <w:tab/>
      </w:r>
      <w:r>
        <w:tab/>
      </w:r>
      <w:r>
        <w:tab/>
        <w:t>---</w:t>
      </w:r>
    </w:p>
    <w:p w:rsidR="002B0B7C" w:rsidRPr="005B60E3" w:rsidRDefault="002B0B7C" w:rsidP="002B0B7C">
      <w:pPr>
        <w:spacing w:line="276" w:lineRule="auto"/>
        <w:ind w:left="1985" w:hanging="1985"/>
        <w:jc w:val="left"/>
        <w:rPr>
          <w:rFonts w:asciiTheme="majorHAnsi" w:eastAsiaTheme="majorEastAsia" w:hAnsiTheme="majorHAnsi" w:cstheme="majorBidi"/>
          <w:b/>
          <w:bCs/>
          <w:sz w:val="28"/>
          <w:szCs w:val="28"/>
        </w:rPr>
      </w:pPr>
      <w:r>
        <w:t>Literatur:</w:t>
      </w:r>
      <w:r>
        <w:tab/>
      </w:r>
      <w:r w:rsidRPr="00EC312D">
        <w:rPr>
          <w:color w:val="auto"/>
        </w:rPr>
        <w:t xml:space="preserve">H. Boeck, H. Keune, </w:t>
      </w:r>
      <w:r w:rsidRPr="00EC312D">
        <w:rPr>
          <w:i/>
          <w:color w:val="auto"/>
        </w:rPr>
        <w:t xml:space="preserve">Chemische Schulexperimente Band 1: Anorganische </w:t>
      </w:r>
      <w:r>
        <w:rPr>
          <w:i/>
          <w:color w:val="auto"/>
        </w:rPr>
        <w:t xml:space="preserve">  </w:t>
      </w:r>
      <w:r w:rsidRPr="00EC312D">
        <w:rPr>
          <w:i/>
          <w:color w:val="auto"/>
        </w:rPr>
        <w:t>Chemie</w:t>
      </w:r>
      <w:r>
        <w:rPr>
          <w:color w:val="auto"/>
        </w:rPr>
        <w:t>, Cornelsen, 1. Auflage, 2. Druck, 2009</w:t>
      </w:r>
      <w:r w:rsidRPr="00EC312D">
        <w:rPr>
          <w:color w:val="auto"/>
        </w:rPr>
        <w:t>, S. 12</w:t>
      </w:r>
      <w:r>
        <w:rPr>
          <w:color w:val="auto"/>
        </w:rPr>
        <w:t>5.</w:t>
      </w:r>
    </w:p>
    <w:p w:rsidR="002B0B7C" w:rsidRDefault="002B0B7C" w:rsidP="002B0B7C">
      <w:pPr>
        <w:tabs>
          <w:tab w:val="left" w:pos="1701"/>
          <w:tab w:val="left" w:pos="1985"/>
        </w:tabs>
        <w:ind w:left="1980" w:hanging="1980"/>
      </w:pPr>
    </w:p>
    <w:p w:rsidR="002B0B7C" w:rsidRDefault="002B0B7C" w:rsidP="002B0B7C">
      <w:pPr>
        <w:tabs>
          <w:tab w:val="left" w:pos="1701"/>
          <w:tab w:val="left" w:pos="1985"/>
        </w:tabs>
        <w:ind w:left="1980" w:hanging="1980"/>
      </w:pPr>
      <w:r>
        <w:pict>
          <v:shape id="_x0000_s1027" type="#_x0000_t202" style="width:462.45pt;height:86.6pt;mso-position-horizontal-relative:char;mso-position-vertical-relative:line;mso-width-relative:margin;mso-height-relative:margin" fillcolor="white [3201]" strokecolor="#c0504d [3205]" strokeweight="1pt">
            <v:stroke dashstyle="dash"/>
            <v:shadow color="#868686"/>
            <v:textbox style="mso-next-textbox:#_x0000_s1027">
              <w:txbxContent>
                <w:p w:rsidR="002B0B7C" w:rsidRPr="00CF227E" w:rsidRDefault="002B0B7C" w:rsidP="002B0B7C">
                  <w:pPr>
                    <w:rPr>
                      <w:color w:val="auto"/>
                    </w:rPr>
                  </w:pPr>
                  <w:r w:rsidRPr="00CF227E">
                    <w:rPr>
                      <w:color w:val="auto"/>
                    </w:rPr>
                    <w:t>Der Versuch lässt sich genau wie der vorangegangen dargestellte Versuch im Zusammenhang mit der Untersuchung der Eigenschaften von Stickstoff und der Anwendung von Nachweisrea</w:t>
                  </w:r>
                  <w:r w:rsidRPr="00CF227E">
                    <w:rPr>
                      <w:color w:val="auto"/>
                    </w:rPr>
                    <w:t>k</w:t>
                  </w:r>
                  <w:r w:rsidRPr="00CF227E">
                    <w:rPr>
                      <w:color w:val="auto"/>
                    </w:rPr>
                    <w:t>tionen einsetzen. Er ist schnell und einfach durchzuführen, Kenntnisse über die richtige Han</w:t>
                  </w:r>
                  <w:r w:rsidRPr="00CF227E">
                    <w:rPr>
                      <w:color w:val="auto"/>
                    </w:rPr>
                    <w:t>d</w:t>
                  </w:r>
                  <w:r w:rsidRPr="00CF227E">
                    <w:rPr>
                      <w:color w:val="auto"/>
                    </w:rPr>
                    <w:t xml:space="preserve">habung einer Druckgasflasche sind allerdings Voraussetzung. </w:t>
                  </w:r>
                </w:p>
              </w:txbxContent>
            </v:textbox>
            <w10:wrap type="none"/>
            <w10:anchorlock/>
          </v:shape>
        </w:pict>
      </w:r>
    </w:p>
    <w:p w:rsidR="002B0B7C" w:rsidRPr="006E32AF" w:rsidRDefault="002B0B7C" w:rsidP="002B0B7C">
      <w:pPr>
        <w:tabs>
          <w:tab w:val="left" w:pos="1701"/>
          <w:tab w:val="left" w:pos="1985"/>
        </w:tabs>
        <w:ind w:left="1980" w:hanging="1980"/>
        <w:rPr>
          <w:rFonts w:eastAsiaTheme="minorEastAsia"/>
        </w:rPr>
      </w:pPr>
    </w:p>
    <w:p w:rsidR="002B0B7C" w:rsidRDefault="002B0B7C" w:rsidP="002B0B7C">
      <w:pPr>
        <w:pStyle w:val="berschrift2"/>
      </w:pPr>
      <w:r>
        <w:rPr>
          <w:noProof/>
          <w:lang w:eastAsia="de-DE"/>
        </w:rPr>
        <w:pict>
          <v:shape id="_x0000_s1041" type="#_x0000_t202" style="position:absolute;left:0;text-align:left;margin-left:-.05pt;margin-top:32.2pt;width:462.45pt;height:159.15pt;z-index:251668480;mso-width-relative:margin;mso-height-relative:margin" fillcolor="white [3201]" strokecolor="#4bacc6 [3208]" strokeweight="1pt">
            <v:stroke dashstyle="dash"/>
            <v:shadow color="#868686"/>
            <v:textbox style="mso-next-textbox:#_x0000_s1041">
              <w:txbxContent>
                <w:p w:rsidR="002B0B7C" w:rsidRPr="0082183D" w:rsidRDefault="002B0B7C" w:rsidP="002B0B7C">
                  <w:pPr>
                    <w:rPr>
                      <w:color w:val="auto"/>
                    </w:rPr>
                  </w:pPr>
                  <w:r w:rsidRPr="0082183D">
                    <w:rPr>
                      <w:color w:val="auto"/>
                    </w:rPr>
                    <w:t>In diesem Versuch wird mit flüssigem Stickstoff Speiseeis hergestellt. Der Versuch verdeutlicht den Schülern und Schülerinnen zum Einen die kühlende Eigenschaft des flüssigen Stickstoffs und zum Anderen eine Anwendungsmöglichkeit. Wichtig zu beachten ist, dass ausschließlich Geräte verwendet werden, die nicht dem Labor entstammen damit das Eis nach der Herste</w:t>
                  </w:r>
                  <w:r w:rsidRPr="0082183D">
                    <w:rPr>
                      <w:color w:val="auto"/>
                    </w:rPr>
                    <w:t>l</w:t>
                  </w:r>
                  <w:r w:rsidRPr="0082183D">
                    <w:rPr>
                      <w:color w:val="auto"/>
                    </w:rPr>
                    <w:t>lung auch verzehrt werden kann. Darüber hinaus sollte dieser Versuch nur mit sehr zuverläss</w:t>
                  </w:r>
                  <w:r w:rsidRPr="0082183D">
                    <w:rPr>
                      <w:color w:val="auto"/>
                    </w:rPr>
                    <w:t>i</w:t>
                  </w:r>
                  <w:r w:rsidRPr="0082183D">
                    <w:rPr>
                      <w:color w:val="auto"/>
                    </w:rPr>
                    <w:t xml:space="preserve">gen und experimentell geübten Schülern und Schülerinnen durchgeführt werden, da bei der Handhabung von flüssigem Stickstoff einige Sicherheitsrichtlinien zu beachten sind, denn es besteht auf Grund der extrem niedrigen Temperaturen Erfrierungsgefahr. </w:t>
                  </w:r>
                </w:p>
              </w:txbxContent>
            </v:textbox>
            <w10:wrap type="square"/>
          </v:shape>
        </w:pict>
      </w:r>
      <w:bookmarkStart w:id="9" w:name="_Toc395738155"/>
      <w:r>
        <w:t>V 7 – Speiseeis mit flüssigem Stickstoff</w:t>
      </w:r>
      <w:bookmarkEnd w:id="9"/>
    </w:p>
    <w:p w:rsidR="002B0B7C" w:rsidRDefault="002B0B7C" w:rsidP="002B0B7C"/>
    <w:p w:rsidR="002B0B7C" w:rsidRDefault="002B0B7C" w:rsidP="002B0B7C"/>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2B0B7C" w:rsidRPr="009C5E28" w:rsidTr="00214487">
        <w:tc>
          <w:tcPr>
            <w:tcW w:w="9322" w:type="dxa"/>
            <w:gridSpan w:val="9"/>
            <w:shd w:val="clear" w:color="auto" w:fill="4F81BD"/>
            <w:vAlign w:val="center"/>
          </w:tcPr>
          <w:p w:rsidR="002B0B7C" w:rsidRPr="009C5E28" w:rsidRDefault="002B0B7C" w:rsidP="00214487">
            <w:pPr>
              <w:spacing w:after="0"/>
              <w:jc w:val="center"/>
              <w:rPr>
                <w:b/>
                <w:bCs/>
              </w:rPr>
            </w:pPr>
            <w:r w:rsidRPr="009C5E28">
              <w:rPr>
                <w:b/>
                <w:bCs/>
              </w:rPr>
              <w:t>Gefahrenstoffe</w:t>
            </w:r>
          </w:p>
        </w:tc>
      </w:tr>
      <w:tr w:rsidR="002B0B7C" w:rsidRPr="009C5E28" w:rsidTr="00214487">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B0B7C" w:rsidRPr="009C5E28" w:rsidRDefault="002B0B7C" w:rsidP="00214487">
            <w:pPr>
              <w:spacing w:after="0" w:line="276" w:lineRule="auto"/>
              <w:jc w:val="center"/>
              <w:rPr>
                <w:b/>
                <w:bCs/>
              </w:rPr>
            </w:pPr>
            <w:r>
              <w:rPr>
                <w:sz w:val="20"/>
              </w:rPr>
              <w:t>flüssiger Stickstoff</w:t>
            </w:r>
          </w:p>
        </w:tc>
        <w:tc>
          <w:tcPr>
            <w:tcW w:w="3177" w:type="dxa"/>
            <w:gridSpan w:val="3"/>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sidRPr="009C5E28">
              <w:rPr>
                <w:sz w:val="20"/>
              </w:rPr>
              <w:t xml:space="preserve">H: </w:t>
            </w:r>
            <w:r>
              <w:t>281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B0B7C" w:rsidRPr="009C5E28" w:rsidRDefault="002B0B7C" w:rsidP="00214487">
            <w:pPr>
              <w:spacing w:after="0"/>
              <w:jc w:val="center"/>
            </w:pPr>
            <w:r w:rsidRPr="009C5E28">
              <w:rPr>
                <w:sz w:val="20"/>
              </w:rPr>
              <w:t xml:space="preserve">P: </w:t>
            </w:r>
            <w:r>
              <w:t>282 - 403</w:t>
            </w:r>
          </w:p>
        </w:tc>
      </w:tr>
      <w:tr w:rsidR="002B0B7C" w:rsidRPr="009C5E28" w:rsidTr="00214487">
        <w:tc>
          <w:tcPr>
            <w:tcW w:w="1009" w:type="dxa"/>
            <w:tcBorders>
              <w:top w:val="single" w:sz="8" w:space="0" w:color="4F81BD"/>
              <w:left w:val="single" w:sz="8" w:space="0" w:color="4F81BD"/>
              <w:bottom w:val="single" w:sz="8" w:space="0" w:color="4F81BD"/>
            </w:tcBorders>
            <w:shd w:val="clear" w:color="auto" w:fill="auto"/>
            <w:vAlign w:val="center"/>
          </w:tcPr>
          <w:p w:rsidR="002B0B7C" w:rsidRPr="009C5E28" w:rsidRDefault="002B0B7C" w:rsidP="00214487">
            <w:pPr>
              <w:spacing w:after="0"/>
              <w:jc w:val="center"/>
              <w:rPr>
                <w:b/>
                <w:bCs/>
              </w:rPr>
            </w:pPr>
            <w:r>
              <w:rPr>
                <w:b/>
                <w:noProof/>
                <w:lang w:eastAsia="de-DE"/>
              </w:rPr>
              <w:drawing>
                <wp:inline distT="0" distB="0" distL="0" distR="0">
                  <wp:extent cx="504190" cy="504190"/>
                  <wp:effectExtent l="19050" t="0" r="0" b="0"/>
                  <wp:docPr id="10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10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10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10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58920" cy="558920"/>
                  <wp:effectExtent l="19050" t="0" r="0" b="0"/>
                  <wp:docPr id="107" name="Grafik 31" descr="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flasche.png"/>
                          <pic:cNvPicPr/>
                        </pic:nvPicPr>
                        <pic:blipFill>
                          <a:blip r:embed="rId12" cstate="print"/>
                          <a:stretch>
                            <a:fillRect/>
                          </a:stretch>
                        </pic:blipFill>
                        <pic:spPr>
                          <a:xfrm>
                            <a:off x="0" y="0"/>
                            <a:ext cx="557931" cy="557931"/>
                          </a:xfrm>
                          <a:prstGeom prst="rect">
                            <a:avLst/>
                          </a:prstGeom>
                        </pic:spPr>
                      </pic:pic>
                    </a:graphicData>
                  </a:graphic>
                </wp:inline>
              </w:drawing>
            </w:r>
          </w:p>
        </w:tc>
        <w:tc>
          <w:tcPr>
            <w:tcW w:w="993"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10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10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11175" cy="511175"/>
                  <wp:effectExtent l="19050" t="0" r="3175" b="0"/>
                  <wp:docPr id="11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B0B7C" w:rsidRPr="009C5E28" w:rsidRDefault="002B0B7C" w:rsidP="00214487">
            <w:pPr>
              <w:spacing w:after="0"/>
              <w:jc w:val="center"/>
            </w:pPr>
            <w:r>
              <w:rPr>
                <w:noProof/>
                <w:lang w:eastAsia="de-DE"/>
              </w:rPr>
              <w:drawing>
                <wp:inline distT="0" distB="0" distL="0" distR="0">
                  <wp:extent cx="504190" cy="504190"/>
                  <wp:effectExtent l="0" t="0" r="0" b="0"/>
                  <wp:docPr id="11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2B0B7C" w:rsidRDefault="002B0B7C" w:rsidP="002B0B7C">
      <w:pPr>
        <w:tabs>
          <w:tab w:val="left" w:pos="1701"/>
          <w:tab w:val="left" w:pos="1985"/>
        </w:tabs>
        <w:ind w:left="1980" w:hanging="1980"/>
      </w:pPr>
    </w:p>
    <w:p w:rsidR="002B0B7C" w:rsidRDefault="002B0B7C" w:rsidP="002B0B7C">
      <w:pPr>
        <w:tabs>
          <w:tab w:val="left" w:pos="1701"/>
          <w:tab w:val="left" w:pos="1985"/>
        </w:tabs>
        <w:ind w:left="1980" w:hanging="1980"/>
      </w:pPr>
      <w:r>
        <w:t xml:space="preserve">Materialien: </w:t>
      </w:r>
      <w:r>
        <w:tab/>
      </w:r>
      <w:r>
        <w:tab/>
        <w:t>Dewar-Gefäß, große Rührschüssel (möglichst Metall), Pürierstab oder M</w:t>
      </w:r>
      <w:r>
        <w:t>i</w:t>
      </w:r>
      <w:r>
        <w:t>xer, Schneebesen</w:t>
      </w:r>
    </w:p>
    <w:p w:rsidR="002B0B7C" w:rsidRPr="00ED07C2" w:rsidRDefault="002B0B7C" w:rsidP="002B0B7C">
      <w:pPr>
        <w:tabs>
          <w:tab w:val="left" w:pos="1701"/>
          <w:tab w:val="left" w:pos="1985"/>
        </w:tabs>
        <w:ind w:left="1980" w:hanging="1980"/>
      </w:pPr>
      <w:r>
        <w:lastRenderedPageBreak/>
        <w:t>Chemikalien:</w:t>
      </w:r>
      <w:r>
        <w:tab/>
      </w:r>
      <w:r>
        <w:tab/>
        <w:t>flüssiger Stickstoff, süße Sahne (1 L), Zucker, Früchte (z.B. Erdbeeren, 1 kg)</w:t>
      </w:r>
    </w:p>
    <w:p w:rsidR="002B0B7C" w:rsidRDefault="002B0B7C" w:rsidP="002B0B7C">
      <w:pPr>
        <w:tabs>
          <w:tab w:val="left" w:pos="1701"/>
          <w:tab w:val="left" w:pos="1985"/>
        </w:tabs>
        <w:ind w:left="1980" w:hanging="1980"/>
      </w:pPr>
      <w:r>
        <w:t xml:space="preserve">Durchführung: </w:t>
      </w:r>
      <w:r>
        <w:tab/>
      </w:r>
      <w:r>
        <w:tab/>
      </w:r>
      <w:r>
        <w:tab/>
        <w:t>Zuerst werden die Früchte püriert und mit der Sahne vermengt. Nach ku</w:t>
      </w:r>
      <w:r>
        <w:t>r</w:t>
      </w:r>
      <w:r>
        <w:t>zem Rühren wird so viel Zucker hinzugegeben, dass die Masse leicht übe</w:t>
      </w:r>
      <w:r>
        <w:t>r</w:t>
      </w:r>
      <w:r>
        <w:t>süß schmeckt. Anschließend wird unter kräftigem Rühren vorsichtig nach und nach flüssiger Stickstoff hinzugegeben bis die Masse die gewünschte Konsistenz aufweist.</w:t>
      </w:r>
    </w:p>
    <w:p w:rsidR="002B0B7C" w:rsidRDefault="002B0B7C" w:rsidP="002B0B7C">
      <w:pPr>
        <w:tabs>
          <w:tab w:val="left" w:pos="1701"/>
          <w:tab w:val="left" w:pos="1985"/>
        </w:tabs>
        <w:ind w:left="1980" w:hanging="1980"/>
      </w:pPr>
      <w:r>
        <w:rPr>
          <w:noProof/>
          <w:lang w:eastAsia="de-DE"/>
        </w:rPr>
        <w:drawing>
          <wp:anchor distT="0" distB="0" distL="114300" distR="114300" simplePos="0" relativeHeight="251683840" behindDoc="0" locked="0" layoutInCell="1" allowOverlap="1">
            <wp:simplePos x="0" y="0"/>
            <wp:positionH relativeFrom="column">
              <wp:posOffset>4603750</wp:posOffset>
            </wp:positionH>
            <wp:positionV relativeFrom="paragraph">
              <wp:posOffset>436245</wp:posOffset>
            </wp:positionV>
            <wp:extent cx="1706245" cy="1725295"/>
            <wp:effectExtent l="19050" t="0" r="8255" b="0"/>
            <wp:wrapThrough wrapText="bothSides">
              <wp:wrapPolygon edited="0">
                <wp:start x="-241" y="0"/>
                <wp:lineTo x="-241" y="21465"/>
                <wp:lineTo x="21705" y="21465"/>
                <wp:lineTo x="21705" y="0"/>
                <wp:lineTo x="-241" y="0"/>
              </wp:wrapPolygon>
            </wp:wrapThrough>
            <wp:docPr id="116" name="Grafik 115" descr="DSC0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33.JPG"/>
                    <pic:cNvPicPr/>
                  </pic:nvPicPr>
                  <pic:blipFill>
                    <a:blip r:embed="rId33" cstate="print"/>
                    <a:srcRect/>
                    <a:stretch>
                      <a:fillRect/>
                    </a:stretch>
                  </pic:blipFill>
                  <pic:spPr>
                    <a:xfrm>
                      <a:off x="0" y="0"/>
                      <a:ext cx="1706245" cy="1725295"/>
                    </a:xfrm>
                    <a:prstGeom prst="rect">
                      <a:avLst/>
                    </a:prstGeom>
                  </pic:spPr>
                </pic:pic>
              </a:graphicData>
            </a:graphic>
          </wp:anchor>
        </w:drawing>
      </w:r>
      <w:r>
        <w:rPr>
          <w:noProof/>
          <w:lang w:eastAsia="de-DE"/>
        </w:rPr>
        <w:drawing>
          <wp:anchor distT="0" distB="0" distL="114300" distR="114300" simplePos="0" relativeHeight="251682816" behindDoc="0" locked="0" layoutInCell="1" allowOverlap="1">
            <wp:simplePos x="0" y="0"/>
            <wp:positionH relativeFrom="column">
              <wp:posOffset>2431415</wp:posOffset>
            </wp:positionH>
            <wp:positionV relativeFrom="paragraph">
              <wp:posOffset>436245</wp:posOffset>
            </wp:positionV>
            <wp:extent cx="1744345" cy="1724660"/>
            <wp:effectExtent l="19050" t="0" r="8255" b="0"/>
            <wp:wrapThrough wrapText="bothSides">
              <wp:wrapPolygon edited="0">
                <wp:start x="-236" y="0"/>
                <wp:lineTo x="-236" y="21473"/>
                <wp:lineTo x="21702" y="21473"/>
                <wp:lineTo x="21702" y="0"/>
                <wp:lineTo x="-236" y="0"/>
              </wp:wrapPolygon>
            </wp:wrapThrough>
            <wp:docPr id="115" name="Grafik 114" descr="DSC0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28.JPG"/>
                    <pic:cNvPicPr/>
                  </pic:nvPicPr>
                  <pic:blipFill>
                    <a:blip r:embed="rId34" cstate="print"/>
                    <a:srcRect/>
                    <a:stretch>
                      <a:fillRect/>
                    </a:stretch>
                  </pic:blipFill>
                  <pic:spPr>
                    <a:xfrm>
                      <a:off x="0" y="0"/>
                      <a:ext cx="1744345" cy="1724660"/>
                    </a:xfrm>
                    <a:prstGeom prst="rect">
                      <a:avLst/>
                    </a:prstGeom>
                  </pic:spPr>
                </pic:pic>
              </a:graphicData>
            </a:graphic>
          </wp:anchor>
        </w:drawing>
      </w:r>
      <w:r>
        <w:rPr>
          <w:noProof/>
          <w:lang w:eastAsia="de-DE"/>
        </w:rPr>
        <w:drawing>
          <wp:anchor distT="0" distB="0" distL="114300" distR="114300" simplePos="0" relativeHeight="251681792" behindDoc="0" locked="0" layoutInCell="1" allowOverlap="1">
            <wp:simplePos x="0" y="0"/>
            <wp:positionH relativeFrom="column">
              <wp:posOffset>15875</wp:posOffset>
            </wp:positionH>
            <wp:positionV relativeFrom="paragraph">
              <wp:posOffset>617220</wp:posOffset>
            </wp:positionV>
            <wp:extent cx="2111375" cy="1311275"/>
            <wp:effectExtent l="19050" t="0" r="3175" b="0"/>
            <wp:wrapThrough wrapText="bothSides">
              <wp:wrapPolygon edited="0">
                <wp:start x="-195" y="0"/>
                <wp:lineTo x="-195" y="21338"/>
                <wp:lineTo x="21632" y="21338"/>
                <wp:lineTo x="21632" y="0"/>
                <wp:lineTo x="-195" y="0"/>
              </wp:wrapPolygon>
            </wp:wrapThrough>
            <wp:docPr id="114" name="Grafik 113" descr="DSC0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23.JPG"/>
                    <pic:cNvPicPr/>
                  </pic:nvPicPr>
                  <pic:blipFill>
                    <a:blip r:embed="rId35" cstate="print"/>
                    <a:srcRect/>
                    <a:stretch>
                      <a:fillRect/>
                    </a:stretch>
                  </pic:blipFill>
                  <pic:spPr>
                    <a:xfrm>
                      <a:off x="0" y="0"/>
                      <a:ext cx="2111375" cy="1311275"/>
                    </a:xfrm>
                    <a:prstGeom prst="rect">
                      <a:avLst/>
                    </a:prstGeom>
                  </pic:spPr>
                </pic:pic>
              </a:graphicData>
            </a:graphic>
          </wp:anchor>
        </w:drawing>
      </w:r>
      <w:r>
        <w:t>Beobachtung:</w:t>
      </w:r>
      <w:r>
        <w:tab/>
      </w:r>
      <w:r>
        <w:tab/>
      </w:r>
      <w:r>
        <w:tab/>
        <w:t>Die Eismasse wird mit Zunahme der Menge des flüssigen Stickstoffs kälter und fester.</w:t>
      </w:r>
    </w:p>
    <w:p w:rsidR="002B0B7C" w:rsidRDefault="002B0B7C" w:rsidP="002B0B7C">
      <w:pPr>
        <w:keepNext/>
        <w:tabs>
          <w:tab w:val="left" w:pos="1701"/>
          <w:tab w:val="left" w:pos="1985"/>
        </w:tabs>
        <w:ind w:left="1980" w:hanging="1980"/>
      </w:pPr>
    </w:p>
    <w:p w:rsidR="002B0B7C" w:rsidRDefault="002B0B7C" w:rsidP="002B0B7C">
      <w:pPr>
        <w:pStyle w:val="Beschriftung"/>
        <w:jc w:val="left"/>
      </w:pPr>
    </w:p>
    <w:p w:rsidR="002B0B7C" w:rsidRDefault="002B0B7C" w:rsidP="002B0B7C">
      <w:pPr>
        <w:pStyle w:val="Beschriftung"/>
        <w:jc w:val="left"/>
      </w:pPr>
    </w:p>
    <w:p w:rsidR="002B0B7C" w:rsidRDefault="002B0B7C" w:rsidP="002B0B7C">
      <w:pPr>
        <w:pStyle w:val="Beschriftung"/>
        <w:jc w:val="left"/>
      </w:pPr>
    </w:p>
    <w:p w:rsidR="002B0B7C" w:rsidRDefault="002B0B7C" w:rsidP="002B0B7C">
      <w:pPr>
        <w:pStyle w:val="Beschriftung"/>
        <w:jc w:val="left"/>
      </w:pPr>
    </w:p>
    <w:p w:rsidR="002B0B7C" w:rsidRDefault="002B0B7C" w:rsidP="002B0B7C">
      <w:pPr>
        <w:pStyle w:val="Beschriftung"/>
        <w:jc w:val="left"/>
      </w:pPr>
    </w:p>
    <w:p w:rsidR="002B0B7C" w:rsidRDefault="002B0B7C" w:rsidP="002B0B7C">
      <w:pPr>
        <w:pStyle w:val="Beschriftung"/>
        <w:jc w:val="left"/>
      </w:pPr>
      <w:r>
        <w:t xml:space="preserve">Abb. </w:t>
      </w:r>
      <w:fldSimple w:instr=" SEQ Abb. \* ARABIC ">
        <w:r>
          <w:rPr>
            <w:noProof/>
          </w:rPr>
          <w:t>1</w:t>
        </w:r>
      </w:fldSimple>
      <w:r>
        <w:t xml:space="preserve">2-14 - </w:t>
      </w:r>
      <w:r>
        <w:rPr>
          <w:noProof/>
        </w:rPr>
        <w:t xml:space="preserve"> Verschiedene Stadien der Eisherstellung</w:t>
      </w:r>
    </w:p>
    <w:p w:rsidR="002B0B7C" w:rsidRDefault="002B0B7C" w:rsidP="002B0B7C">
      <w:pPr>
        <w:tabs>
          <w:tab w:val="left" w:pos="1701"/>
          <w:tab w:val="left" w:pos="1985"/>
        </w:tabs>
        <w:ind w:left="1980" w:hanging="1980"/>
      </w:pPr>
      <w:r>
        <w:t>Deutung:</w:t>
      </w:r>
      <w:r>
        <w:tab/>
      </w:r>
      <w:r>
        <w:tab/>
        <w:t>Die Herstellung des Eises erfolgt nach folgender „Reaktionsgleichung“:</w:t>
      </w:r>
    </w:p>
    <w:p w:rsidR="002B0B7C" w:rsidRDefault="002B0B7C" w:rsidP="002B0B7C">
      <w:pPr>
        <w:tabs>
          <w:tab w:val="left" w:pos="1701"/>
          <w:tab w:val="left" w:pos="1985"/>
        </w:tabs>
        <w:ind w:left="1980" w:hanging="1980"/>
      </w:pPr>
      <w:r>
        <w:tab/>
      </w:r>
      <w:r>
        <w:tab/>
        <w:t xml:space="preserve">Erdbeeren + Sahne + Zucker + flüssiger Stickstoff </w:t>
      </w:r>
      <w:r>
        <w:sym w:font="Wingdings" w:char="F0E0"/>
      </w:r>
      <w:r>
        <w:t xml:space="preserve"> Erdbeereis und Luft</w:t>
      </w:r>
    </w:p>
    <w:p w:rsidR="002B0B7C" w:rsidRDefault="002B0B7C" w:rsidP="002B0B7C">
      <w:pPr>
        <w:tabs>
          <w:tab w:val="left" w:pos="1701"/>
          <w:tab w:val="left" w:pos="1985"/>
        </w:tabs>
        <w:ind w:left="1980" w:hanging="1980"/>
        <w:rPr>
          <w:rFonts w:eastAsiaTheme="minorEastAsia"/>
        </w:rPr>
      </w:pPr>
      <w:r>
        <w:t>Entsorgung:</w:t>
      </w:r>
      <w:r>
        <w:tab/>
      </w:r>
      <w:r>
        <w:tab/>
        <w:t>Der restliche Stickstoff kann auf den Boden geschüttet werden wo er ve</w:t>
      </w:r>
      <w:r>
        <w:t>r</w:t>
      </w:r>
      <w:r>
        <w:t>fliegt [gut verteilen; besser nicht bei Stein- oder Holzböden!].</w:t>
      </w:r>
    </w:p>
    <w:p w:rsidR="002B0B7C" w:rsidRPr="001F4D3B" w:rsidRDefault="002B0B7C" w:rsidP="002B0B7C">
      <w:pPr>
        <w:spacing w:line="276" w:lineRule="auto"/>
        <w:ind w:left="2127" w:hanging="2127"/>
        <w:jc w:val="left"/>
        <w:rPr>
          <w:rFonts w:asciiTheme="majorHAnsi" w:eastAsiaTheme="majorEastAsia" w:hAnsiTheme="majorHAnsi" w:cstheme="majorBidi"/>
          <w:b/>
          <w:bCs/>
          <w:sz w:val="28"/>
          <w:szCs w:val="28"/>
        </w:rPr>
      </w:pPr>
      <w:r w:rsidRPr="001F4D3B">
        <w:t>Literatur:</w:t>
      </w:r>
      <w:r w:rsidRPr="001F4D3B">
        <w:tab/>
      </w:r>
      <w:r>
        <w:t xml:space="preserve">P. Wich, </w:t>
      </w:r>
      <w:r w:rsidRPr="001F4D3B">
        <w:t>http://www.experimentalchemie.de/versuch-037.htm (z</w:t>
      </w:r>
      <w:r>
        <w:t>uletzt aufgerufen am 13.08.2014, 22:01 Uhr).</w:t>
      </w:r>
    </w:p>
    <w:p w:rsidR="002B0B7C" w:rsidRDefault="002B0B7C" w:rsidP="002B0B7C">
      <w:pPr>
        <w:tabs>
          <w:tab w:val="left" w:pos="1701"/>
          <w:tab w:val="left" w:pos="1985"/>
        </w:tabs>
        <w:ind w:left="1980" w:hanging="1980"/>
      </w:pPr>
    </w:p>
    <w:p w:rsidR="002B0B7C" w:rsidRDefault="002B0B7C" w:rsidP="002B0B7C">
      <w:pPr>
        <w:tabs>
          <w:tab w:val="left" w:pos="1701"/>
          <w:tab w:val="left" w:pos="1985"/>
        </w:tabs>
        <w:ind w:left="1980" w:hanging="1980"/>
        <w:rPr>
          <w:color w:val="1F497D" w:themeColor="text2"/>
        </w:rPr>
      </w:pPr>
      <w:r w:rsidRPr="007D5929">
        <w:pict>
          <v:shape id="_x0000_s1026" type="#_x0000_t202" style="width:462.45pt;height:85.65pt;mso-position-horizontal-relative:char;mso-position-vertical-relative:line;mso-width-relative:margin;mso-height-relative:margin" fillcolor="white [3201]" strokecolor="#c0504d [3205]" strokeweight="1pt">
            <v:stroke dashstyle="dash"/>
            <v:shadow color="#868686"/>
            <v:textbox style="mso-next-textbox:#_x0000_s1026">
              <w:txbxContent>
                <w:p w:rsidR="002B0B7C" w:rsidRPr="000B1EC7" w:rsidRDefault="002B0B7C" w:rsidP="002B0B7C">
                  <w:pPr>
                    <w:rPr>
                      <w:color w:val="auto"/>
                    </w:rPr>
                  </w:pPr>
                  <w:r w:rsidRPr="000B1EC7">
                    <w:rPr>
                      <w:color w:val="auto"/>
                    </w:rPr>
                    <w:t>Dieses Experiment bietet sich vor allem im Sommer oder kurz vor den Ferien als kleines „Hig</w:t>
                  </w:r>
                  <w:r w:rsidRPr="000B1EC7">
                    <w:rPr>
                      <w:color w:val="auto"/>
                    </w:rPr>
                    <w:t>h</w:t>
                  </w:r>
                  <w:r w:rsidRPr="000B1EC7">
                    <w:rPr>
                      <w:color w:val="auto"/>
                    </w:rPr>
                    <w:t>light“ an und kann sehr gut als Showexperiment verwendet werden. Es sollte aber unbedingt darauf geachtet werden ihn nicht in den Chemieräumen und nur mit Haushaltsgeräten durc</w:t>
                  </w:r>
                  <w:r w:rsidRPr="000B1EC7">
                    <w:rPr>
                      <w:color w:val="auto"/>
                    </w:rPr>
                    <w:t>h</w:t>
                  </w:r>
                  <w:r w:rsidRPr="000B1EC7">
                    <w:rPr>
                      <w:color w:val="auto"/>
                    </w:rPr>
                    <w:t xml:space="preserve">zuführen, damit das Eis hinterher auch wirklich gegessen werden kann. </w:t>
                  </w:r>
                </w:p>
              </w:txbxContent>
            </v:textbox>
            <w10:wrap type="none"/>
            <w10:anchorlock/>
          </v:shape>
        </w:pict>
      </w:r>
    </w:p>
    <w:p w:rsidR="002B0B7C" w:rsidRDefault="002B0B7C" w:rsidP="002B0B7C">
      <w:pPr>
        <w:tabs>
          <w:tab w:val="left" w:pos="1701"/>
          <w:tab w:val="left" w:pos="1985"/>
        </w:tabs>
        <w:ind w:left="1980" w:hanging="1980"/>
        <w:rPr>
          <w:color w:val="1F497D" w:themeColor="text2"/>
        </w:rPr>
      </w:pPr>
    </w:p>
    <w:p w:rsidR="002B0B7C" w:rsidRDefault="002B0B7C" w:rsidP="002B0B7C">
      <w:pPr>
        <w:tabs>
          <w:tab w:val="left" w:pos="1701"/>
          <w:tab w:val="left" w:pos="1985"/>
        </w:tabs>
        <w:ind w:left="1980" w:hanging="1980"/>
        <w:rPr>
          <w:color w:val="1F497D" w:themeColor="text2"/>
        </w:rPr>
      </w:pPr>
    </w:p>
    <w:p w:rsidR="002B0B7C" w:rsidRPr="00F74A95" w:rsidRDefault="002B0B7C" w:rsidP="002B0B7C">
      <w:pPr>
        <w:rPr>
          <w:color w:val="1F497D" w:themeColor="text2"/>
        </w:rPr>
        <w:sectPr w:rsidR="002B0B7C" w:rsidRPr="00F74A95" w:rsidSect="0007729E">
          <w:headerReference w:type="default" r:id="rId36"/>
          <w:pgSz w:w="11906" w:h="16838"/>
          <w:pgMar w:top="1417" w:right="1417" w:bottom="709" w:left="1417" w:header="708" w:footer="708" w:gutter="0"/>
          <w:pgNumType w:start="0"/>
          <w:cols w:space="708"/>
          <w:titlePg/>
          <w:docGrid w:linePitch="360"/>
        </w:sectPr>
      </w:pPr>
    </w:p>
    <w:p w:rsidR="002B0B7C" w:rsidRDefault="002B0B7C" w:rsidP="002B0B7C">
      <w:pPr>
        <w:tabs>
          <w:tab w:val="left" w:pos="1701"/>
          <w:tab w:val="left" w:pos="1985"/>
        </w:tabs>
        <w:rPr>
          <w:b/>
          <w:sz w:val="28"/>
        </w:rPr>
      </w:pPr>
      <w:r>
        <w:rPr>
          <w:b/>
          <w:sz w:val="28"/>
        </w:rPr>
        <w:lastRenderedPageBreak/>
        <w:t>Was ist in unserer Luft? – Stickstoffnachweis</w:t>
      </w:r>
    </w:p>
    <w:p w:rsidR="002B0B7C" w:rsidRDefault="002B0B7C" w:rsidP="002B0B7C">
      <w:pPr>
        <w:tabs>
          <w:tab w:val="left" w:pos="1701"/>
          <w:tab w:val="left" w:pos="1985"/>
        </w:tabs>
        <w:ind w:left="1980" w:hanging="1980"/>
        <w:rPr>
          <w:sz w:val="24"/>
          <w:szCs w:val="24"/>
        </w:rPr>
      </w:pPr>
      <w:r w:rsidRPr="00CE4CA7">
        <w:rPr>
          <w:b/>
        </w:rPr>
        <w:t>Aufgabe 1</w:t>
      </w:r>
      <w:r w:rsidRPr="00CE4CA7">
        <w:t>:</w:t>
      </w:r>
      <w:r>
        <w:rPr>
          <w:sz w:val="24"/>
          <w:szCs w:val="24"/>
        </w:rPr>
        <w:t xml:space="preserve"> </w:t>
      </w:r>
      <w:r>
        <w:rPr>
          <w:sz w:val="24"/>
          <w:szCs w:val="24"/>
        </w:rPr>
        <w:tab/>
      </w:r>
      <w:r>
        <w:rPr>
          <w:sz w:val="24"/>
          <w:szCs w:val="24"/>
        </w:rPr>
        <w:tab/>
      </w:r>
      <w:r>
        <w:rPr>
          <w:sz w:val="24"/>
          <w:szCs w:val="24"/>
        </w:rPr>
        <w:tab/>
      </w:r>
      <w:r w:rsidRPr="00F74B7A">
        <w:t>Aus welchen Gasen besteht unsere Luft? Nenne die Hauptbestandteile und  gib jeweils die Prozentzahlen an.</w:t>
      </w:r>
      <w:r>
        <w:rPr>
          <w:sz w:val="24"/>
          <w:szCs w:val="24"/>
        </w:rPr>
        <w:t xml:space="preserve"> </w:t>
      </w:r>
    </w:p>
    <w:tbl>
      <w:tblPr>
        <w:tblStyle w:val="Tabellengitternetz"/>
        <w:tblW w:w="7308" w:type="dxa"/>
        <w:tblInd w:w="2093" w:type="dxa"/>
        <w:tblLook w:val="04A0"/>
      </w:tblPr>
      <w:tblGrid>
        <w:gridCol w:w="7308"/>
      </w:tblGrid>
      <w:tr w:rsidR="002B0B7C" w:rsidTr="00214487">
        <w:tc>
          <w:tcPr>
            <w:tcW w:w="7308" w:type="dxa"/>
            <w:tcBorders>
              <w:left w:val="nil"/>
              <w:bottom w:val="single" w:sz="4" w:space="0" w:color="auto"/>
              <w:right w:val="nil"/>
            </w:tcBorders>
          </w:tcPr>
          <w:p w:rsidR="002B0B7C" w:rsidRDefault="002B0B7C" w:rsidP="00214487">
            <w:pPr>
              <w:tabs>
                <w:tab w:val="left" w:pos="1701"/>
                <w:tab w:val="left" w:pos="1985"/>
              </w:tabs>
            </w:pPr>
          </w:p>
        </w:tc>
      </w:tr>
      <w:tr w:rsidR="002B0B7C" w:rsidTr="00214487">
        <w:tc>
          <w:tcPr>
            <w:tcW w:w="7308" w:type="dxa"/>
            <w:tcBorders>
              <w:top w:val="single" w:sz="4" w:space="0" w:color="auto"/>
              <w:left w:val="nil"/>
              <w:bottom w:val="nil"/>
              <w:right w:val="nil"/>
            </w:tcBorders>
          </w:tcPr>
          <w:p w:rsidR="002B0B7C" w:rsidRDefault="002B0B7C" w:rsidP="00214487">
            <w:pPr>
              <w:tabs>
                <w:tab w:val="left" w:pos="1701"/>
                <w:tab w:val="left" w:pos="1985"/>
              </w:tabs>
            </w:pPr>
          </w:p>
        </w:tc>
      </w:tr>
    </w:tbl>
    <w:p w:rsidR="002B0B7C" w:rsidRPr="00F74B7A" w:rsidRDefault="002B0B7C" w:rsidP="002B0B7C">
      <w:pPr>
        <w:tabs>
          <w:tab w:val="left" w:pos="1701"/>
          <w:tab w:val="left" w:pos="1985"/>
        </w:tabs>
        <w:ind w:left="1980" w:hanging="1980"/>
      </w:pPr>
      <w:r w:rsidRPr="00CE4CA7">
        <w:rPr>
          <w:b/>
        </w:rPr>
        <w:t>Aufgabe 2</w:t>
      </w:r>
      <w:r w:rsidRPr="00CE4CA7">
        <w:t>:</w:t>
      </w:r>
      <w:r>
        <w:rPr>
          <w:sz w:val="24"/>
          <w:szCs w:val="24"/>
        </w:rPr>
        <w:t xml:space="preserve"> </w:t>
      </w:r>
      <w:r>
        <w:rPr>
          <w:sz w:val="24"/>
          <w:szCs w:val="24"/>
        </w:rPr>
        <w:tab/>
      </w:r>
      <w:r>
        <w:rPr>
          <w:sz w:val="24"/>
          <w:szCs w:val="24"/>
        </w:rPr>
        <w:tab/>
      </w:r>
      <w:r>
        <w:rPr>
          <w:sz w:val="24"/>
          <w:szCs w:val="24"/>
        </w:rPr>
        <w:tab/>
      </w:r>
      <w:r w:rsidRPr="00F74B7A">
        <w:t>Welche Nachweisreaktionen kennst du? Gib für jedes in Aufgabe 1 genan</w:t>
      </w:r>
      <w:r w:rsidRPr="00F74B7A">
        <w:t>n</w:t>
      </w:r>
      <w:r w:rsidRPr="00F74B7A">
        <w:t xml:space="preserve">tes Gas </w:t>
      </w:r>
      <w:r>
        <w:t xml:space="preserve"> </w:t>
      </w:r>
      <w:r w:rsidRPr="00F74B7A">
        <w:t xml:space="preserve">ein Beispiel. </w:t>
      </w:r>
    </w:p>
    <w:tbl>
      <w:tblPr>
        <w:tblStyle w:val="Tabellengitternetz"/>
        <w:tblW w:w="7308" w:type="dxa"/>
        <w:tblInd w:w="2093" w:type="dxa"/>
        <w:tblLook w:val="04A0"/>
      </w:tblPr>
      <w:tblGrid>
        <w:gridCol w:w="7308"/>
      </w:tblGrid>
      <w:tr w:rsidR="002B0B7C" w:rsidTr="00214487">
        <w:tc>
          <w:tcPr>
            <w:tcW w:w="7308" w:type="dxa"/>
            <w:tcBorders>
              <w:left w:val="nil"/>
              <w:bottom w:val="single" w:sz="4" w:space="0" w:color="auto"/>
              <w:right w:val="nil"/>
            </w:tcBorders>
          </w:tcPr>
          <w:p w:rsidR="002B0B7C" w:rsidRDefault="002B0B7C" w:rsidP="00214487">
            <w:pPr>
              <w:tabs>
                <w:tab w:val="left" w:pos="1701"/>
                <w:tab w:val="left" w:pos="1985"/>
              </w:tabs>
            </w:pPr>
          </w:p>
        </w:tc>
      </w:tr>
      <w:tr w:rsidR="002B0B7C" w:rsidTr="00214487">
        <w:tc>
          <w:tcPr>
            <w:tcW w:w="7308" w:type="dxa"/>
            <w:tcBorders>
              <w:top w:val="single" w:sz="4" w:space="0" w:color="auto"/>
              <w:left w:val="nil"/>
              <w:bottom w:val="nil"/>
              <w:right w:val="nil"/>
            </w:tcBorders>
          </w:tcPr>
          <w:p w:rsidR="002B0B7C" w:rsidRDefault="002B0B7C" w:rsidP="00214487">
            <w:pPr>
              <w:tabs>
                <w:tab w:val="left" w:pos="1701"/>
                <w:tab w:val="left" w:pos="1985"/>
              </w:tabs>
            </w:pPr>
          </w:p>
        </w:tc>
      </w:tr>
    </w:tbl>
    <w:p w:rsidR="002B0B7C" w:rsidRDefault="002B0B7C" w:rsidP="002B0B7C">
      <w:pPr>
        <w:tabs>
          <w:tab w:val="left" w:pos="1701"/>
          <w:tab w:val="left" w:pos="1985"/>
        </w:tabs>
        <w:ind w:left="1980" w:hanging="1980"/>
        <w:rPr>
          <w:sz w:val="24"/>
          <w:szCs w:val="24"/>
        </w:rPr>
      </w:pPr>
      <w:r w:rsidRPr="00CE4CA7">
        <w:rPr>
          <w:b/>
        </w:rPr>
        <w:t>Aufgabe 3</w:t>
      </w:r>
      <w:r w:rsidRPr="00CE4CA7">
        <w:t>:</w:t>
      </w:r>
      <w:r>
        <w:rPr>
          <w:sz w:val="24"/>
          <w:szCs w:val="24"/>
        </w:rPr>
        <w:t xml:space="preserve"> </w:t>
      </w:r>
      <w:r>
        <w:rPr>
          <w:sz w:val="24"/>
          <w:szCs w:val="24"/>
        </w:rPr>
        <w:tab/>
      </w:r>
      <w:r>
        <w:rPr>
          <w:sz w:val="24"/>
          <w:szCs w:val="24"/>
        </w:rPr>
        <w:tab/>
      </w:r>
      <w:r>
        <w:rPr>
          <w:sz w:val="24"/>
          <w:szCs w:val="24"/>
        </w:rPr>
        <w:tab/>
      </w:r>
      <w:r w:rsidRPr="00F74B7A">
        <w:t>Führe den folgenden kurzen Versuch durch und protokolliere deine  B</w:t>
      </w:r>
      <w:r w:rsidRPr="00F74B7A">
        <w:t>e</w:t>
      </w:r>
      <w:r w:rsidRPr="00F74B7A">
        <w:t>obachtung. Schreibe anschließend eine Deutung für deine Beobachtungen.</w:t>
      </w:r>
    </w:p>
    <w:p w:rsidR="002B0B7C" w:rsidRDefault="002B0B7C" w:rsidP="002B0B7C">
      <w:pPr>
        <w:tabs>
          <w:tab w:val="left" w:pos="1701"/>
          <w:tab w:val="left" w:pos="1985"/>
        </w:tabs>
        <w:ind w:left="1980" w:hanging="1980"/>
      </w:pPr>
      <w:r w:rsidRPr="000E75D8">
        <w:t>Material:</w:t>
      </w:r>
      <w:r>
        <w:rPr>
          <w:b/>
          <w:sz w:val="24"/>
          <w:szCs w:val="24"/>
        </w:rPr>
        <w:tab/>
        <w:t xml:space="preserve">     </w:t>
      </w:r>
      <w:r>
        <w:t>Standzylinder mit Deckplatte, Verbrennungslöffel</w:t>
      </w:r>
    </w:p>
    <w:p w:rsidR="002B0B7C" w:rsidRPr="00ED07C2" w:rsidRDefault="002B0B7C" w:rsidP="002B0B7C">
      <w:pPr>
        <w:tabs>
          <w:tab w:val="left" w:pos="1701"/>
          <w:tab w:val="left" w:pos="1985"/>
        </w:tabs>
        <w:ind w:left="1980" w:hanging="1980"/>
      </w:pPr>
      <w:r>
        <w:t>Chemikalien:</w:t>
      </w:r>
      <w:r>
        <w:tab/>
      </w:r>
      <w:r>
        <w:tab/>
        <w:t>Stickstoff, Kerze</w:t>
      </w:r>
    </w:p>
    <w:p w:rsidR="002B0B7C" w:rsidRDefault="002B0B7C" w:rsidP="002B0B7C">
      <w:pPr>
        <w:tabs>
          <w:tab w:val="left" w:pos="1701"/>
          <w:tab w:val="left" w:pos="1985"/>
        </w:tabs>
        <w:ind w:left="1980" w:hanging="1980"/>
      </w:pPr>
      <w:r>
        <w:t xml:space="preserve">Durchführung: </w:t>
      </w:r>
      <w:r>
        <w:tab/>
      </w:r>
      <w:r>
        <w:tab/>
        <w:t>In den Standzylinder wird etwa eine Minute lang Stickstoff aus der Gasfl</w:t>
      </w:r>
      <w:r>
        <w:t>a</w:t>
      </w:r>
      <w:r>
        <w:t>sche eingefüllt. Anschließend wird er mit der Deckplatte abgedeckt. Die Kerze wird angezündet und mit Hilfe des Verbrennungslöffels in den gefül</w:t>
      </w:r>
      <w:r>
        <w:t>l</w:t>
      </w:r>
      <w:r>
        <w:t>ten Standzylinder eingebracht.</w:t>
      </w:r>
    </w:p>
    <w:p w:rsidR="002B0B7C" w:rsidRDefault="002B0B7C" w:rsidP="002B0B7C">
      <w:pPr>
        <w:tabs>
          <w:tab w:val="left" w:pos="1701"/>
          <w:tab w:val="left" w:pos="1985"/>
        </w:tabs>
        <w:spacing w:after="0"/>
        <w:ind w:left="1980" w:hanging="1980"/>
      </w:pPr>
      <w:r>
        <w:t xml:space="preserve">Beobachtung: </w:t>
      </w:r>
    </w:p>
    <w:tbl>
      <w:tblPr>
        <w:tblStyle w:val="Tabellengitternetz"/>
        <w:tblW w:w="7308" w:type="dxa"/>
        <w:tblInd w:w="2093" w:type="dxa"/>
        <w:tblLook w:val="04A0"/>
      </w:tblPr>
      <w:tblGrid>
        <w:gridCol w:w="7308"/>
      </w:tblGrid>
      <w:tr w:rsidR="002B0B7C" w:rsidTr="00214487">
        <w:tc>
          <w:tcPr>
            <w:tcW w:w="7308" w:type="dxa"/>
            <w:tcBorders>
              <w:left w:val="nil"/>
              <w:bottom w:val="single" w:sz="4" w:space="0" w:color="auto"/>
              <w:right w:val="nil"/>
            </w:tcBorders>
          </w:tcPr>
          <w:p w:rsidR="002B0B7C" w:rsidRDefault="002B0B7C" w:rsidP="00214487">
            <w:pPr>
              <w:tabs>
                <w:tab w:val="left" w:pos="1701"/>
                <w:tab w:val="left" w:pos="1985"/>
              </w:tabs>
            </w:pPr>
          </w:p>
        </w:tc>
      </w:tr>
      <w:tr w:rsidR="002B0B7C" w:rsidTr="00214487">
        <w:tc>
          <w:tcPr>
            <w:tcW w:w="7308" w:type="dxa"/>
            <w:tcBorders>
              <w:top w:val="single" w:sz="4" w:space="0" w:color="auto"/>
              <w:left w:val="nil"/>
              <w:bottom w:val="nil"/>
              <w:right w:val="nil"/>
            </w:tcBorders>
          </w:tcPr>
          <w:p w:rsidR="002B0B7C" w:rsidRDefault="002B0B7C" w:rsidP="00214487">
            <w:pPr>
              <w:tabs>
                <w:tab w:val="left" w:pos="1701"/>
                <w:tab w:val="left" w:pos="1985"/>
              </w:tabs>
            </w:pPr>
          </w:p>
        </w:tc>
      </w:tr>
    </w:tbl>
    <w:p w:rsidR="002B0B7C" w:rsidRDefault="002B0B7C" w:rsidP="002B0B7C">
      <w:pPr>
        <w:tabs>
          <w:tab w:val="left" w:pos="1701"/>
          <w:tab w:val="left" w:pos="1985"/>
        </w:tabs>
        <w:ind w:left="1980" w:hanging="1980"/>
      </w:pPr>
      <w:r>
        <w:t xml:space="preserve">Deutung: </w:t>
      </w:r>
    </w:p>
    <w:tbl>
      <w:tblPr>
        <w:tblStyle w:val="Tabellengitternetz"/>
        <w:tblW w:w="7308" w:type="dxa"/>
        <w:tblInd w:w="2093" w:type="dxa"/>
        <w:tblLook w:val="04A0"/>
      </w:tblPr>
      <w:tblGrid>
        <w:gridCol w:w="7308"/>
      </w:tblGrid>
      <w:tr w:rsidR="002B0B7C" w:rsidTr="00214487">
        <w:tc>
          <w:tcPr>
            <w:tcW w:w="7308" w:type="dxa"/>
            <w:tcBorders>
              <w:left w:val="nil"/>
              <w:bottom w:val="single" w:sz="4" w:space="0" w:color="auto"/>
              <w:right w:val="nil"/>
            </w:tcBorders>
          </w:tcPr>
          <w:p w:rsidR="002B0B7C" w:rsidRDefault="002B0B7C" w:rsidP="00214487">
            <w:pPr>
              <w:tabs>
                <w:tab w:val="left" w:pos="1701"/>
                <w:tab w:val="left" w:pos="1985"/>
              </w:tabs>
            </w:pPr>
          </w:p>
        </w:tc>
      </w:tr>
      <w:tr w:rsidR="002B0B7C" w:rsidTr="00214487">
        <w:tc>
          <w:tcPr>
            <w:tcW w:w="7308" w:type="dxa"/>
            <w:tcBorders>
              <w:top w:val="single" w:sz="4" w:space="0" w:color="auto"/>
              <w:left w:val="nil"/>
              <w:bottom w:val="nil"/>
              <w:right w:val="nil"/>
            </w:tcBorders>
          </w:tcPr>
          <w:p w:rsidR="002B0B7C" w:rsidRDefault="002B0B7C" w:rsidP="00214487">
            <w:pPr>
              <w:tabs>
                <w:tab w:val="left" w:pos="1701"/>
                <w:tab w:val="left" w:pos="1985"/>
              </w:tabs>
            </w:pPr>
          </w:p>
        </w:tc>
      </w:tr>
    </w:tbl>
    <w:p w:rsidR="002B0B7C" w:rsidRDefault="002B0B7C" w:rsidP="002B0B7C">
      <w:pPr>
        <w:tabs>
          <w:tab w:val="left" w:pos="1418"/>
          <w:tab w:val="left" w:pos="1701"/>
        </w:tabs>
        <w:ind w:left="1985" w:hanging="2124"/>
        <w:rPr>
          <w:sz w:val="24"/>
          <w:szCs w:val="24"/>
        </w:rPr>
      </w:pPr>
      <w:r w:rsidRPr="00CE4CA7">
        <w:rPr>
          <w:b/>
        </w:rPr>
        <w:t>Aufgabe 4:</w:t>
      </w:r>
      <w:r>
        <w:rPr>
          <w:b/>
          <w:sz w:val="24"/>
          <w:szCs w:val="24"/>
        </w:rPr>
        <w:t xml:space="preserve"> </w:t>
      </w:r>
      <w:r>
        <w:rPr>
          <w:b/>
          <w:sz w:val="24"/>
          <w:szCs w:val="24"/>
        </w:rPr>
        <w:tab/>
      </w:r>
      <w:r>
        <w:rPr>
          <w:b/>
          <w:sz w:val="24"/>
          <w:szCs w:val="24"/>
        </w:rPr>
        <w:tab/>
      </w:r>
      <w:r>
        <w:rPr>
          <w:b/>
          <w:sz w:val="24"/>
          <w:szCs w:val="24"/>
        </w:rPr>
        <w:tab/>
      </w:r>
      <w:r w:rsidRPr="00F74B7A">
        <w:t>Stickstoff wird in der Industrie und der Technik viel verwendet. Du hast in den letzten Stunden viel über Stickstoff und seine Eigenschaften gelernt. Was glaubst du welche Eigenschaft man sich zu Nutzen macht? Begründe deine Antwort</w:t>
      </w:r>
      <w:r>
        <w:t>,</w:t>
      </w:r>
      <w:r w:rsidRPr="00F74B7A">
        <w:t xml:space="preserve"> indem du dich auf einen im Unterricht gesehenen Versuch beziehst.</w:t>
      </w:r>
    </w:p>
    <w:tbl>
      <w:tblPr>
        <w:tblStyle w:val="Tabellengitternetz"/>
        <w:tblW w:w="7371" w:type="dxa"/>
        <w:tblInd w:w="2093" w:type="dxa"/>
        <w:tblBorders>
          <w:left w:val="none" w:sz="0" w:space="0" w:color="auto"/>
          <w:right w:val="none" w:sz="0" w:space="0" w:color="auto"/>
        </w:tblBorders>
        <w:tblLook w:val="04A0"/>
      </w:tblPr>
      <w:tblGrid>
        <w:gridCol w:w="7371"/>
      </w:tblGrid>
      <w:tr w:rsidR="002B0B7C" w:rsidTr="00214487">
        <w:tc>
          <w:tcPr>
            <w:tcW w:w="7371" w:type="dxa"/>
          </w:tcPr>
          <w:p w:rsidR="002B0B7C" w:rsidRDefault="002B0B7C" w:rsidP="00214487">
            <w:pPr>
              <w:tabs>
                <w:tab w:val="left" w:pos="1418"/>
                <w:tab w:val="left" w:pos="1701"/>
              </w:tabs>
              <w:rPr>
                <w:sz w:val="24"/>
                <w:szCs w:val="24"/>
              </w:rPr>
            </w:pPr>
          </w:p>
        </w:tc>
      </w:tr>
      <w:tr w:rsidR="002B0B7C" w:rsidTr="00214487">
        <w:tc>
          <w:tcPr>
            <w:tcW w:w="7371" w:type="dxa"/>
          </w:tcPr>
          <w:p w:rsidR="002B0B7C" w:rsidRDefault="002B0B7C" w:rsidP="00214487">
            <w:pPr>
              <w:tabs>
                <w:tab w:val="left" w:pos="1418"/>
                <w:tab w:val="left" w:pos="1701"/>
              </w:tabs>
              <w:rPr>
                <w:sz w:val="24"/>
                <w:szCs w:val="24"/>
              </w:rPr>
            </w:pPr>
          </w:p>
        </w:tc>
      </w:tr>
      <w:tr w:rsidR="002B0B7C" w:rsidTr="00214487">
        <w:tc>
          <w:tcPr>
            <w:tcW w:w="7371" w:type="dxa"/>
          </w:tcPr>
          <w:p w:rsidR="002B0B7C" w:rsidRDefault="002B0B7C" w:rsidP="00214487">
            <w:pPr>
              <w:tabs>
                <w:tab w:val="left" w:pos="1418"/>
                <w:tab w:val="left" w:pos="1701"/>
              </w:tabs>
              <w:rPr>
                <w:sz w:val="24"/>
                <w:szCs w:val="24"/>
              </w:rPr>
            </w:pPr>
          </w:p>
        </w:tc>
      </w:tr>
      <w:tr w:rsidR="002B0B7C" w:rsidTr="00214487">
        <w:tc>
          <w:tcPr>
            <w:tcW w:w="7371" w:type="dxa"/>
          </w:tcPr>
          <w:p w:rsidR="002B0B7C" w:rsidRDefault="002B0B7C" w:rsidP="00214487">
            <w:pPr>
              <w:tabs>
                <w:tab w:val="left" w:pos="1418"/>
                <w:tab w:val="left" w:pos="1701"/>
              </w:tabs>
              <w:rPr>
                <w:sz w:val="24"/>
                <w:szCs w:val="24"/>
              </w:rPr>
            </w:pPr>
          </w:p>
        </w:tc>
      </w:tr>
    </w:tbl>
    <w:p w:rsidR="002B0B7C" w:rsidRPr="005240FE" w:rsidRDefault="002B0B7C" w:rsidP="002B0B7C">
      <w:pPr>
        <w:sectPr w:rsidR="002B0B7C" w:rsidRPr="005240FE" w:rsidSect="0049087A">
          <w:headerReference w:type="default" r:id="rId37"/>
          <w:pgSz w:w="11906" w:h="16838"/>
          <w:pgMar w:top="1417" w:right="1417" w:bottom="709" w:left="1417" w:header="708" w:footer="708" w:gutter="0"/>
          <w:pgNumType w:start="0"/>
          <w:cols w:space="708"/>
          <w:docGrid w:linePitch="360"/>
        </w:sectPr>
      </w:pPr>
    </w:p>
    <w:p w:rsidR="002B0B7C" w:rsidRDefault="002B0B7C" w:rsidP="002B0B7C">
      <w:pPr>
        <w:pStyle w:val="berschrift1"/>
      </w:pPr>
      <w:bookmarkStart w:id="10" w:name="_Toc395738156"/>
      <w:r>
        <w:lastRenderedPageBreak/>
        <w:t>Reflexion des Arbeitsblattes</w:t>
      </w:r>
      <w:bookmarkEnd w:id="10"/>
      <w:r>
        <w:t xml:space="preserve"> </w:t>
      </w:r>
    </w:p>
    <w:p w:rsidR="002B0B7C" w:rsidRPr="00E41395" w:rsidRDefault="002B0B7C" w:rsidP="002B0B7C">
      <w:pPr>
        <w:rPr>
          <w:color w:val="auto"/>
        </w:rPr>
      </w:pPr>
      <w:r w:rsidRPr="00E41395">
        <w:rPr>
          <w:color w:val="auto"/>
        </w:rPr>
        <w:t>Das Arbeitsblatt beschäftigt sich mit den Bestandteilen unserer Luft (Schwerpunkt auf Stic</w:t>
      </w:r>
      <w:r w:rsidRPr="00E41395">
        <w:rPr>
          <w:color w:val="auto"/>
        </w:rPr>
        <w:t>k</w:t>
      </w:r>
      <w:r w:rsidRPr="00E41395">
        <w:rPr>
          <w:color w:val="auto"/>
        </w:rPr>
        <w:t>stoff) und deren Nachweisreaktionen. Es beinhaltet zwei inhaltlich Fachwissensfragen, einen kurzen experimentellen Teil und eine abschließende Transferaufgabe. Es kann zum Beispiel sehr gut als kurze Lernzielkontrolle am Ende der Unterrichtseinheit eingesetzt werden oder als Teil eines Stationenlernens.  Die Lernziele die hierbei verfolgt werden sind die Folgenden:</w:t>
      </w:r>
    </w:p>
    <w:p w:rsidR="002B0B7C" w:rsidRPr="00E41395" w:rsidRDefault="002B0B7C" w:rsidP="002B0B7C">
      <w:pPr>
        <w:pStyle w:val="Listenabsatz"/>
        <w:numPr>
          <w:ilvl w:val="0"/>
          <w:numId w:val="5"/>
        </w:numPr>
        <w:rPr>
          <w:rFonts w:asciiTheme="majorHAnsi" w:hAnsiTheme="majorHAnsi"/>
          <w:color w:val="auto"/>
        </w:rPr>
      </w:pPr>
      <w:r w:rsidRPr="00E41395">
        <w:rPr>
          <w:rFonts w:asciiTheme="majorHAnsi" w:hAnsiTheme="majorHAnsi"/>
          <w:color w:val="auto"/>
        </w:rPr>
        <w:t>Die SuS kennen die Zusammensetzung der Umgebungsluft und können die einzelnen B</w:t>
      </w:r>
      <w:r w:rsidRPr="00E41395">
        <w:rPr>
          <w:rFonts w:asciiTheme="majorHAnsi" w:hAnsiTheme="majorHAnsi"/>
          <w:color w:val="auto"/>
        </w:rPr>
        <w:t>e</w:t>
      </w:r>
      <w:r w:rsidRPr="00E41395">
        <w:rPr>
          <w:rFonts w:asciiTheme="majorHAnsi" w:hAnsiTheme="majorHAnsi"/>
          <w:color w:val="auto"/>
        </w:rPr>
        <w:t>standteile mit Hilfe von Nachweisreaktionen unterscheiden.</w:t>
      </w:r>
    </w:p>
    <w:p w:rsidR="002B0B7C" w:rsidRPr="00E41395" w:rsidRDefault="002B0B7C" w:rsidP="002B0B7C">
      <w:pPr>
        <w:pStyle w:val="Listenabsatz"/>
        <w:numPr>
          <w:ilvl w:val="0"/>
          <w:numId w:val="5"/>
        </w:numPr>
        <w:rPr>
          <w:rFonts w:asciiTheme="majorHAnsi" w:hAnsiTheme="majorHAnsi"/>
          <w:color w:val="auto"/>
        </w:rPr>
      </w:pPr>
      <w:r w:rsidRPr="00E41395">
        <w:rPr>
          <w:rFonts w:asciiTheme="majorHAnsi" w:hAnsiTheme="majorHAnsi"/>
          <w:color w:val="auto"/>
        </w:rPr>
        <w:t>Die SuS können Nachweisreaktionen anwenden und deuten.</w:t>
      </w:r>
    </w:p>
    <w:p w:rsidR="002B0B7C" w:rsidRPr="00E41395" w:rsidRDefault="002B0B7C" w:rsidP="002B0B7C">
      <w:pPr>
        <w:pStyle w:val="Listenabsatz"/>
        <w:numPr>
          <w:ilvl w:val="0"/>
          <w:numId w:val="5"/>
        </w:numPr>
        <w:rPr>
          <w:rFonts w:asciiTheme="majorHAnsi" w:hAnsiTheme="majorHAnsi"/>
          <w:color w:val="auto"/>
        </w:rPr>
      </w:pPr>
      <w:r w:rsidRPr="00E41395">
        <w:rPr>
          <w:rFonts w:asciiTheme="majorHAnsi" w:hAnsiTheme="majorHAnsi"/>
          <w:color w:val="auto"/>
        </w:rPr>
        <w:t>Die SuS protokollieren Beobachtung und Deutung sachgerecht.</w:t>
      </w:r>
    </w:p>
    <w:p w:rsidR="002B0B7C" w:rsidRPr="00E41395" w:rsidRDefault="002B0B7C" w:rsidP="002B0B7C">
      <w:pPr>
        <w:pStyle w:val="Listenabsatz"/>
        <w:numPr>
          <w:ilvl w:val="0"/>
          <w:numId w:val="5"/>
        </w:numPr>
        <w:rPr>
          <w:rFonts w:asciiTheme="majorHAnsi" w:hAnsiTheme="majorHAnsi"/>
          <w:color w:val="auto"/>
        </w:rPr>
      </w:pPr>
      <w:r w:rsidRPr="00E41395">
        <w:rPr>
          <w:rFonts w:asciiTheme="majorHAnsi" w:hAnsiTheme="majorHAnsi"/>
          <w:color w:val="auto"/>
        </w:rPr>
        <w:t>Die SuS erklären anhand von bestimmten Stoffeigenschaften den Nutzen eines Stoffes für die Industrie/Technik.</w:t>
      </w:r>
    </w:p>
    <w:p w:rsidR="002B0B7C" w:rsidRDefault="002B0B7C" w:rsidP="002B0B7C">
      <w:pPr>
        <w:pStyle w:val="berschrift2"/>
      </w:pPr>
      <w:bookmarkStart w:id="11" w:name="_Toc395738157"/>
      <w:r>
        <w:t>Erwartungshorizont (Kerncurriculum)</w:t>
      </w:r>
      <w:bookmarkEnd w:id="11"/>
    </w:p>
    <w:p w:rsidR="002B0B7C" w:rsidRPr="00A43CBC" w:rsidRDefault="002B0B7C" w:rsidP="002B0B7C">
      <w:pPr>
        <w:tabs>
          <w:tab w:val="left" w:pos="0"/>
        </w:tabs>
        <w:spacing w:after="0"/>
        <w:rPr>
          <w:color w:val="auto"/>
        </w:rPr>
      </w:pPr>
      <w:r w:rsidRPr="00A43CBC">
        <w:rPr>
          <w:color w:val="auto"/>
        </w:rPr>
        <w:t>Dieses Arbeitsblatt thematisiert hauptsächlich die Basiskonzepte Stoff-Teilchen und Chemische Reaktion. Mit Ausnahme der Kommunikation werden alle Kompetenzbereiche des Kerncurric</w:t>
      </w:r>
      <w:r w:rsidRPr="00A43CBC">
        <w:rPr>
          <w:color w:val="auto"/>
        </w:rPr>
        <w:t>u</w:t>
      </w:r>
      <w:r w:rsidRPr="00A43CBC">
        <w:rPr>
          <w:color w:val="auto"/>
        </w:rPr>
        <w:t>lums mit diesem Arbeitsblatt gefördert.</w:t>
      </w:r>
    </w:p>
    <w:p w:rsidR="002B0B7C" w:rsidRPr="00A43CBC" w:rsidRDefault="002B0B7C" w:rsidP="002B0B7C">
      <w:pPr>
        <w:tabs>
          <w:tab w:val="left" w:pos="0"/>
        </w:tabs>
        <w:spacing w:after="0"/>
        <w:rPr>
          <w:color w:val="auto"/>
        </w:rPr>
      </w:pPr>
      <w:r w:rsidRPr="00A43CBC">
        <w:rPr>
          <w:color w:val="auto"/>
        </w:rPr>
        <w:t xml:space="preserve">Aufgabe 1 und Aufgabe 2 beziehen sich auf die Fachwissenskompetenz des Basiskonzepts „Stoff-Teilchen“: </w:t>
      </w:r>
    </w:p>
    <w:p w:rsidR="002B0B7C" w:rsidRPr="00A43CBC" w:rsidRDefault="002B0B7C" w:rsidP="002B0B7C">
      <w:pPr>
        <w:pStyle w:val="Listenabsatz"/>
        <w:numPr>
          <w:ilvl w:val="0"/>
          <w:numId w:val="2"/>
        </w:numPr>
        <w:tabs>
          <w:tab w:val="left" w:pos="0"/>
        </w:tabs>
        <w:rPr>
          <w:color w:val="auto"/>
        </w:rPr>
      </w:pPr>
      <w:r w:rsidRPr="00A43CBC">
        <w:rPr>
          <w:color w:val="auto"/>
        </w:rPr>
        <w:t xml:space="preserve">Die SuS unterscheiden zwischen Reinstoffen und Gemischen. </w:t>
      </w:r>
    </w:p>
    <w:p w:rsidR="002B0B7C" w:rsidRPr="00A43CBC" w:rsidRDefault="002B0B7C" w:rsidP="002B0B7C">
      <w:pPr>
        <w:pStyle w:val="Listenabsatz"/>
        <w:numPr>
          <w:ilvl w:val="0"/>
          <w:numId w:val="2"/>
        </w:numPr>
        <w:tabs>
          <w:tab w:val="left" w:pos="0"/>
        </w:tabs>
        <w:spacing w:after="0"/>
        <w:rPr>
          <w:color w:val="auto"/>
        </w:rPr>
      </w:pPr>
      <w:r w:rsidRPr="00A43CBC">
        <w:rPr>
          <w:color w:val="auto"/>
        </w:rPr>
        <w:t>Die SuS erklären das Vorhandensein von Stoffen anhand ihrer Kenntnisse über Nachweisr</w:t>
      </w:r>
      <w:r w:rsidRPr="00A43CBC">
        <w:rPr>
          <w:color w:val="auto"/>
        </w:rPr>
        <w:t>e</w:t>
      </w:r>
      <w:r w:rsidRPr="00A43CBC">
        <w:rPr>
          <w:color w:val="auto"/>
        </w:rPr>
        <w:t>aktionen.</w:t>
      </w:r>
    </w:p>
    <w:p w:rsidR="002B0B7C" w:rsidRPr="00A43CBC" w:rsidRDefault="002B0B7C" w:rsidP="002B0B7C">
      <w:pPr>
        <w:tabs>
          <w:tab w:val="left" w:pos="0"/>
        </w:tabs>
        <w:spacing w:after="0"/>
        <w:rPr>
          <w:color w:val="auto"/>
        </w:rPr>
      </w:pPr>
      <w:r w:rsidRPr="00A43CBC">
        <w:rPr>
          <w:color w:val="auto"/>
        </w:rPr>
        <w:t>Aufgabe 3 bezieht sich zum Einen auf die Erkenntnisgewinnungskompetenz des Basiskonzeptes „Stoff-Teilchen“, zum Anderen auf das Basiskonzept „Chemische Reaktion“, genauer gesagt auf die Kompetenzen Erkenntnisgewinnung und Bewertung:</w:t>
      </w:r>
    </w:p>
    <w:p w:rsidR="002B0B7C" w:rsidRPr="00A43CBC" w:rsidRDefault="002B0B7C" w:rsidP="002B0B7C">
      <w:pPr>
        <w:pStyle w:val="Listenabsatz"/>
        <w:numPr>
          <w:ilvl w:val="0"/>
          <w:numId w:val="3"/>
        </w:numPr>
        <w:tabs>
          <w:tab w:val="left" w:pos="0"/>
        </w:tabs>
        <w:rPr>
          <w:color w:val="auto"/>
        </w:rPr>
      </w:pPr>
      <w:r w:rsidRPr="00A43CBC">
        <w:rPr>
          <w:color w:val="auto"/>
        </w:rPr>
        <w:t xml:space="preserve">Die SuS planen selbstständig Experimente und </w:t>
      </w:r>
      <w:r w:rsidRPr="00A43CBC">
        <w:rPr>
          <w:b/>
          <w:color w:val="auto"/>
        </w:rPr>
        <w:t>wenden Nachweisreaktionen an</w:t>
      </w:r>
      <w:r w:rsidRPr="00A43CBC">
        <w:rPr>
          <w:color w:val="auto"/>
        </w:rPr>
        <w:t>.</w:t>
      </w:r>
    </w:p>
    <w:p w:rsidR="002B0B7C" w:rsidRPr="00A43CBC" w:rsidRDefault="002B0B7C" w:rsidP="002B0B7C">
      <w:pPr>
        <w:pStyle w:val="Listenabsatz"/>
        <w:numPr>
          <w:ilvl w:val="0"/>
          <w:numId w:val="3"/>
        </w:numPr>
        <w:tabs>
          <w:tab w:val="left" w:pos="0"/>
        </w:tabs>
        <w:rPr>
          <w:color w:val="auto"/>
        </w:rPr>
      </w:pPr>
      <w:r w:rsidRPr="00A43CBC">
        <w:rPr>
          <w:color w:val="auto"/>
        </w:rPr>
        <w:t>Die SuS planen Überprüfungsexperimente und führen sie unter Beachtung von Sicherheit</w:t>
      </w:r>
      <w:r w:rsidRPr="00A43CBC">
        <w:rPr>
          <w:color w:val="auto"/>
        </w:rPr>
        <w:t>s</w:t>
      </w:r>
      <w:r w:rsidRPr="00A43CBC">
        <w:rPr>
          <w:color w:val="auto"/>
        </w:rPr>
        <w:t>aspekten durch.</w:t>
      </w:r>
    </w:p>
    <w:p w:rsidR="002B0B7C" w:rsidRPr="00A43CBC" w:rsidRDefault="002B0B7C" w:rsidP="002B0B7C">
      <w:pPr>
        <w:pStyle w:val="Listenabsatz"/>
        <w:numPr>
          <w:ilvl w:val="0"/>
          <w:numId w:val="3"/>
        </w:numPr>
        <w:tabs>
          <w:tab w:val="left" w:pos="0"/>
        </w:tabs>
        <w:spacing w:after="0"/>
        <w:rPr>
          <w:color w:val="auto"/>
        </w:rPr>
      </w:pPr>
      <w:r w:rsidRPr="00A43CBC">
        <w:rPr>
          <w:color w:val="auto"/>
        </w:rPr>
        <w:t>Die SuS wenden Nachweisreaktionen an.</w:t>
      </w:r>
    </w:p>
    <w:p w:rsidR="002B0B7C" w:rsidRPr="00A43CBC" w:rsidRDefault="002B0B7C" w:rsidP="002B0B7C">
      <w:pPr>
        <w:tabs>
          <w:tab w:val="left" w:pos="0"/>
        </w:tabs>
        <w:spacing w:after="0"/>
        <w:rPr>
          <w:color w:val="auto"/>
        </w:rPr>
      </w:pPr>
      <w:r w:rsidRPr="00A43CBC">
        <w:rPr>
          <w:color w:val="auto"/>
        </w:rPr>
        <w:t>Aufgabe 4 lässt sich auch im Basiskonzept „Chemische Reaktion“ verorten und fördert die B</w:t>
      </w:r>
      <w:r w:rsidRPr="00A43CBC">
        <w:rPr>
          <w:color w:val="auto"/>
        </w:rPr>
        <w:t>e</w:t>
      </w:r>
      <w:r w:rsidRPr="00A43CBC">
        <w:rPr>
          <w:color w:val="auto"/>
        </w:rPr>
        <w:t>wertungskompetenz:</w:t>
      </w:r>
    </w:p>
    <w:p w:rsidR="002B0B7C" w:rsidRDefault="002B0B7C" w:rsidP="002B0B7C">
      <w:pPr>
        <w:pStyle w:val="Listenabsatz"/>
        <w:numPr>
          <w:ilvl w:val="0"/>
          <w:numId w:val="4"/>
        </w:numPr>
        <w:tabs>
          <w:tab w:val="left" w:pos="0"/>
        </w:tabs>
        <w:rPr>
          <w:color w:val="auto"/>
        </w:rPr>
      </w:pPr>
      <w:r w:rsidRPr="00A43CBC">
        <w:rPr>
          <w:color w:val="auto"/>
        </w:rPr>
        <w:t>Die SuS erkennen die Bedeutung chemischer Reaktionen für Natur und Technik.</w:t>
      </w:r>
    </w:p>
    <w:p w:rsidR="002B0B7C" w:rsidRDefault="002B0B7C" w:rsidP="002B0B7C">
      <w:pPr>
        <w:tabs>
          <w:tab w:val="left" w:pos="0"/>
        </w:tabs>
        <w:rPr>
          <w:color w:val="auto"/>
        </w:rPr>
      </w:pPr>
      <w:r>
        <w:rPr>
          <w:color w:val="auto"/>
        </w:rPr>
        <w:t>Aufgaben 1 und 2 gehören dem Anforderungsbereich I an, Aufgabe 3 dem zweiten Anford</w:t>
      </w:r>
      <w:r>
        <w:rPr>
          <w:color w:val="auto"/>
        </w:rPr>
        <w:t>e</w:t>
      </w:r>
      <w:r>
        <w:rPr>
          <w:color w:val="auto"/>
        </w:rPr>
        <w:t>rungsbereich und Aufgabe 4 gehört zum Anforderungsbereich III.</w:t>
      </w:r>
    </w:p>
    <w:p w:rsidR="002B0B7C" w:rsidRPr="00A43CBC" w:rsidRDefault="002B0B7C" w:rsidP="002B0B7C">
      <w:pPr>
        <w:tabs>
          <w:tab w:val="left" w:pos="0"/>
        </w:tabs>
        <w:rPr>
          <w:color w:val="auto"/>
        </w:rPr>
      </w:pPr>
    </w:p>
    <w:p w:rsidR="002B0B7C" w:rsidRDefault="002B0B7C" w:rsidP="002B0B7C">
      <w:pPr>
        <w:pStyle w:val="berschrift2"/>
      </w:pPr>
      <w:bookmarkStart w:id="12" w:name="_Toc395738158"/>
      <w:r>
        <w:lastRenderedPageBreak/>
        <w:t>Erwartungshorizont (Inhaltlich)</w:t>
      </w:r>
      <w:bookmarkEnd w:id="12"/>
    </w:p>
    <w:p w:rsidR="002B0B7C" w:rsidRDefault="002B0B7C" w:rsidP="002B0B7C">
      <w:pPr>
        <w:ind w:left="1134" w:hanging="1134"/>
        <w:rPr>
          <w:color w:val="auto"/>
        </w:rPr>
      </w:pPr>
      <w:r>
        <w:rPr>
          <w:b/>
          <w:color w:val="auto"/>
        </w:rPr>
        <w:t>Aufgabe 1:</w:t>
      </w:r>
      <w:r>
        <w:rPr>
          <w:color w:val="auto"/>
        </w:rPr>
        <w:t xml:space="preserve"> Unsere Luft besteht aus Sauerstoff (ca. 21%), Stickstoff (78%), ca. 1% Edelgase und geringfügigen  Mengen Wasserstoff und Kohlenstoffdioxid [dennoch sehr wichtig!].</w:t>
      </w:r>
    </w:p>
    <w:p w:rsidR="002B0B7C" w:rsidRDefault="002B0B7C" w:rsidP="002B0B7C">
      <w:pPr>
        <w:ind w:left="1134" w:hanging="1134"/>
      </w:pPr>
      <w:r>
        <w:rPr>
          <w:b/>
          <w:color w:val="auto"/>
        </w:rPr>
        <w:t>Aufgabe 2:</w:t>
      </w:r>
      <w:r>
        <w:t xml:space="preserve"> Sauerstoff = Glimmspanprobe (Aufglimmen), Wasserstoff = Knallgasprobe, Kohle</w:t>
      </w:r>
      <w:r>
        <w:t>n</w:t>
      </w:r>
      <w:r>
        <w:t>stoffdioxid = Kalkwasser, Stickstoff = Glimmspanprobe (Erlischen)</w:t>
      </w:r>
    </w:p>
    <w:p w:rsidR="002B0B7C" w:rsidRDefault="002B0B7C" w:rsidP="002B0B7C">
      <w:pPr>
        <w:ind w:left="1134" w:hanging="1134"/>
      </w:pPr>
      <w:r>
        <w:rPr>
          <w:b/>
          <w:color w:val="auto"/>
        </w:rPr>
        <w:t>Aufgabe 3:</w:t>
      </w:r>
      <w:r>
        <w:t xml:space="preserve"> Beobachtung: Die Kerze erlischt.</w:t>
      </w:r>
    </w:p>
    <w:p w:rsidR="002B0B7C" w:rsidRDefault="002B0B7C" w:rsidP="002B0B7C">
      <w:pPr>
        <w:ind w:left="2127" w:hanging="993"/>
        <w:rPr>
          <w:color w:val="auto"/>
        </w:rPr>
      </w:pPr>
      <w:r w:rsidRPr="00F57122">
        <w:rPr>
          <w:color w:val="auto"/>
        </w:rPr>
        <w:t>Deutung:</w:t>
      </w:r>
      <w:r>
        <w:rPr>
          <w:color w:val="auto"/>
        </w:rPr>
        <w:t xml:space="preserve"> Stickstoff ist nicht brennbar. Das Erlischen der Kerze ist ein Nachweis für Stickstoff.</w:t>
      </w:r>
    </w:p>
    <w:p w:rsidR="002B0B7C" w:rsidRPr="00031F7D" w:rsidRDefault="002B0B7C" w:rsidP="002B0B7C">
      <w:pPr>
        <w:ind w:left="1134" w:hanging="1134"/>
        <w:rPr>
          <w:color w:val="auto"/>
        </w:rPr>
      </w:pPr>
      <w:r>
        <w:rPr>
          <w:b/>
          <w:color w:val="auto"/>
        </w:rPr>
        <w:t xml:space="preserve">Aufgabe 4: </w:t>
      </w:r>
      <w:r>
        <w:rPr>
          <w:color w:val="auto"/>
        </w:rPr>
        <w:t>In der Technik und der Industrie macht man sich die stark kühlende Eigenschaft des flüssigen Stickstoffs zu Nutzen. Die tiefen Temperaturen können zum Beispiel zum Einfrieren genutzt werden. Im Unterricht haben wir in einem Versuch gesehen, dass flüssiger Stickstoff Gegenstände stark abkühlt bzw. gefrieren lässt und sich so ihre Eigenschaften verändern können.</w:t>
      </w:r>
    </w:p>
    <w:p w:rsidR="00F069C6" w:rsidRDefault="00F069C6"/>
    <w:sectPr w:rsidR="00F069C6" w:rsidSect="00A0582F">
      <w:headerReference w:type="default" r:id="rId38"/>
      <w:pgSz w:w="11906" w:h="16838"/>
      <w:pgMar w:top="1417" w:right="1417" w:bottom="709" w:left="1417" w:header="708" w:footer="708" w:gutter="0"/>
      <w:pgNumType w:start="6"/>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84343485"/>
      <w:docPartObj>
        <w:docPartGallery w:val="Page Numbers (Top of Page)"/>
        <w:docPartUnique/>
      </w:docPartObj>
    </w:sdtPr>
    <w:sdtEndPr/>
    <w:sdtContent>
      <w:p w:rsidR="00A16401" w:rsidRPr="0080101C" w:rsidRDefault="00BB2146" w:rsidP="00337B69">
        <w:pPr>
          <w:pStyle w:val="Kopfzeile"/>
          <w:tabs>
            <w:tab w:val="left" w:pos="0"/>
            <w:tab w:val="left" w:pos="284"/>
          </w:tabs>
          <w:jc w:val="right"/>
          <w:rPr>
            <w:rFonts w:asciiTheme="majorHAnsi" w:hAnsiTheme="majorHAnsi"/>
            <w:sz w:val="20"/>
            <w:szCs w:val="20"/>
          </w:rPr>
        </w:pPr>
        <w:fldSimple w:instr=" STYLEREF  &quot;Überschrift 1&quot; \n  \* MERGEFORMAT ">
          <w:r w:rsidR="002B0B7C" w:rsidRPr="002B0B7C">
            <w:rPr>
              <w:b/>
              <w:bCs/>
              <w:noProof/>
              <w:sz w:val="20"/>
            </w:rPr>
            <w:t>2</w:t>
          </w:r>
        </w:fldSimple>
        <w:r w:rsidRPr="00AA612B">
          <w:rPr>
            <w:rFonts w:asciiTheme="majorHAnsi" w:hAnsiTheme="majorHAnsi" w:cs="Arial"/>
            <w:sz w:val="20"/>
            <w:szCs w:val="20"/>
          </w:rPr>
          <w:t xml:space="preserve"> </w:t>
        </w:r>
        <w:fldSimple w:instr=" STYLEREF  &quot;Überschrift 1&quot;  \* MERGEFORMAT ">
          <w:r w:rsidR="002B0B7C">
            <w:rPr>
              <w:noProof/>
            </w:rPr>
            <w:t>Lehrerversuche</w:t>
          </w:r>
        </w:fldSimple>
        <w:r w:rsidRPr="0080101C">
          <w:rPr>
            <w:rFonts w:asciiTheme="majorHAnsi" w:hAnsiTheme="majorHAnsi"/>
            <w:sz w:val="20"/>
            <w:szCs w:val="20"/>
          </w:rPr>
          <w:tab/>
        </w:r>
        <w:r w:rsidRPr="0080101C">
          <w:rPr>
            <w:rFonts w:asciiTheme="majorHAnsi" w:hAnsiTheme="majorHAnsi"/>
            <w:sz w:val="20"/>
            <w:szCs w:val="20"/>
          </w:rPr>
          <w:tab/>
        </w:r>
        <w:r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2B0B7C">
          <w:rPr>
            <w:rFonts w:asciiTheme="majorHAnsi" w:hAnsiTheme="majorHAnsi"/>
            <w:noProof/>
            <w:sz w:val="20"/>
            <w:szCs w:val="20"/>
          </w:rPr>
          <w:t>3</w:t>
        </w:r>
        <w:r w:rsidRPr="0080101C">
          <w:rPr>
            <w:rFonts w:asciiTheme="majorHAnsi" w:hAnsiTheme="majorHAnsi"/>
            <w:sz w:val="20"/>
            <w:szCs w:val="20"/>
          </w:rPr>
          <w:fldChar w:fldCharType="end"/>
        </w:r>
      </w:p>
    </w:sdtContent>
  </w:sdt>
  <w:p w:rsidR="00A16401" w:rsidRPr="00337B69" w:rsidRDefault="00BB2146"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49" type="#_x0000_t32" style="position:absolute;left:0;text-align:left;margin-left:-3.35pt;margin-top:3.05pt;width:462pt;height:.05pt;flip:x;z-index:251660288"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32404297"/>
      <w:docPartObj>
        <w:docPartGallery w:val="Page Numbers (Top of Page)"/>
        <w:docPartUnique/>
      </w:docPartObj>
    </w:sdtPr>
    <w:sdtEndPr/>
    <w:sdtContent>
      <w:p w:rsidR="00A16401" w:rsidRPr="00337B69" w:rsidRDefault="00BB2146" w:rsidP="00337B69">
        <w:pPr>
          <w:pStyle w:val="Kopfzeile"/>
          <w:tabs>
            <w:tab w:val="left" w:pos="0"/>
            <w:tab w:val="left" w:pos="284"/>
          </w:tabs>
          <w:jc w:val="right"/>
          <w:rPr>
            <w:rFonts w:asciiTheme="majorHAnsi" w:hAnsiTheme="majorHAnsi"/>
            <w:sz w:val="20"/>
            <w:szCs w:val="20"/>
          </w:rPr>
        </w:pPr>
        <w:r>
          <w:rPr>
            <w:rFonts w:asciiTheme="majorHAnsi" w:hAnsiTheme="majorHAnsi"/>
            <w:sz w:val="20"/>
            <w:szCs w:val="20"/>
          </w:rPr>
          <w:t>16</w: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27211388"/>
      <w:docPartObj>
        <w:docPartGallery w:val="Page Numbers (Top of Page)"/>
        <w:docPartUnique/>
      </w:docPartObj>
    </w:sdtPr>
    <w:sdtEndPr/>
    <w:sdtContent>
      <w:p w:rsidR="00A16401" w:rsidRPr="0080101C" w:rsidRDefault="00BB2146" w:rsidP="0049087A">
        <w:pPr>
          <w:pStyle w:val="Kopfzeile"/>
          <w:tabs>
            <w:tab w:val="left" w:pos="0"/>
            <w:tab w:val="left" w:pos="284"/>
          </w:tabs>
          <w:jc w:val="right"/>
          <w:rPr>
            <w:rFonts w:asciiTheme="majorHAnsi" w:hAnsiTheme="majorHAnsi"/>
            <w:sz w:val="20"/>
            <w:szCs w:val="20"/>
          </w:rPr>
        </w:pPr>
        <w:fldSimple w:instr=" STYLEREF  &quot;Überschrift 1&quot; \n  \* MERGEFORMAT ">
          <w:r w:rsidR="002B0B7C" w:rsidRPr="002B0B7C">
            <w:rPr>
              <w:b/>
              <w:bCs/>
              <w:noProof/>
              <w:sz w:val="20"/>
            </w:rPr>
            <w:t>4</w:t>
          </w:r>
        </w:fldSimple>
        <w:r w:rsidRPr="00AA612B">
          <w:rPr>
            <w:rFonts w:asciiTheme="majorHAnsi" w:hAnsiTheme="majorHAnsi" w:cs="Arial"/>
            <w:sz w:val="20"/>
            <w:szCs w:val="20"/>
          </w:rPr>
          <w:t xml:space="preserve"> </w:t>
        </w:r>
        <w:fldSimple w:instr=" STYLEREF  &quot;Überschrift 1&quot;  \* MERGEFORMAT ">
          <w:r w:rsidR="002B0B7C">
            <w:rPr>
              <w:noProof/>
            </w:rPr>
            <w:t>Reflexion des Arbeitsblattes</w:t>
          </w:r>
        </w:fldSimple>
        <w:r w:rsidRPr="0080101C">
          <w:rPr>
            <w:rFonts w:asciiTheme="majorHAnsi" w:hAnsiTheme="majorHAnsi"/>
            <w:sz w:val="20"/>
            <w:szCs w:val="20"/>
          </w:rPr>
          <w:tab/>
        </w:r>
        <w:r w:rsidRPr="0080101C">
          <w:rPr>
            <w:rFonts w:asciiTheme="majorHAnsi" w:hAnsiTheme="majorHAnsi"/>
            <w:sz w:val="20"/>
            <w:szCs w:val="20"/>
          </w:rPr>
          <w:tab/>
        </w:r>
        <w:r w:rsidRPr="0080101C">
          <w:rPr>
            <w:rFonts w:asciiTheme="majorHAnsi" w:hAnsiTheme="majorHAnsi" w:cs="Arial"/>
            <w:sz w:val="20"/>
            <w:szCs w:val="20"/>
          </w:rPr>
          <w:t xml:space="preserve"> </w:t>
        </w:r>
        <w:r>
          <w:rPr>
            <w:rFonts w:asciiTheme="majorHAnsi" w:hAnsiTheme="majorHAnsi"/>
            <w:sz w:val="20"/>
            <w:szCs w:val="20"/>
          </w:rPr>
          <w:t>17</w:t>
        </w:r>
      </w:p>
    </w:sdtContent>
  </w:sdt>
  <w:p w:rsidR="00A16401" w:rsidRPr="0080101C" w:rsidRDefault="00BB2146"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0" type="#_x0000_t32" style="position:absolute;left:0;text-align:left;margin-left:-3.35pt;margin-top:3.05pt;width:462pt;height:.05pt;flip:x;z-index:251660288"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D91E09"/>
    <w:multiLevelType w:val="hybridMultilevel"/>
    <w:tmpl w:val="09D80B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
    <w:nsid w:val="5A873AE0"/>
    <w:multiLevelType w:val="hybridMultilevel"/>
    <w:tmpl w:val="E1A292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DDA3F1C"/>
    <w:multiLevelType w:val="hybridMultilevel"/>
    <w:tmpl w:val="AD0C59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1C10793"/>
    <w:multiLevelType w:val="hybridMultilevel"/>
    <w:tmpl w:val="8A50C2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78CC6E92"/>
    <w:multiLevelType w:val="hybridMultilevel"/>
    <w:tmpl w:val="427ACC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074"/>
    <o:shapelayout v:ext="edit">
      <o:idmap v:ext="edit" data="2"/>
      <o:rules v:ext="edit">
        <o:r id="V:Rule1" type="connector" idref="#_x0000_s2049"/>
        <o:r id="V:Rule2" type="connector" idref="#_x0000_s2050"/>
      </o:rules>
    </o:shapelayout>
  </w:hdrShapeDefaults>
  <w:compat/>
  <w:rsids>
    <w:rsidRoot w:val="002B0B7C"/>
    <w:rsid w:val="001D233C"/>
    <w:rsid w:val="002B0B7C"/>
    <w:rsid w:val="00BB2146"/>
    <w:rsid w:val="00F069C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035"/>
        <o:r id="V:Rule2"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B0B7C"/>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2B0B7C"/>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2B0B7C"/>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2B0B7C"/>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2B0B7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2B0B7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2B0B7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2B0B7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2B0B7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2B0B7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B0B7C"/>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2B0B7C"/>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2B0B7C"/>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2B0B7C"/>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2B0B7C"/>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2B0B7C"/>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2B0B7C"/>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2B0B7C"/>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2B0B7C"/>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2B0B7C"/>
    <w:pPr>
      <w:spacing w:line="240" w:lineRule="auto"/>
    </w:pPr>
    <w:rPr>
      <w:bCs/>
      <w:color w:val="auto"/>
      <w:sz w:val="18"/>
      <w:szCs w:val="18"/>
    </w:rPr>
  </w:style>
  <w:style w:type="paragraph" w:styleId="Listenabsatz">
    <w:name w:val="List Paragraph"/>
    <w:basedOn w:val="Standard"/>
    <w:uiPriority w:val="34"/>
    <w:qFormat/>
    <w:rsid w:val="002B0B7C"/>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2B0B7C"/>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2B0B7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B0B7C"/>
    <w:rPr>
      <w:rFonts w:ascii="Cambria" w:hAnsi="Cambria"/>
      <w:color w:val="1D1B11" w:themeColor="background2" w:themeShade="1A"/>
    </w:rPr>
  </w:style>
  <w:style w:type="character" w:styleId="Hyperlink">
    <w:name w:val="Hyperlink"/>
    <w:basedOn w:val="Absatz-Standardschriftart"/>
    <w:uiPriority w:val="99"/>
    <w:unhideWhenUsed/>
    <w:rsid w:val="002B0B7C"/>
    <w:rPr>
      <w:color w:val="0000FF" w:themeColor="hyperlink"/>
      <w:u w:val="single"/>
    </w:rPr>
  </w:style>
  <w:style w:type="table" w:styleId="Tabellengitternetz">
    <w:name w:val="Table Grid"/>
    <w:basedOn w:val="NormaleTabelle"/>
    <w:uiPriority w:val="59"/>
    <w:rsid w:val="002B0B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erzeichnis1">
    <w:name w:val="toc 1"/>
    <w:basedOn w:val="Standard"/>
    <w:next w:val="Standard"/>
    <w:autoRedefine/>
    <w:uiPriority w:val="39"/>
    <w:unhideWhenUsed/>
    <w:rsid w:val="002B0B7C"/>
    <w:pPr>
      <w:spacing w:after="100"/>
    </w:pPr>
  </w:style>
  <w:style w:type="paragraph" w:styleId="Verzeichnis2">
    <w:name w:val="toc 2"/>
    <w:basedOn w:val="Standard"/>
    <w:next w:val="Standard"/>
    <w:autoRedefine/>
    <w:uiPriority w:val="39"/>
    <w:unhideWhenUsed/>
    <w:rsid w:val="002B0B7C"/>
    <w:pPr>
      <w:spacing w:after="100"/>
      <w:ind w:left="220"/>
    </w:pPr>
  </w:style>
  <w:style w:type="paragraph" w:styleId="Sprechblasentext">
    <w:name w:val="Balloon Text"/>
    <w:basedOn w:val="Standard"/>
    <w:link w:val="SprechblasentextZchn"/>
    <w:uiPriority w:val="99"/>
    <w:semiHidden/>
    <w:unhideWhenUsed/>
    <w:rsid w:val="002B0B7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B0B7C"/>
    <w:rPr>
      <w:rFonts w:ascii="Tahoma" w:hAnsi="Tahoma" w:cs="Tahoma"/>
      <w:color w:val="1D1B11" w:themeColor="background2" w:themeShade="1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header" Target="header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2631</Words>
  <Characters>16578</Characters>
  <Application>Microsoft Office Word</Application>
  <DocSecurity>0</DocSecurity>
  <Lines>138</Lines>
  <Paragraphs>38</Paragraphs>
  <ScaleCrop>false</ScaleCrop>
  <Company/>
  <LinksUpToDate>false</LinksUpToDate>
  <CharactersWithSpaces>19171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dc:creator>
  <cp:lastModifiedBy>Marlene</cp:lastModifiedBy>
  <cp:revision>1</cp:revision>
  <dcterms:created xsi:type="dcterms:W3CDTF">2014-08-26T14:49:00Z</dcterms:created>
  <dcterms:modified xsi:type="dcterms:W3CDTF">2014-08-26T14:50:00Z</dcterms:modified>
</cp:coreProperties>
</file>