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2442" w:rsidRPr="00AC05E5" w:rsidRDefault="00962442" w:rsidP="00962442">
      <w:pPr>
        <w:pStyle w:val="berschrift2"/>
        <w:rPr>
          <w:color w:val="auto"/>
        </w:rPr>
      </w:pPr>
      <w:bookmarkStart w:id="0" w:name="_Toc457567572"/>
      <w:r>
        <w:rPr>
          <w:noProof/>
          <w:lang w:eastAsia="de-DE"/>
        </w:rPr>
        <mc:AlternateContent>
          <mc:Choice Requires="wps">
            <w:drawing>
              <wp:anchor distT="0" distB="0" distL="114300" distR="114300" simplePos="0" relativeHeight="251659264" behindDoc="0" locked="0" layoutInCell="1" allowOverlap="1" wp14:anchorId="2EE30BC1" wp14:editId="5746C4BA">
                <wp:simplePos x="0" y="0"/>
                <wp:positionH relativeFrom="margin">
                  <wp:align>left</wp:align>
                </wp:positionH>
                <wp:positionV relativeFrom="paragraph">
                  <wp:posOffset>445135</wp:posOffset>
                </wp:positionV>
                <wp:extent cx="5873115" cy="561975"/>
                <wp:effectExtent l="0" t="0" r="13335" b="28575"/>
                <wp:wrapSquare wrapText="bothSides"/>
                <wp:docPr id="3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6197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2442" w:rsidRPr="00F31EBF" w:rsidRDefault="00962442" w:rsidP="00962442">
                            <w:pPr>
                              <w:rPr>
                                <w:color w:val="auto"/>
                              </w:rPr>
                            </w:pPr>
                            <w:r>
                              <w:rPr>
                                <w:color w:val="auto"/>
                              </w:rPr>
                              <w:t xml:space="preserve">In diesem Versuch findet eine Sauerstoffübertragung von dem edleren Metall Kupfer auf das unedlere Eisen statt, welches nach der Reaktion als Eisenoxid vorliegt.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E30BC1" id="_x0000_t202" coordsize="21600,21600" o:spt="202" path="m,l,21600r21600,l21600,xe">
                <v:stroke joinstyle="miter"/>
                <v:path gradientshapeok="t" o:connecttype="rect"/>
              </v:shapetype>
              <v:shape id="Text Box 60" o:spid="_x0000_s1026" type="#_x0000_t202" style="position:absolute;left:0;text-align:left;margin-left:0;margin-top:35.05pt;width:462.45pt;height:44.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" fillcolor="white [3201]" strokecolor="#4472c4 [3208]" strokeweight="1pt">
                <v:stroke dashstyle="dash"/>
                <v:shadow color="#868686"/>
                <v:textbox>
                  <w:txbxContent>
                    <w:p w:rsidR="00962442" w:rsidRPr="00F31EBF" w:rsidRDefault="00962442" w:rsidP="00962442">
                      <w:pPr>
                        <w:rPr>
                          <w:color w:val="auto"/>
                        </w:rPr>
                      </w:pPr>
                      <w:r>
                        <w:rPr>
                          <w:color w:val="auto"/>
                        </w:rPr>
                        <w:t xml:space="preserve">In diesem Versuch findet eine Sauerstoffübertragung von dem edleren Metall Kupfer auf das unedlere Eisen statt, welches nach der Reaktion als Eisenoxid vorliegt.  </w:t>
                      </w:r>
                    </w:p>
                  </w:txbxContent>
                </v:textbox>
                <w10:wrap type="square" anchorx="margin"/>
              </v:shape>
            </w:pict>
          </mc:Fallback>
        </mc:AlternateContent>
      </w:r>
      <w:r>
        <w:rPr>
          <w:color w:val="auto"/>
        </w:rPr>
        <w:t>V3</w:t>
      </w:r>
      <w:r w:rsidRPr="00CC307A">
        <w:rPr>
          <w:color w:val="auto"/>
        </w:rPr>
        <w:t xml:space="preserve"> – </w:t>
      </w:r>
      <w:r>
        <w:rPr>
          <w:color w:val="auto"/>
        </w:rPr>
        <w:t>Kupferoxid und Eisen</w:t>
      </w:r>
      <w:bookmarkEnd w:id="0"/>
    </w:p>
    <w:p w:rsidR="00962442" w:rsidRDefault="00962442" w:rsidP="00962442"/>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962442" w:rsidRPr="009C5E28" w:rsidTr="00D871BC">
        <w:tc>
          <w:tcPr>
            <w:tcW w:w="9322" w:type="dxa"/>
            <w:gridSpan w:val="9"/>
            <w:shd w:val="clear" w:color="auto" w:fill="4F81BD"/>
            <w:vAlign w:val="center"/>
          </w:tcPr>
          <w:p w:rsidR="00962442" w:rsidRPr="00D63F56" w:rsidRDefault="00962442" w:rsidP="00D871BC">
            <w:pPr>
              <w:spacing w:after="0" w:line="276" w:lineRule="auto"/>
              <w:jc w:val="center"/>
            </w:pPr>
            <w:r w:rsidRPr="00D63F56">
              <w:t>Gefahrenstoffe</w:t>
            </w:r>
          </w:p>
        </w:tc>
      </w:tr>
      <w:tr w:rsidR="00962442" w:rsidRPr="009C5E28" w:rsidTr="00D871BC">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962442" w:rsidRDefault="00962442" w:rsidP="00D871BC">
            <w:pPr>
              <w:spacing w:after="0" w:line="276" w:lineRule="auto"/>
              <w:jc w:val="center"/>
            </w:pPr>
            <w:r>
              <w:t>Kupfer</w:t>
            </w:r>
          </w:p>
        </w:tc>
        <w:tc>
          <w:tcPr>
            <w:tcW w:w="3177" w:type="dxa"/>
            <w:gridSpan w:val="3"/>
            <w:tcBorders>
              <w:top w:val="single" w:sz="8" w:space="0" w:color="4F81BD"/>
              <w:bottom w:val="single" w:sz="8" w:space="0" w:color="4F81BD"/>
            </w:tcBorders>
            <w:shd w:val="clear" w:color="auto" w:fill="auto"/>
            <w:vAlign w:val="center"/>
          </w:tcPr>
          <w:p w:rsidR="00962442" w:rsidRDefault="00962442" w:rsidP="00D871BC">
            <w:pPr>
              <w:spacing w:after="0"/>
              <w:jc w:val="center"/>
            </w:pPr>
            <w:r>
              <w:t>H: 228-410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962442" w:rsidRDefault="00962442" w:rsidP="00D871BC">
            <w:pPr>
              <w:spacing w:after="0"/>
              <w:jc w:val="center"/>
            </w:pPr>
            <w:r>
              <w:t>P: 210-273-501</w:t>
            </w:r>
          </w:p>
        </w:tc>
      </w:tr>
      <w:tr w:rsidR="00962442" w:rsidRPr="009C5E28" w:rsidTr="00D871BC">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962442" w:rsidRDefault="00962442" w:rsidP="00D871BC">
            <w:pPr>
              <w:spacing w:after="0" w:line="276" w:lineRule="auto"/>
              <w:jc w:val="center"/>
            </w:pPr>
            <w:r>
              <w:t>Eisenoxid</w:t>
            </w:r>
          </w:p>
        </w:tc>
        <w:tc>
          <w:tcPr>
            <w:tcW w:w="3177" w:type="dxa"/>
            <w:gridSpan w:val="3"/>
            <w:tcBorders>
              <w:top w:val="single" w:sz="8" w:space="0" w:color="4F81BD"/>
              <w:bottom w:val="single" w:sz="8" w:space="0" w:color="4F81BD"/>
            </w:tcBorders>
            <w:shd w:val="clear" w:color="auto" w:fill="auto"/>
            <w:vAlign w:val="center"/>
          </w:tcPr>
          <w:p w:rsidR="00962442" w:rsidRDefault="00962442" w:rsidP="00D871BC">
            <w:pPr>
              <w:spacing w:after="0"/>
              <w:jc w:val="center"/>
            </w:pPr>
            <w: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962442" w:rsidRDefault="00962442" w:rsidP="00D871BC">
            <w:pPr>
              <w:spacing w:after="0"/>
              <w:jc w:val="center"/>
            </w:pPr>
            <w:r>
              <w:t>P: -</w:t>
            </w:r>
          </w:p>
        </w:tc>
      </w:tr>
      <w:tr w:rsidR="00962442" w:rsidRPr="009C5E28" w:rsidTr="00D871BC">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962442" w:rsidRPr="00752AF3" w:rsidRDefault="00962442" w:rsidP="00D871BC">
            <w:pPr>
              <w:spacing w:after="0" w:line="276" w:lineRule="auto"/>
              <w:jc w:val="center"/>
            </w:pPr>
            <w:r>
              <w:t>Eisen (Pulver)</w:t>
            </w:r>
          </w:p>
        </w:tc>
        <w:tc>
          <w:tcPr>
            <w:tcW w:w="3177" w:type="dxa"/>
            <w:gridSpan w:val="3"/>
            <w:tcBorders>
              <w:top w:val="single" w:sz="8" w:space="0" w:color="4F81BD"/>
              <w:bottom w:val="single" w:sz="8" w:space="0" w:color="4F81BD"/>
            </w:tcBorders>
            <w:shd w:val="clear" w:color="auto" w:fill="auto"/>
            <w:vAlign w:val="center"/>
          </w:tcPr>
          <w:p w:rsidR="00962442" w:rsidRPr="00752AF3" w:rsidRDefault="00962442" w:rsidP="00D871BC">
            <w:pPr>
              <w:spacing w:after="0"/>
              <w:jc w:val="center"/>
            </w:pPr>
            <w:r>
              <w:t>H: 228</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962442" w:rsidRPr="00752AF3" w:rsidRDefault="00962442" w:rsidP="00D871BC">
            <w:pPr>
              <w:spacing w:after="0"/>
              <w:jc w:val="center"/>
            </w:pPr>
            <w:r>
              <w:t>P: 320-378b</w:t>
            </w:r>
          </w:p>
        </w:tc>
      </w:tr>
      <w:tr w:rsidR="00962442" w:rsidRPr="009C5E28" w:rsidTr="00D871BC">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962442" w:rsidRPr="00041A96" w:rsidRDefault="00962442" w:rsidP="00D871BC">
            <w:pPr>
              <w:spacing w:after="0" w:line="276" w:lineRule="auto"/>
              <w:jc w:val="center"/>
            </w:pPr>
            <w:r w:rsidRPr="00752AF3">
              <w:t>Kupferoxid</w:t>
            </w:r>
            <w:r>
              <w:t xml:space="preserve"> (Cu</w:t>
            </w:r>
            <w:r>
              <w:rPr>
                <w:vertAlign w:val="subscript"/>
              </w:rPr>
              <w:t>2</w:t>
            </w:r>
            <w:r>
              <w:t>O)</w:t>
            </w:r>
          </w:p>
        </w:tc>
        <w:tc>
          <w:tcPr>
            <w:tcW w:w="3177" w:type="dxa"/>
            <w:gridSpan w:val="3"/>
            <w:tcBorders>
              <w:top w:val="single" w:sz="8" w:space="0" w:color="4F81BD"/>
              <w:bottom w:val="single" w:sz="8" w:space="0" w:color="4F81BD"/>
            </w:tcBorders>
            <w:shd w:val="clear" w:color="auto" w:fill="auto"/>
            <w:vAlign w:val="center"/>
          </w:tcPr>
          <w:p w:rsidR="00962442" w:rsidRPr="00752AF3" w:rsidRDefault="00962442" w:rsidP="00D871BC">
            <w:pPr>
              <w:spacing w:after="0"/>
              <w:jc w:val="center"/>
            </w:pPr>
            <w:r w:rsidRPr="00752AF3">
              <w:t>H: 302-410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962442" w:rsidRPr="00752AF3" w:rsidRDefault="00962442" w:rsidP="00D871BC">
            <w:pPr>
              <w:spacing w:after="0"/>
              <w:jc w:val="center"/>
            </w:pPr>
            <w:r w:rsidRPr="00752AF3">
              <w:t xml:space="preserve">P: </w:t>
            </w:r>
            <w:r>
              <w:t>264-270-273-301+312-330-501,1</w:t>
            </w:r>
          </w:p>
        </w:tc>
      </w:tr>
      <w:tr w:rsidR="00962442" w:rsidRPr="009C5E28" w:rsidTr="00D871BC">
        <w:tc>
          <w:tcPr>
            <w:tcW w:w="1009" w:type="dxa"/>
            <w:tcBorders>
              <w:top w:val="single" w:sz="8" w:space="0" w:color="4F81BD"/>
              <w:left w:val="single" w:sz="8" w:space="0" w:color="4F81BD"/>
              <w:bottom w:val="single" w:sz="8" w:space="0" w:color="4F81BD"/>
            </w:tcBorders>
            <w:shd w:val="clear" w:color="auto" w:fill="auto"/>
            <w:vAlign w:val="center"/>
          </w:tcPr>
          <w:p w:rsidR="00962442" w:rsidRPr="009C5E28" w:rsidRDefault="00962442" w:rsidP="00D871BC">
            <w:pPr>
              <w:spacing w:after="0"/>
              <w:jc w:val="center"/>
              <w:rPr>
                <w:b/>
                <w:bCs/>
              </w:rPr>
            </w:pPr>
            <w:r>
              <w:rPr>
                <w:b/>
                <w:noProof/>
                <w:lang w:eastAsia="de-DE"/>
              </w:rPr>
              <w:drawing>
                <wp:inline distT="0" distB="0" distL="0" distR="0" wp14:anchorId="50F5F6B3" wp14:editId="070616C9">
                  <wp:extent cx="504190" cy="50419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5"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62442" w:rsidRPr="009C5E28" w:rsidRDefault="00962442" w:rsidP="00D871BC">
            <w:pPr>
              <w:spacing w:after="0"/>
              <w:jc w:val="center"/>
            </w:pPr>
            <w:r>
              <w:rPr>
                <w:noProof/>
                <w:lang w:eastAsia="de-DE"/>
              </w:rPr>
              <w:drawing>
                <wp:inline distT="0" distB="0" distL="0" distR="0" wp14:anchorId="0FA4C3C3" wp14:editId="3EF6BFCB">
                  <wp:extent cx="504190" cy="50419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6"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62442" w:rsidRPr="009C5E28" w:rsidRDefault="00962442" w:rsidP="00D871BC">
            <w:pPr>
              <w:spacing w:after="0"/>
              <w:jc w:val="center"/>
            </w:pPr>
            <w:r>
              <w:rPr>
                <w:noProof/>
                <w:lang w:eastAsia="de-DE"/>
              </w:rPr>
              <w:drawing>
                <wp:inline distT="0" distB="0" distL="0" distR="0" wp14:anchorId="1B28B22E" wp14:editId="0348439D">
                  <wp:extent cx="504190" cy="50419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7"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62442" w:rsidRPr="009C5E28" w:rsidRDefault="00962442" w:rsidP="00D871BC">
            <w:pPr>
              <w:spacing w:after="0"/>
              <w:jc w:val="center"/>
            </w:pPr>
            <w:r>
              <w:rPr>
                <w:noProof/>
                <w:lang w:eastAsia="de-DE"/>
              </w:rPr>
              <w:drawing>
                <wp:inline distT="0" distB="0" distL="0" distR="0" wp14:anchorId="06569AA8" wp14:editId="4377D07D">
                  <wp:extent cx="504190" cy="50419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8" cstate="prin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962442" w:rsidRPr="009C5E28" w:rsidRDefault="00962442" w:rsidP="00D871BC">
            <w:pPr>
              <w:spacing w:after="0"/>
              <w:jc w:val="center"/>
            </w:pPr>
            <w:r>
              <w:rPr>
                <w:noProof/>
                <w:lang w:eastAsia="de-DE"/>
              </w:rPr>
              <w:drawing>
                <wp:inline distT="0" distB="0" distL="0" distR="0" wp14:anchorId="66861162" wp14:editId="4055C02E">
                  <wp:extent cx="504190" cy="50419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9" cstate="prin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962442" w:rsidRPr="009C5E28" w:rsidRDefault="00962442" w:rsidP="00D871BC">
            <w:pPr>
              <w:spacing w:after="0"/>
              <w:jc w:val="center"/>
            </w:pPr>
            <w:r>
              <w:rPr>
                <w:noProof/>
                <w:lang w:eastAsia="de-DE"/>
              </w:rPr>
              <w:drawing>
                <wp:inline distT="0" distB="0" distL="0" distR="0" wp14:anchorId="34BA8DE9" wp14:editId="73E2FE61">
                  <wp:extent cx="504190" cy="50419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0" cstate="prin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962442" w:rsidRPr="009C5E28" w:rsidRDefault="00962442" w:rsidP="00D871BC">
            <w:pPr>
              <w:spacing w:after="0"/>
              <w:jc w:val="center"/>
            </w:pPr>
            <w:r>
              <w:rPr>
                <w:noProof/>
                <w:lang w:eastAsia="de-DE"/>
              </w:rPr>
              <w:drawing>
                <wp:inline distT="0" distB="0" distL="0" distR="0" wp14:anchorId="6645CE2A" wp14:editId="1F031613">
                  <wp:extent cx="504190" cy="50419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1"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62442" w:rsidRPr="009C5E28" w:rsidRDefault="00962442" w:rsidP="00D871BC">
            <w:pPr>
              <w:spacing w:after="0"/>
              <w:jc w:val="center"/>
            </w:pPr>
            <w:r>
              <w:rPr>
                <w:noProof/>
                <w:lang w:eastAsia="de-DE"/>
              </w:rPr>
              <w:drawing>
                <wp:inline distT="0" distB="0" distL="0" distR="0" wp14:anchorId="54729132" wp14:editId="4A391124">
                  <wp:extent cx="511175" cy="511175"/>
                  <wp:effectExtent l="0" t="0" r="3175" b="317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2" cstate="prin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962442" w:rsidRPr="009C5E28" w:rsidRDefault="00962442" w:rsidP="00D871BC">
            <w:pPr>
              <w:spacing w:after="0"/>
              <w:jc w:val="center"/>
            </w:pPr>
            <w:r>
              <w:rPr>
                <w:noProof/>
                <w:lang w:eastAsia="de-DE"/>
              </w:rPr>
              <w:drawing>
                <wp:inline distT="0" distB="0" distL="0" distR="0" wp14:anchorId="0A537417" wp14:editId="3E9939F2">
                  <wp:extent cx="504190" cy="50419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3" cstate="print"/>
                          <a:stretch>
                            <a:fillRect/>
                          </a:stretch>
                        </pic:blipFill>
                        <pic:spPr bwMode="auto">
                          <a:xfrm>
                            <a:off x="0" y="0"/>
                            <a:ext cx="504190" cy="504190"/>
                          </a:xfrm>
                          <a:prstGeom prst="rect">
                            <a:avLst/>
                          </a:prstGeom>
                          <a:noFill/>
                          <a:ln>
                            <a:noFill/>
                          </a:ln>
                        </pic:spPr>
                      </pic:pic>
                    </a:graphicData>
                  </a:graphic>
                </wp:inline>
              </w:drawing>
            </w:r>
          </w:p>
        </w:tc>
      </w:tr>
    </w:tbl>
    <w:p w:rsidR="00962442" w:rsidRDefault="00962442" w:rsidP="00962442"/>
    <w:p w:rsidR="00962442" w:rsidRDefault="00962442" w:rsidP="00962442">
      <w:r>
        <w:t>Material:</w:t>
      </w:r>
      <w:r>
        <w:tab/>
      </w:r>
      <w:r>
        <w:tab/>
        <w:t>Reagenzglashalter, Gasbrenner, Reagenzglas</w:t>
      </w:r>
    </w:p>
    <w:p w:rsidR="00962442" w:rsidRDefault="00962442" w:rsidP="00962442">
      <w:r>
        <w:t>Chemikalien:</w:t>
      </w:r>
      <w:r>
        <w:tab/>
      </w:r>
      <w:r>
        <w:tab/>
        <w:t>Kupferoxid (Cu</w:t>
      </w:r>
      <w:r>
        <w:rPr>
          <w:vertAlign w:val="subscript"/>
        </w:rPr>
        <w:t>2</w:t>
      </w:r>
      <w:r>
        <w:t>O), Eisen</w:t>
      </w:r>
    </w:p>
    <w:p w:rsidR="00962442" w:rsidRDefault="00962442" w:rsidP="00962442">
      <w:pPr>
        <w:ind w:left="2124" w:hanging="2124"/>
      </w:pPr>
      <w:r>
        <w:t>Durchführung:</w:t>
      </w:r>
      <w:r>
        <w:tab/>
        <w:t>8 g Kupferoxid und 6 g Eisen werden in einem Reagenzglas vermischt. Das Reagenzglas wird mithilfe eines Reagenzglashalters solange in der Brennerflamme erhitzt bis das Gemisch durchgeglüht ist.</w:t>
      </w:r>
    </w:p>
    <w:p w:rsidR="00962442" w:rsidRDefault="00962442" w:rsidP="00962442">
      <w:pPr>
        <w:ind w:left="2124" w:hanging="2124"/>
      </w:pPr>
      <w:r>
        <w:t>Beobachtung:</w:t>
      </w:r>
      <w:r>
        <w:tab/>
        <w:t>Das Reaktionsgemisch beginnt nach dem Erhitzen zu glühen. Nach dem Abkühlen ist eine rot-goldene Färbung zu erkennen.</w:t>
      </w:r>
    </w:p>
    <w:p w:rsidR="00962442" w:rsidRDefault="00962442" w:rsidP="00962442">
      <w:pPr>
        <w:ind w:left="2124" w:hanging="2124"/>
      </w:pPr>
      <w:r w:rsidRPr="006F5793">
        <w:rPr>
          <w:noProof/>
          <w:lang w:eastAsia="de-DE"/>
        </w:rPr>
        <w:lastRenderedPageBreak/>
        <w:drawing>
          <wp:inline distT="0" distB="0" distL="0" distR="0" wp14:anchorId="1750DD78" wp14:editId="144D154B">
            <wp:extent cx="2256193" cy="3067050"/>
            <wp:effectExtent l="19050" t="0" r="0" b="0"/>
            <wp:docPr id="58" name="Bild 15" descr="C:\Users\Kasperle\Desktop\SVP\SVP Chemie\Klassischer Redoxbegriff\Kupferoxid Eisen Schnitt vor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sperle\Desktop\SVP\SVP Chemie\Klassischer Redoxbegriff\Kupferoxid Eisen Schnitt vorher.png"/>
                    <pic:cNvPicPr>
                      <a:picLocks noChangeAspect="1" noChangeArrowheads="1"/>
                    </pic:cNvPicPr>
                  </pic:nvPicPr>
                  <pic:blipFill>
                    <a:blip r:embed="rId14" cstate="print"/>
                    <a:srcRect/>
                    <a:stretch>
                      <a:fillRect/>
                    </a:stretch>
                  </pic:blipFill>
                  <pic:spPr bwMode="auto">
                    <a:xfrm>
                      <a:off x="0" y="0"/>
                      <a:ext cx="2256633" cy="3067648"/>
                    </a:xfrm>
                    <a:prstGeom prst="rect">
                      <a:avLst/>
                    </a:prstGeom>
                    <a:noFill/>
                    <a:ln w="9525">
                      <a:noFill/>
                      <a:miter lim="800000"/>
                      <a:headEnd/>
                      <a:tailEnd/>
                    </a:ln>
                  </pic:spPr>
                </pic:pic>
              </a:graphicData>
            </a:graphic>
          </wp:inline>
        </w:drawing>
      </w:r>
      <w:r w:rsidRPr="006F5793">
        <w:rPr>
          <w:noProof/>
          <w:lang w:eastAsia="de-DE"/>
        </w:rPr>
        <w:drawing>
          <wp:inline distT="0" distB="0" distL="0" distR="0" wp14:anchorId="6C36A9C5" wp14:editId="081BEE5E">
            <wp:extent cx="3343275" cy="3059004"/>
            <wp:effectExtent l="19050" t="0" r="9525" b="0"/>
            <wp:docPr id="59" name="Bild 16" descr="C:\Users\Kasperle\Desktop\SVP\SVP Chemie\Klassischer Redoxbegriff\Eisenoxid Kupfer Schnitt nach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asperle\Desktop\SVP\SVP Chemie\Klassischer Redoxbegriff\Eisenoxid Kupfer Schnitt nachher.png"/>
                    <pic:cNvPicPr>
                      <a:picLocks noChangeAspect="1" noChangeArrowheads="1"/>
                    </pic:cNvPicPr>
                  </pic:nvPicPr>
                  <pic:blipFill>
                    <a:blip r:embed="rId15" cstate="print"/>
                    <a:srcRect/>
                    <a:stretch>
                      <a:fillRect/>
                    </a:stretch>
                  </pic:blipFill>
                  <pic:spPr bwMode="auto">
                    <a:xfrm>
                      <a:off x="0" y="0"/>
                      <a:ext cx="3345544" cy="3061080"/>
                    </a:xfrm>
                    <a:prstGeom prst="rect">
                      <a:avLst/>
                    </a:prstGeom>
                    <a:noFill/>
                    <a:ln w="9525">
                      <a:noFill/>
                      <a:miter lim="800000"/>
                      <a:headEnd/>
                      <a:tailEnd/>
                    </a:ln>
                  </pic:spPr>
                </pic:pic>
              </a:graphicData>
            </a:graphic>
          </wp:inline>
        </w:drawing>
      </w:r>
    </w:p>
    <w:p w:rsidR="00962442" w:rsidRPr="00C50A31" w:rsidRDefault="00962442" w:rsidP="00962442">
      <w:pPr>
        <w:ind w:left="2124" w:hanging="2124"/>
        <w:jc w:val="center"/>
        <w:rPr>
          <w:sz w:val="18"/>
          <w:szCs w:val="18"/>
        </w:rPr>
      </w:pPr>
      <w:r>
        <w:rPr>
          <w:sz w:val="18"/>
          <w:szCs w:val="18"/>
        </w:rPr>
        <w:t>Abb. 4: Kupferoxid und Eisengemisch vor der Reaktion (links) und nach der Reaktion (rechts)</w:t>
      </w:r>
    </w:p>
    <w:p w:rsidR="00962442" w:rsidRDefault="00962442" w:rsidP="00962442">
      <w:pPr>
        <w:ind w:left="2124" w:hanging="2124"/>
      </w:pPr>
      <w:r>
        <w:t>Deutung:</w:t>
      </w:r>
      <w:r>
        <w:tab/>
        <w:t xml:space="preserve">Das Kupferoxid wird durch das Eisen reduziert. Es findet eine Sauerstoffübertragungsreaktion </w:t>
      </w:r>
      <w:proofErr w:type="gramStart"/>
      <w:r>
        <w:t>nach folgender</w:t>
      </w:r>
      <w:proofErr w:type="gramEnd"/>
      <w:r>
        <w:t xml:space="preserve"> Reaktionsgleichung statt:</w:t>
      </w:r>
    </w:p>
    <w:p w:rsidR="00962442" w:rsidRDefault="00962442" w:rsidP="00962442">
      <w:pPr>
        <w:ind w:left="3540" w:firstLine="708"/>
      </w:pPr>
      <m:oMathPara>
        <m:oMath>
          <m:sSub>
            <m:sSubPr>
              <m:ctrlPr>
                <w:rPr>
                  <w:rFonts w:ascii="Cambria Math" w:hAnsi="Cambria Math"/>
                  <w:i/>
                </w:rPr>
              </m:ctrlPr>
            </m:sSubPr>
            <m:e>
              <m:r>
                <w:rPr>
                  <w:rFonts w:ascii="Cambria Math" w:hAnsi="Cambria Math"/>
                </w:rPr>
                <m:t>2 CuO</m:t>
              </m:r>
            </m:e>
            <m:sub>
              <m:r>
                <w:rPr>
                  <w:rFonts w:ascii="Cambria Math" w:hAnsi="Cambria Math"/>
                </w:rPr>
                <m:t>(s)</m:t>
              </m:r>
            </m:sub>
          </m:sSub>
          <m:r>
            <w:rPr>
              <w:rFonts w:ascii="Cambria Math" w:hAnsi="Cambria Math"/>
            </w:rPr>
            <m:t xml:space="preserve">  → </m:t>
          </m:r>
          <m:sSub>
            <m:sSubPr>
              <m:ctrlPr>
                <w:rPr>
                  <w:rFonts w:ascii="Cambria Math" w:hAnsi="Cambria Math"/>
                  <w:i/>
                  <w:color w:val="auto"/>
                </w:rPr>
              </m:ctrlPr>
            </m:sSubPr>
            <m:e>
              <m:r>
                <w:rPr>
                  <w:rFonts w:ascii="Cambria Math" w:hAnsi="Cambria Math"/>
                  <w:color w:val="auto"/>
                </w:rPr>
                <m:t>2Cu</m:t>
              </m:r>
            </m:e>
            <m:sub>
              <m:d>
                <m:dPr>
                  <m:ctrlPr>
                    <w:rPr>
                      <w:rFonts w:ascii="Cambria Math" w:hAnsi="Cambria Math"/>
                      <w:i/>
                      <w:color w:val="auto"/>
                    </w:rPr>
                  </m:ctrlPr>
                </m:dPr>
                <m:e>
                  <m:r>
                    <w:rPr>
                      <w:rFonts w:ascii="Cambria Math" w:hAnsi="Cambria Math"/>
                      <w:color w:val="auto"/>
                    </w:rPr>
                    <m:t>s</m:t>
                  </m:r>
                </m:e>
              </m:d>
            </m:sub>
          </m:sSub>
          <m:r>
            <w:rPr>
              <w:rFonts w:ascii="Cambria Math" w:hAnsi="Cambria Math"/>
              <w:color w:val="auto"/>
            </w:rPr>
            <m:t xml:space="preserve">+ </m:t>
          </m:r>
          <m:sSub>
            <m:sSubPr>
              <m:ctrlPr>
                <w:rPr>
                  <w:rFonts w:ascii="Cambria Math" w:hAnsi="Cambria Math"/>
                  <w:i/>
                  <w:color w:val="auto"/>
                </w:rPr>
              </m:ctrlPr>
            </m:sSubPr>
            <m:e>
              <m:r>
                <w:rPr>
                  <w:rFonts w:ascii="Cambria Math" w:hAnsi="Cambria Math"/>
                  <w:color w:val="auto"/>
                </w:rPr>
                <m:t>O</m:t>
              </m:r>
            </m:e>
            <m:sub>
              <m:r>
                <w:rPr>
                  <w:rFonts w:ascii="Cambria Math" w:hAnsi="Cambria Math"/>
                  <w:color w:val="auto"/>
                </w:rPr>
                <m:t>2 (g)</m:t>
              </m:r>
            </m:sub>
          </m:sSub>
        </m:oMath>
      </m:oMathPara>
    </w:p>
    <w:p w:rsidR="00962442" w:rsidRDefault="00962442" w:rsidP="00962442">
      <w:pPr>
        <w:ind w:left="3540" w:firstLine="708"/>
      </w:pPr>
      <m:oMathPara>
        <m:oMath>
          <m:sSub>
            <m:sSubPr>
              <m:ctrlPr>
                <w:rPr>
                  <w:rFonts w:ascii="Cambria Math" w:hAnsi="Cambria Math"/>
                  <w:i/>
                </w:rPr>
              </m:ctrlPr>
            </m:sSubPr>
            <m:e>
              <m:r>
                <w:rPr>
                  <w:rFonts w:ascii="Cambria Math" w:hAnsi="Cambria Math"/>
                </w:rPr>
                <m:t>4 Fe</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3 O</m:t>
              </m:r>
            </m:e>
            <m:sub>
              <m:r>
                <w:rPr>
                  <w:rFonts w:ascii="Cambria Math" w:hAnsi="Cambria Math"/>
                </w:rPr>
                <m:t>2(g)</m:t>
              </m:r>
            </m:sub>
          </m:sSub>
          <m:r>
            <w:rPr>
              <w:rFonts w:ascii="Cambria Math" w:hAnsi="Cambria Math"/>
            </w:rPr>
            <m:t xml:space="preserve">  → </m:t>
          </m:r>
          <m:sSub>
            <m:sSubPr>
              <m:ctrlPr>
                <w:rPr>
                  <w:rFonts w:ascii="Cambria Math" w:hAnsi="Cambria Math"/>
                  <w:i/>
                  <w:color w:val="auto"/>
                </w:rPr>
              </m:ctrlPr>
            </m:sSubPr>
            <m:e>
              <m:r>
                <w:rPr>
                  <w:rFonts w:ascii="Cambria Math" w:hAnsi="Cambria Math"/>
                  <w:color w:val="auto"/>
                </w:rPr>
                <m:t>2 Fe</m:t>
              </m:r>
            </m:e>
            <m:sub>
              <m:r>
                <w:rPr>
                  <w:rFonts w:ascii="Cambria Math" w:hAnsi="Cambria Math"/>
                  <w:color w:val="auto"/>
                </w:rPr>
                <m:t>2</m:t>
              </m:r>
            </m:sub>
          </m:sSub>
          <m:sSub>
            <m:sSubPr>
              <m:ctrlPr>
                <w:rPr>
                  <w:rFonts w:ascii="Cambria Math" w:hAnsi="Cambria Math"/>
                  <w:i/>
                  <w:color w:val="auto"/>
                </w:rPr>
              </m:ctrlPr>
            </m:sSubPr>
            <m:e>
              <m:r>
                <w:rPr>
                  <w:rFonts w:ascii="Cambria Math" w:hAnsi="Cambria Math"/>
                  <w:color w:val="auto"/>
                </w:rPr>
                <m:t>O</m:t>
              </m:r>
            </m:e>
            <m:sub>
              <m:r>
                <w:rPr>
                  <w:rFonts w:ascii="Cambria Math" w:hAnsi="Cambria Math"/>
                  <w:color w:val="auto"/>
                </w:rPr>
                <m:t>3 (s)</m:t>
              </m:r>
            </m:sub>
          </m:sSub>
        </m:oMath>
      </m:oMathPara>
    </w:p>
    <w:p w:rsidR="00962442" w:rsidRDefault="00962442" w:rsidP="00962442">
      <w:pPr>
        <w:ind w:left="1416"/>
        <w:jc w:val="center"/>
        <w:rPr>
          <w:rFonts w:eastAsiaTheme="minorEastAsia"/>
          <w:color w:val="auto"/>
        </w:rPr>
      </w:pPr>
      <w:r>
        <w:rPr>
          <w:rFonts w:eastAsiaTheme="minorEastAsia"/>
          <w:color w:val="auto"/>
        </w:rPr>
        <w:t xml:space="preserve">        Gesamtgleichung:                  </w:t>
      </w:r>
      <m:oMath>
        <m:sSub>
          <m:sSubPr>
            <m:ctrlPr>
              <w:rPr>
                <w:rFonts w:ascii="Cambria Math" w:hAnsi="Cambria Math"/>
                <w:i/>
                <w:color w:val="auto"/>
              </w:rPr>
            </m:ctrlPr>
          </m:sSubPr>
          <m:e>
            <m:r>
              <w:rPr>
                <w:rFonts w:ascii="Cambria Math" w:hAnsi="Cambria Math"/>
                <w:color w:val="auto"/>
              </w:rPr>
              <m:t>4 Fe</m:t>
            </m:r>
          </m:e>
          <m:sub>
            <m:r>
              <w:rPr>
                <w:rFonts w:ascii="Cambria Math" w:hAnsi="Cambria Math"/>
                <w:color w:val="auto"/>
              </w:rPr>
              <m:t>(s)</m:t>
            </m:r>
          </m:sub>
        </m:sSub>
        <m:r>
          <w:rPr>
            <w:rFonts w:ascii="Cambria Math" w:hAnsi="Cambria Math"/>
            <w:color w:val="auto"/>
          </w:rPr>
          <m:t xml:space="preserve">+ </m:t>
        </m:r>
        <m:sSub>
          <m:sSubPr>
            <m:ctrlPr>
              <w:rPr>
                <w:rFonts w:ascii="Cambria Math" w:hAnsi="Cambria Math"/>
                <w:i/>
                <w:color w:val="auto"/>
              </w:rPr>
            </m:ctrlPr>
          </m:sSubPr>
          <m:e>
            <m:r>
              <w:rPr>
                <w:rFonts w:ascii="Cambria Math" w:hAnsi="Cambria Math"/>
                <w:color w:val="auto"/>
              </w:rPr>
              <m:t>6 CuO</m:t>
            </m:r>
          </m:e>
          <m:sub>
            <m:d>
              <m:dPr>
                <m:ctrlPr>
                  <w:rPr>
                    <w:rFonts w:ascii="Cambria Math" w:hAnsi="Cambria Math"/>
                    <w:i/>
                    <w:color w:val="auto"/>
                  </w:rPr>
                </m:ctrlPr>
              </m:dPr>
              <m:e>
                <m:r>
                  <w:rPr>
                    <w:rFonts w:ascii="Cambria Math" w:hAnsi="Cambria Math"/>
                    <w:color w:val="auto"/>
                  </w:rPr>
                  <m:t>s</m:t>
                </m:r>
              </m:e>
            </m:d>
          </m:sub>
        </m:sSub>
        <m:r>
          <w:rPr>
            <w:rFonts w:ascii="Cambria Math" w:hAnsi="Cambria Math"/>
            <w:color w:val="auto"/>
          </w:rPr>
          <m:t xml:space="preserve"> → </m:t>
        </m:r>
        <m:sSub>
          <m:sSubPr>
            <m:ctrlPr>
              <w:rPr>
                <w:rFonts w:ascii="Cambria Math" w:hAnsi="Cambria Math"/>
                <w:i/>
                <w:color w:val="auto"/>
              </w:rPr>
            </m:ctrlPr>
          </m:sSubPr>
          <m:e>
            <m:r>
              <w:rPr>
                <w:rFonts w:ascii="Cambria Math" w:hAnsi="Cambria Math"/>
                <w:color w:val="auto"/>
              </w:rPr>
              <m:t>2 Fe</m:t>
            </m:r>
          </m:e>
          <m:sub>
            <m:r>
              <w:rPr>
                <w:rFonts w:ascii="Cambria Math" w:hAnsi="Cambria Math"/>
                <w:color w:val="auto"/>
              </w:rPr>
              <m:t>2</m:t>
            </m:r>
          </m:sub>
        </m:sSub>
        <m:sSub>
          <m:sSubPr>
            <m:ctrlPr>
              <w:rPr>
                <w:rFonts w:ascii="Cambria Math" w:hAnsi="Cambria Math"/>
                <w:i/>
                <w:color w:val="auto"/>
              </w:rPr>
            </m:ctrlPr>
          </m:sSubPr>
          <m:e>
            <m:r>
              <w:rPr>
                <w:rFonts w:ascii="Cambria Math" w:hAnsi="Cambria Math"/>
                <w:color w:val="auto"/>
              </w:rPr>
              <m:t>O</m:t>
            </m:r>
          </m:e>
          <m:sub>
            <m:r>
              <w:rPr>
                <w:rFonts w:ascii="Cambria Math" w:hAnsi="Cambria Math"/>
                <w:color w:val="auto"/>
              </w:rPr>
              <m:t>3 (s)</m:t>
            </m:r>
          </m:sub>
        </m:sSub>
        <m:r>
          <w:rPr>
            <w:rFonts w:ascii="Cambria Math" w:hAnsi="Cambria Math"/>
            <w:color w:val="auto"/>
          </w:rPr>
          <m:t xml:space="preserve">+ </m:t>
        </m:r>
        <m:sSub>
          <m:sSubPr>
            <m:ctrlPr>
              <w:rPr>
                <w:rFonts w:ascii="Cambria Math" w:hAnsi="Cambria Math"/>
                <w:i/>
                <w:color w:val="auto"/>
              </w:rPr>
            </m:ctrlPr>
          </m:sSubPr>
          <m:e>
            <m:r>
              <w:rPr>
                <w:rFonts w:ascii="Cambria Math" w:hAnsi="Cambria Math"/>
                <w:color w:val="auto"/>
              </w:rPr>
              <m:t>6 Cu</m:t>
            </m:r>
          </m:e>
          <m:sub>
            <m:r>
              <w:rPr>
                <w:rFonts w:ascii="Cambria Math" w:hAnsi="Cambria Math"/>
                <w:color w:val="auto"/>
              </w:rPr>
              <m:t>(s)</m:t>
            </m:r>
          </m:sub>
        </m:sSub>
      </m:oMath>
    </w:p>
    <w:p w:rsidR="00962442" w:rsidRDefault="00962442" w:rsidP="00962442">
      <w:pPr>
        <w:ind w:left="2124" w:hanging="2124"/>
      </w:pPr>
      <w:r>
        <w:t>Entsorgung:</w:t>
      </w:r>
      <w:r>
        <w:tab/>
        <w:t>Die Produkte können im Feststoffabfall entsorgt werden</w:t>
      </w:r>
    </w:p>
    <w:p w:rsidR="00962442" w:rsidRDefault="00962442" w:rsidP="00962442">
      <w:pPr>
        <w:ind w:left="2124" w:hanging="2124"/>
      </w:pPr>
      <w:r>
        <w:t>Literatur:</w:t>
      </w:r>
      <w:r>
        <w:tab/>
        <w:t xml:space="preserve">Sommer, S. </w:t>
      </w:r>
      <w:r w:rsidRPr="00745D8A">
        <w:t>http://netexperimente.de/chemie/84.html</w:t>
      </w:r>
      <w:r>
        <w:t xml:space="preserve"> (Zuletzt abgerufen am 26.07.2016)</w:t>
      </w:r>
    </w:p>
    <w:p w:rsidR="00962442" w:rsidRDefault="00962442" w:rsidP="00962442">
      <w:pPr>
        <w:ind w:left="2124" w:hanging="2124"/>
      </w:pPr>
      <w:r>
        <w:rPr>
          <w:noProof/>
          <w:lang w:eastAsia="de-DE"/>
        </w:rPr>
        <mc:AlternateContent>
          <mc:Choice Requires="wps">
            <w:drawing>
              <wp:inline distT="0" distB="0" distL="0" distR="0" wp14:anchorId="3294531B" wp14:editId="7F450D2B">
                <wp:extent cx="5760720" cy="1551305"/>
                <wp:effectExtent l="9525" t="9525" r="11430" b="10795"/>
                <wp:docPr id="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55130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2442" w:rsidRPr="00FD55D9" w:rsidRDefault="00962442" w:rsidP="00962442">
                            <w:pPr>
                              <w:rPr>
                                <w:color w:val="auto"/>
                              </w:rPr>
                            </w:pPr>
                            <w:r>
                              <w:rPr>
                                <w:b/>
                                <w:color w:val="auto"/>
                              </w:rPr>
                              <w:t>Unterrichtsanschlüsse:</w:t>
                            </w:r>
                            <w:r>
                              <w:rPr>
                                <w:color w:val="auto"/>
                              </w:rPr>
                              <w:t xml:space="preserve"> Mit diesem Versuch lässt sich beispielsweise eine aufgestellte Affinitätsreihe überprüfen. Es können hierbei auch andere Kombinationen von Metall und Metalloxid verwendet werden. Versuche mit Magnesium sollten allerdings nur vom Lehrer durchgeführt werden, da Magnesium mit so heller Flamme reagiert, dass die Augen dabei geschädigt werden können. Der Versuch kann auch als Einführungsversuch in die Thematik des klassischen </w:t>
                            </w:r>
                            <w:proofErr w:type="spellStart"/>
                            <w:r>
                              <w:rPr>
                                <w:color w:val="auto"/>
                              </w:rPr>
                              <w:t>Redoxbegriffes</w:t>
                            </w:r>
                            <w:proofErr w:type="spellEnd"/>
                            <w:r>
                              <w:rPr>
                                <w:color w:val="auto"/>
                              </w:rPr>
                              <w:t xml:space="preserve"> verwendet werden.</w:t>
                            </w:r>
                          </w:p>
                        </w:txbxContent>
                      </wps:txbx>
                      <wps:bodyPr rot="0" vert="horz" wrap="square" lIns="91440" tIns="45720" rIns="91440" bIns="45720" anchor="t" anchorCtr="0" upright="1">
                        <a:noAutofit/>
                      </wps:bodyPr>
                    </wps:wsp>
                  </a:graphicData>
                </a:graphic>
              </wp:inline>
            </w:drawing>
          </mc:Choice>
          <mc:Fallback>
            <w:pict>
              <v:shape w14:anchorId="3294531B" id="Text Box 19" o:spid="_x0000_s1027" type="#_x0000_t202" style="width:453.6pt;height:12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" fillcolor="white [3201]" strokecolor="#ed7d31 [3205]" strokeweight="1pt">
                <v:stroke dashstyle="dash"/>
                <v:shadow color="#868686"/>
                <v:textbox>
                  <w:txbxContent>
                    <w:p w:rsidR="00962442" w:rsidRPr="00FD55D9" w:rsidRDefault="00962442" w:rsidP="00962442">
                      <w:pPr>
                        <w:rPr>
                          <w:color w:val="auto"/>
                        </w:rPr>
                      </w:pPr>
                      <w:r>
                        <w:rPr>
                          <w:b/>
                          <w:color w:val="auto"/>
                        </w:rPr>
                        <w:t>Unterrichtsanschlüsse:</w:t>
                      </w:r>
                      <w:r>
                        <w:rPr>
                          <w:color w:val="auto"/>
                        </w:rPr>
                        <w:t xml:space="preserve"> Mit diesem Versuch lässt sich beispielsweise eine aufgestellte Affinitätsreihe überprüfen. Es können hierbei auch andere Kombinationen von Metall und Metalloxid verwendet werden. Versuche mit Magnesium sollten allerdings nur vom Lehrer durchgeführt werden, da Magnesium mit so heller Flamme reagiert, dass die Augen dabei geschädigt werden können. Der Versuch kann auch als Einführungsversuch in die Thematik des klassischen </w:t>
                      </w:r>
                      <w:proofErr w:type="spellStart"/>
                      <w:r>
                        <w:rPr>
                          <w:color w:val="auto"/>
                        </w:rPr>
                        <w:t>Redoxbegriffes</w:t>
                      </w:r>
                      <w:proofErr w:type="spellEnd"/>
                      <w:r>
                        <w:rPr>
                          <w:color w:val="auto"/>
                        </w:rPr>
                        <w:t xml:space="preserve"> verwendet werden.</w:t>
                      </w:r>
                    </w:p>
                  </w:txbxContent>
                </v:textbox>
                <w10:anchorlock/>
              </v:shape>
            </w:pict>
          </mc:Fallback>
        </mc:AlternateContent>
      </w:r>
    </w:p>
    <w:p w:rsidR="00962442" w:rsidRPr="00AC05E5" w:rsidRDefault="00962442" w:rsidP="00962442">
      <w:pPr>
        <w:ind w:left="2124" w:hanging="2124"/>
      </w:pPr>
    </w:p>
    <w:p w:rsidR="00604268" w:rsidRDefault="00962442">
      <w:bookmarkStart w:id="1" w:name="_GoBack"/>
      <w:bookmarkEnd w:id="1"/>
    </w:p>
    <w:sectPr w:rsidR="0060426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422180"/>
    <w:multiLevelType w:val="multilevel"/>
    <w:tmpl w:val="CA18A6E2"/>
    <w:lvl w:ilvl="0">
      <w:start w:val="1"/>
      <w:numFmt w:val="decimal"/>
      <w:pStyle w:val="berschrift1"/>
      <w:lvlText w:val="%1"/>
      <w:lvlJc w:val="left"/>
      <w:pPr>
        <w:ind w:left="6811"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490"/>
    <w:rsid w:val="00962442"/>
    <w:rsid w:val="00E45138"/>
    <w:rsid w:val="00FB4AE3"/>
    <w:rsid w:val="00FB649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AB0E8D-EB39-4C0A-ADE3-DF26998AB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rsid w:val="00962442"/>
    <w:pPr>
      <w:spacing w:after="200" w:line="360" w:lineRule="auto"/>
      <w:jc w:val="both"/>
    </w:pPr>
    <w:rPr>
      <w:rFonts w:ascii="Cambria" w:hAnsi="Cambria"/>
      <w:color w:val="171717" w:themeColor="background2" w:themeShade="1A"/>
    </w:rPr>
  </w:style>
  <w:style w:type="paragraph" w:styleId="berschrift1">
    <w:name w:val="heading 1"/>
    <w:basedOn w:val="Standard"/>
    <w:next w:val="Standard"/>
    <w:link w:val="berschrift1Zchn"/>
    <w:uiPriority w:val="9"/>
    <w:qFormat/>
    <w:rsid w:val="00962442"/>
    <w:pPr>
      <w:keepNext/>
      <w:keepLines/>
      <w:numPr>
        <w:numId w:val="1"/>
      </w:numPr>
      <w:spacing w:before="360" w:after="240"/>
      <w:ind w:left="432"/>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62442"/>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62442"/>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62442"/>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berschrift5">
    <w:name w:val="heading 5"/>
    <w:basedOn w:val="Standard"/>
    <w:next w:val="Standard"/>
    <w:link w:val="berschrift5Zchn"/>
    <w:uiPriority w:val="9"/>
    <w:semiHidden/>
    <w:unhideWhenUsed/>
    <w:qFormat/>
    <w:rsid w:val="00962442"/>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berschrift6">
    <w:name w:val="heading 6"/>
    <w:basedOn w:val="Standard"/>
    <w:next w:val="Standard"/>
    <w:link w:val="berschrift6Zchn"/>
    <w:uiPriority w:val="9"/>
    <w:semiHidden/>
    <w:unhideWhenUsed/>
    <w:qFormat/>
    <w:rsid w:val="00962442"/>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berschrift7">
    <w:name w:val="heading 7"/>
    <w:basedOn w:val="Standard"/>
    <w:next w:val="Standard"/>
    <w:link w:val="berschrift7Zchn"/>
    <w:uiPriority w:val="9"/>
    <w:semiHidden/>
    <w:unhideWhenUsed/>
    <w:qFormat/>
    <w:rsid w:val="0096244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6244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6244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62442"/>
    <w:rPr>
      <w:rFonts w:asciiTheme="majorHAnsi" w:eastAsiaTheme="majorEastAsia" w:hAnsiTheme="majorHAnsi" w:cstheme="majorBidi"/>
      <w:b/>
      <w:bCs/>
      <w:color w:val="171717" w:themeColor="background2" w:themeShade="1A"/>
      <w:sz w:val="28"/>
      <w:szCs w:val="28"/>
    </w:rPr>
  </w:style>
  <w:style w:type="character" w:customStyle="1" w:styleId="berschrift2Zchn">
    <w:name w:val="Überschrift 2 Zchn"/>
    <w:basedOn w:val="Absatz-Standardschriftart"/>
    <w:link w:val="berschrift2"/>
    <w:uiPriority w:val="9"/>
    <w:rsid w:val="00962442"/>
    <w:rPr>
      <w:rFonts w:asciiTheme="majorHAnsi" w:eastAsiaTheme="majorEastAsia" w:hAnsiTheme="majorHAnsi" w:cstheme="majorBidi"/>
      <w:b/>
      <w:bCs/>
      <w:color w:val="171717" w:themeColor="background2" w:themeShade="1A"/>
      <w:szCs w:val="26"/>
    </w:rPr>
  </w:style>
  <w:style w:type="character" w:customStyle="1" w:styleId="berschrift3Zchn">
    <w:name w:val="Überschrift 3 Zchn"/>
    <w:basedOn w:val="Absatz-Standardschriftart"/>
    <w:link w:val="berschrift3"/>
    <w:uiPriority w:val="9"/>
    <w:rsid w:val="00962442"/>
    <w:rPr>
      <w:rFonts w:asciiTheme="majorHAnsi" w:eastAsiaTheme="majorEastAsia" w:hAnsiTheme="majorHAnsi" w:cstheme="majorBidi"/>
      <w:b/>
      <w:bCs/>
      <w:i/>
      <w:color w:val="171717" w:themeColor="background2" w:themeShade="1A"/>
    </w:rPr>
  </w:style>
  <w:style w:type="character" w:customStyle="1" w:styleId="berschrift4Zchn">
    <w:name w:val="Überschrift 4 Zchn"/>
    <w:basedOn w:val="Absatz-Standardschriftart"/>
    <w:link w:val="berschrift4"/>
    <w:uiPriority w:val="9"/>
    <w:semiHidden/>
    <w:rsid w:val="00962442"/>
    <w:rPr>
      <w:rFonts w:asciiTheme="majorHAnsi" w:eastAsiaTheme="majorEastAsia" w:hAnsiTheme="majorHAnsi" w:cstheme="majorBidi"/>
      <w:b/>
      <w:bCs/>
      <w:i/>
      <w:iCs/>
      <w:color w:val="5B9BD5" w:themeColor="accent1"/>
    </w:rPr>
  </w:style>
  <w:style w:type="character" w:customStyle="1" w:styleId="berschrift5Zchn">
    <w:name w:val="Überschrift 5 Zchn"/>
    <w:basedOn w:val="Absatz-Standardschriftart"/>
    <w:link w:val="berschrift5"/>
    <w:uiPriority w:val="9"/>
    <w:semiHidden/>
    <w:rsid w:val="00962442"/>
    <w:rPr>
      <w:rFonts w:asciiTheme="majorHAnsi" w:eastAsiaTheme="majorEastAsia" w:hAnsiTheme="majorHAnsi" w:cstheme="majorBidi"/>
      <w:color w:val="1F4D78" w:themeColor="accent1" w:themeShade="7F"/>
    </w:rPr>
  </w:style>
  <w:style w:type="character" w:customStyle="1" w:styleId="berschrift6Zchn">
    <w:name w:val="Überschrift 6 Zchn"/>
    <w:basedOn w:val="Absatz-Standardschriftart"/>
    <w:link w:val="berschrift6"/>
    <w:uiPriority w:val="9"/>
    <w:semiHidden/>
    <w:rsid w:val="00962442"/>
    <w:rPr>
      <w:rFonts w:asciiTheme="majorHAnsi" w:eastAsiaTheme="majorEastAsia" w:hAnsiTheme="majorHAnsi" w:cstheme="majorBidi"/>
      <w:i/>
      <w:iCs/>
      <w:color w:val="1F4D78" w:themeColor="accent1" w:themeShade="7F"/>
    </w:rPr>
  </w:style>
  <w:style w:type="character" w:customStyle="1" w:styleId="berschrift7Zchn">
    <w:name w:val="Überschrift 7 Zchn"/>
    <w:basedOn w:val="Absatz-Standardschriftart"/>
    <w:link w:val="berschrift7"/>
    <w:uiPriority w:val="9"/>
    <w:semiHidden/>
    <w:rsid w:val="00962442"/>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962442"/>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962442"/>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173</Words>
  <Characters>1090</Characters>
  <Application>Microsoft Office Word</Application>
  <DocSecurity>0</DocSecurity>
  <Lines>9</Lines>
  <Paragraphs>2</Paragraphs>
  <ScaleCrop>false</ScaleCrop>
  <Company/>
  <LinksUpToDate>false</LinksUpToDate>
  <CharactersWithSpaces>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Jannik</dc:creator>
  <cp:keywords/>
  <dc:description/>
  <cp:lastModifiedBy>Jannik</cp:lastModifiedBy>
  <cp:revision>2</cp:revision>
  <dcterms:created xsi:type="dcterms:W3CDTF">2016-08-08T14:51:00Z</dcterms:created>
  <dcterms:modified xsi:type="dcterms:W3CDTF">2016-08-08T14:51:00Z</dcterms:modified>
</cp:coreProperties>
</file>