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3993049"/>
    <w:p w:rsidR="00066AF1" w:rsidRDefault="00066AF1" w:rsidP="00066AF1">
      <w:pPr>
        <w:pStyle w:val="berschrift1"/>
        <w:numPr>
          <w:ilvl w:val="0"/>
          <w:numId w:val="0"/>
        </w:numPr>
        <w:ind w:left="432" w:hanging="432"/>
      </w:pPr>
      <w:r w:rsidRPr="00203EDC">
        <w:rPr>
          <w:noProof/>
          <w:lang w:eastAsia="de-DE"/>
        </w:rPr>
        <mc:AlternateContent>
          <mc:Choice Requires="wps">
            <w:drawing>
              <wp:anchor distT="0" distB="0" distL="114300" distR="114300" simplePos="0" relativeHeight="251659264" behindDoc="0" locked="0" layoutInCell="1" allowOverlap="1" wp14:anchorId="1140D4F3" wp14:editId="7F361A55">
                <wp:simplePos x="0" y="0"/>
                <wp:positionH relativeFrom="column">
                  <wp:posOffset>-64770</wp:posOffset>
                </wp:positionH>
                <wp:positionV relativeFrom="paragraph">
                  <wp:posOffset>751205</wp:posOffset>
                </wp:positionV>
                <wp:extent cx="5873115" cy="1267460"/>
                <wp:effectExtent l="0" t="0" r="13335" b="27940"/>
                <wp:wrapSquare wrapText="bothSides"/>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746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6AF1" w:rsidRPr="0060107C" w:rsidRDefault="00066AF1" w:rsidP="00066AF1">
                            <w:pPr>
                              <w:pStyle w:val="Textkrper3"/>
                            </w:pPr>
                            <w:r w:rsidRPr="0060107C">
                              <w:t xml:space="preserve">In dem Versuch wird zunächst die Leitfähigkeit von festem Salz und im Anschluss von einer Salzschmelze überprüft. Das Lernziel des Versuches ist es, dass die SuS Salze als eine Stoffklasse beschreiben können welche aus negativ und positiv geladenen Teilchen, den Ionen, aufgebaut sind. Die SuS sollten bereits Leitfähigkeitsmessungen durchgeführt haben wie </w:t>
                            </w:r>
                            <w:proofErr w:type="spellStart"/>
                            <w:r w:rsidRPr="0060107C">
                              <w:t>z.B</w:t>
                            </w:r>
                            <w:proofErr w:type="spellEnd"/>
                            <w:r w:rsidRPr="0060107C">
                              <w:t>. von verschiedenen Metallen.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5.1pt;margin-top:59.15pt;width:462.45pt;height:9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e5+QIAADUGAAAOAAAAZHJzL2Uyb0RvYy54bWysVNuO2jAQfa/Uf7D8zoZASNhowwqyUFXa&#10;XiS26rOJHWLVsVPbkNCq/96xs7BpeWmrghR5fDlz5nLm7r6rBToybbiSGQ5vxhgxWSjK5T7Dn542&#10;ozlGxhJJiVCSZfjEDL5fvH511zYpm6hKCco0AhBp0rbJcGVtkwaBKSpWE3OjGibhsFS6JhZMvQ+o&#10;Ji2g1yKYjMdx0CpNG60KZgzsPvSHeOHxy5IV9kNZGmaRyDBws/6r/XfnvsHijqR7TZqKF880yD+w&#10;qAmX4PQC9UAsQQfNr6BqXmhlVGlvClUHqix5wXwMEE04/i2abUUa5mOB5Jjmkibz/2CL98ePGnGa&#10;4RgqJUkNNXpinUUr1aHY56dtTArXtg1ctB3sQ519rKZ5VMUXg6TKKyL3bKm1aitGKPALXWaDwVNX&#10;EZMaB7Jr3ykKfsjBKg/Ulbp2yYN0IECHOp0utXFcCticzZNpGM4wKuAsnMRJ1LMLSHp+3mhj3zBV&#10;I7fIsIbie3hyfDTW0SHp+YrzZpTgdMOF8MbJ5EKjI4E+gfaiqsVIEGNhM8Mb//NY4lAD+f5eOHa/&#10;voVgHxqt3/db4Mx4TO/3F19CotbFkMDjayJ6v7swiVbLPI//3nGPce3Zhf9ATNXzpLDq2dfcggoF&#10;rzM8HwTlarmW1GvEEi76NUQmpOPNvL763ILVWVj6fSiZ7/3vy81snETT+ShJZtNRNF2PR6v5Jh8t&#10;8zCOk/UqX63DHy68MEorTimTa49pzlIMoz9r9eeh0IvoIsYLQcdKHSDGbUVbRLlrj+nsdhJiMKDA&#10;rhSulIiIPYyxwmqMtLKfua28Bl03OgwzLM48dn/f5wN0n/SB4+Aqtv5GB6mCTJ6z5qXi1NHrxHa7&#10;DtLuJLNT9ASiATpeGTBrYVEp/Q2jFuZWhs3XA9EM2vWtBOHdhlHkBp03olkyAUMPT3bDEyILgMqw&#10;hdD9MrdgwZNDo/m+Ak+91KVaglhL7mX0wgpCcAbMJh/M8xx1w29o+1sv037xEwAA//8DAFBLAwQU&#10;AAYACAAAACEAAvUwNOEAAAALAQAADwAAAGRycy9kb3ducmV2LnhtbEyPy07DMBBF90j8gzVI7FrH&#10;bdQ2IU6FkNggFm1BiKUbTx4iHkex26Z/z7Ciy9E9uvdMsZ1cL844hs6TBjVPQCBV3nbUaPj8eJ1t&#10;QIRoyJreE2q4YoBteX9XmNz6C+3xfIiN4BIKudHQxjjkUoaqRWfC3A9InNV+dCbyOTbSjubC5a6X&#10;iyRZSWc64oXWDPjSYvVzODkN++vw1uG3SrOq/tr1q51/j3Wq9ePD9PwEIuIU/2H402d1KNnp6E9k&#10;g+g1zFSyYJQDtVmCYCJT6RrEUcNSrTOQZSFvfyh/AQAA//8DAFBLAQItABQABgAIAAAAIQC2gziS&#10;/gAAAOEBAAATAAAAAAAAAAAAAAAAAAAAAABbQ29udGVudF9UeXBlc10ueG1sUEsBAi0AFAAGAAgA&#10;AAAhADj9If/WAAAAlAEAAAsAAAAAAAAAAAAAAAAALwEAAF9yZWxzLy5yZWxzUEsBAi0AFAAGAAgA&#10;AAAhAEWoF7n5AgAANQYAAA4AAAAAAAAAAAAAAAAALgIAAGRycy9lMm9Eb2MueG1sUEsBAi0AFAAG&#10;AAgAAAAhAAL1MDThAAAACwEAAA8AAAAAAAAAAAAAAAAAUwUAAGRycy9kb3ducmV2LnhtbFBLBQYA&#10;AAAABAAEAPMAAABhBgAAAAA=&#10;" strokecolor="#4bacc6" strokeweight="1pt">
                <v:stroke dashstyle="dash"/>
                <v:shadow color="#868686"/>
                <v:textbox>
                  <w:txbxContent>
                    <w:p w:rsidR="00066AF1" w:rsidRPr="0060107C" w:rsidRDefault="00066AF1" w:rsidP="00066AF1">
                      <w:pPr>
                        <w:pStyle w:val="Textkrper3"/>
                      </w:pPr>
                      <w:r w:rsidRPr="0060107C">
                        <w:t xml:space="preserve">In dem Versuch wird zunächst die Leitfähigkeit von festem Salz und im Anschluss von einer Salzschmelze überprüft. Das Lernziel des Versuches ist es, dass die </w:t>
                      </w:r>
                      <w:proofErr w:type="spellStart"/>
                      <w:r w:rsidRPr="0060107C">
                        <w:t>SuS</w:t>
                      </w:r>
                      <w:proofErr w:type="spellEnd"/>
                      <w:r w:rsidRPr="0060107C">
                        <w:t xml:space="preserve"> Salze als eine Stoffkla</w:t>
                      </w:r>
                      <w:r w:rsidRPr="0060107C">
                        <w:t>s</w:t>
                      </w:r>
                      <w:r w:rsidRPr="0060107C">
                        <w:t>se beschreiben können welche aus negativ und positiv geladenen Teilchen, den Ionen, aufg</w:t>
                      </w:r>
                      <w:r w:rsidRPr="0060107C">
                        <w:t>e</w:t>
                      </w:r>
                      <w:r w:rsidRPr="0060107C">
                        <w:t xml:space="preserve">baut sind. Die </w:t>
                      </w:r>
                      <w:proofErr w:type="spellStart"/>
                      <w:r w:rsidRPr="0060107C">
                        <w:t>SuS</w:t>
                      </w:r>
                      <w:proofErr w:type="spellEnd"/>
                      <w:r w:rsidRPr="0060107C">
                        <w:t xml:space="preserve"> sollten bereits Leitfähigkeitsmessungen durchgeführt haben wie z.B. von verschiedenen Metallen.</w:t>
                      </w:r>
                    </w:p>
                  </w:txbxContent>
                </v:textbox>
                <w10:wrap type="square"/>
              </v:shape>
            </w:pict>
          </mc:Fallback>
        </mc:AlternateContent>
      </w:r>
      <w:r w:rsidRPr="00203EDC">
        <w:t>V 1 – Leitfähigkeit einer Salzschmelze</w:t>
      </w:r>
      <w:bookmarkEnd w:id="0"/>
    </w:p>
    <w:p w:rsidR="00066AF1" w:rsidRPr="00066AF1" w:rsidRDefault="00066AF1" w:rsidP="00066AF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66AF1" w:rsidRPr="00203EDC" w:rsidTr="00617E0E">
        <w:tc>
          <w:tcPr>
            <w:tcW w:w="9322" w:type="dxa"/>
            <w:gridSpan w:val="9"/>
            <w:shd w:val="clear" w:color="auto" w:fill="4F81BD"/>
            <w:vAlign w:val="center"/>
          </w:tcPr>
          <w:p w:rsidR="00066AF1" w:rsidRPr="00203EDC" w:rsidRDefault="00066AF1" w:rsidP="00617E0E">
            <w:pPr>
              <w:spacing w:after="0"/>
              <w:jc w:val="center"/>
              <w:rPr>
                <w:b/>
                <w:bCs/>
                <w:color w:val="auto"/>
              </w:rPr>
            </w:pPr>
            <w:r w:rsidRPr="00203EDC">
              <w:rPr>
                <w:b/>
                <w:bCs/>
                <w:color w:val="auto"/>
              </w:rPr>
              <w:t>Gefahrenstoffe</w:t>
            </w:r>
          </w:p>
        </w:tc>
      </w:tr>
      <w:tr w:rsidR="00066AF1" w:rsidRPr="00203EDC" w:rsidTr="00617E0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66AF1" w:rsidRPr="00203EDC" w:rsidRDefault="00066AF1" w:rsidP="00617E0E">
            <w:pPr>
              <w:spacing w:after="0" w:line="276" w:lineRule="auto"/>
              <w:jc w:val="center"/>
              <w:rPr>
                <w:bCs/>
                <w:color w:val="auto"/>
              </w:rPr>
            </w:pPr>
            <w:r w:rsidRPr="00203EDC">
              <w:rPr>
                <w:bCs/>
                <w:color w:val="auto"/>
              </w:rPr>
              <w:t>Kaliumnitrat</w:t>
            </w:r>
          </w:p>
        </w:tc>
        <w:tc>
          <w:tcPr>
            <w:tcW w:w="3177" w:type="dxa"/>
            <w:gridSpan w:val="3"/>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color w:val="auto"/>
              </w:rPr>
              <w:t>H: 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66AF1" w:rsidRPr="00203EDC" w:rsidRDefault="00066AF1" w:rsidP="00617E0E">
            <w:pPr>
              <w:spacing w:after="0"/>
              <w:jc w:val="center"/>
              <w:rPr>
                <w:color w:val="auto"/>
              </w:rPr>
            </w:pPr>
            <w:r w:rsidRPr="00203EDC">
              <w:rPr>
                <w:rFonts w:cs="Cambria"/>
                <w:color w:val="auto"/>
                <w:sz w:val="20"/>
                <w:szCs w:val="20"/>
              </w:rPr>
              <w:t>P: 210</w:t>
            </w:r>
          </w:p>
        </w:tc>
      </w:tr>
      <w:tr w:rsidR="00066AF1" w:rsidRPr="00203EDC" w:rsidTr="00617E0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66AF1" w:rsidRPr="00203EDC" w:rsidRDefault="00066AF1" w:rsidP="00617E0E">
            <w:pPr>
              <w:spacing w:after="0" w:line="276" w:lineRule="auto"/>
              <w:jc w:val="center"/>
              <w:rPr>
                <w:rFonts w:cs="Cambria"/>
                <w:color w:val="auto"/>
                <w:sz w:val="20"/>
                <w:szCs w:val="20"/>
              </w:rPr>
            </w:pPr>
            <w:r w:rsidRPr="00203EDC">
              <w:rPr>
                <w:rFonts w:cs="Cambria"/>
                <w:color w:val="auto"/>
                <w:sz w:val="20"/>
                <w:szCs w:val="20"/>
              </w:rPr>
              <w:t>Natriumnitrat</w:t>
            </w:r>
          </w:p>
        </w:tc>
        <w:tc>
          <w:tcPr>
            <w:tcW w:w="3177" w:type="dxa"/>
            <w:gridSpan w:val="3"/>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rFonts w:cs="Cambria"/>
                <w:color w:val="auto"/>
                <w:sz w:val="20"/>
                <w:szCs w:val="20"/>
              </w:rPr>
            </w:pPr>
            <w:r w:rsidRPr="00203EDC">
              <w:rPr>
                <w:rFonts w:cs="Cambria"/>
                <w:color w:val="auto"/>
                <w:sz w:val="20"/>
                <w:szCs w:val="20"/>
              </w:rPr>
              <w:t>H: 272, 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66AF1" w:rsidRPr="00203EDC" w:rsidRDefault="00066AF1" w:rsidP="00617E0E">
            <w:pPr>
              <w:spacing w:after="0"/>
              <w:jc w:val="center"/>
              <w:rPr>
                <w:rFonts w:cs="Cambria"/>
                <w:color w:val="auto"/>
                <w:sz w:val="20"/>
                <w:szCs w:val="20"/>
              </w:rPr>
            </w:pPr>
            <w:r w:rsidRPr="00203EDC">
              <w:rPr>
                <w:rFonts w:cs="Cambria"/>
                <w:color w:val="auto"/>
                <w:sz w:val="20"/>
                <w:szCs w:val="20"/>
              </w:rPr>
              <w:t>P: 260</w:t>
            </w:r>
          </w:p>
        </w:tc>
      </w:tr>
      <w:tr w:rsidR="00066AF1" w:rsidRPr="00203EDC" w:rsidTr="00617E0E">
        <w:tc>
          <w:tcPr>
            <w:tcW w:w="1009" w:type="dxa"/>
            <w:tcBorders>
              <w:top w:val="single" w:sz="8" w:space="0" w:color="4F81BD"/>
              <w:left w:val="single" w:sz="8" w:space="0" w:color="4F81BD"/>
              <w:bottom w:val="single" w:sz="8" w:space="0" w:color="4F81BD"/>
            </w:tcBorders>
            <w:shd w:val="clear" w:color="auto" w:fill="auto"/>
            <w:vAlign w:val="center"/>
          </w:tcPr>
          <w:p w:rsidR="00066AF1" w:rsidRPr="00203EDC" w:rsidRDefault="00066AF1" w:rsidP="00617E0E">
            <w:pPr>
              <w:spacing w:after="0"/>
              <w:jc w:val="center"/>
              <w:rPr>
                <w:b/>
                <w:bCs/>
                <w:color w:val="auto"/>
              </w:rPr>
            </w:pPr>
            <w:r w:rsidRPr="00203EDC">
              <w:rPr>
                <w:b/>
                <w:noProof/>
                <w:color w:val="auto"/>
                <w:lang w:eastAsia="de-DE"/>
              </w:rPr>
              <w:drawing>
                <wp:inline distT="0" distB="0" distL="0" distR="0" wp14:anchorId="133698A4" wp14:editId="308A8A12">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164072CC" wp14:editId="4180B4AE">
                  <wp:extent cx="543464" cy="543464"/>
                  <wp:effectExtent l="0" t="0" r="9525" b="9525"/>
                  <wp:docPr id="55" name="Grafik 55" descr="C:\Users\Susanne Hille\Desktop\48px-GHS-pictogram-rondfl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rondflam.svg.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3465" cy="54346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7F1E4835" wp14:editId="47C52752">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2D491C98" wp14:editId="68DACB8F">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5EB45AD6" wp14:editId="480DB0D6">
                  <wp:extent cx="545812" cy="569343"/>
                  <wp:effectExtent l="0" t="0" r="6985" b="25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45978" cy="569517"/>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25B795C4" wp14:editId="0EF93BA0">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309F6EE7" wp14:editId="6F6E637D">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04A04941" wp14:editId="1426E48F">
                  <wp:extent cx="511175" cy="511175"/>
                  <wp:effectExtent l="0" t="0" r="3175" b="31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66AF1" w:rsidRPr="00203EDC" w:rsidRDefault="00066AF1" w:rsidP="00617E0E">
            <w:pPr>
              <w:spacing w:after="0"/>
              <w:jc w:val="center"/>
              <w:rPr>
                <w:color w:val="auto"/>
              </w:rPr>
            </w:pPr>
            <w:r w:rsidRPr="00203EDC">
              <w:rPr>
                <w:noProof/>
                <w:color w:val="auto"/>
                <w:lang w:eastAsia="de-DE"/>
              </w:rPr>
              <w:drawing>
                <wp:inline distT="0" distB="0" distL="0" distR="0" wp14:anchorId="2DE6F585" wp14:editId="1065B29B">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66AF1" w:rsidRPr="00203EDC" w:rsidRDefault="00066AF1" w:rsidP="00066AF1">
      <w:pPr>
        <w:tabs>
          <w:tab w:val="left" w:pos="1701"/>
          <w:tab w:val="left" w:pos="1985"/>
        </w:tabs>
        <w:ind w:left="1980" w:hanging="1980"/>
        <w:rPr>
          <w:color w:val="auto"/>
        </w:rPr>
      </w:pPr>
    </w:p>
    <w:p w:rsidR="00066AF1" w:rsidRPr="00203EDC" w:rsidRDefault="00066AF1" w:rsidP="00066AF1">
      <w:pPr>
        <w:tabs>
          <w:tab w:val="left" w:pos="1701"/>
          <w:tab w:val="left" w:pos="1985"/>
        </w:tabs>
        <w:ind w:left="1980" w:hanging="1980"/>
        <w:rPr>
          <w:color w:val="auto"/>
        </w:rPr>
      </w:pPr>
      <w:r w:rsidRPr="00203EDC">
        <w:rPr>
          <w:color w:val="auto"/>
        </w:rPr>
        <w:t xml:space="preserve">Materialien: </w:t>
      </w:r>
      <w:r w:rsidRPr="00203EDC">
        <w:rPr>
          <w:color w:val="auto"/>
        </w:rPr>
        <w:tab/>
      </w:r>
      <w:r w:rsidRPr="00203EDC">
        <w:rPr>
          <w:color w:val="auto"/>
        </w:rPr>
        <w:tab/>
        <w:t xml:space="preserve">Stativ, Klammern, Brenner, Amperemeter, Netzgeräte-Block, 2 </w:t>
      </w:r>
      <w:proofErr w:type="spellStart"/>
      <w:r w:rsidRPr="00203EDC">
        <w:rPr>
          <w:color w:val="auto"/>
        </w:rPr>
        <w:t>Graphitelektroden</w:t>
      </w:r>
      <w:proofErr w:type="spellEnd"/>
      <w:r w:rsidRPr="00203EDC">
        <w:rPr>
          <w:color w:val="auto"/>
        </w:rPr>
        <w:t>, Flügelmotor, gebogenes Glasrohr</w:t>
      </w:r>
    </w:p>
    <w:p w:rsidR="00066AF1" w:rsidRPr="00203EDC" w:rsidRDefault="00066AF1" w:rsidP="00066AF1">
      <w:pPr>
        <w:tabs>
          <w:tab w:val="left" w:pos="1701"/>
          <w:tab w:val="left" w:pos="1985"/>
        </w:tabs>
        <w:ind w:left="1980" w:hanging="1980"/>
        <w:rPr>
          <w:color w:val="auto"/>
        </w:rPr>
      </w:pPr>
      <w:r w:rsidRPr="00203EDC">
        <w:rPr>
          <w:color w:val="auto"/>
        </w:rPr>
        <w:t>Chemikalien:</w:t>
      </w:r>
      <w:r w:rsidRPr="00203EDC">
        <w:rPr>
          <w:color w:val="auto"/>
        </w:rPr>
        <w:tab/>
      </w:r>
      <w:r w:rsidRPr="00203EDC">
        <w:rPr>
          <w:color w:val="auto"/>
        </w:rPr>
        <w:tab/>
        <w:t>Kaliumnitrat, Natriumnitrat</w:t>
      </w:r>
    </w:p>
    <w:p w:rsidR="00066AF1" w:rsidRPr="00203EDC" w:rsidRDefault="00066AF1" w:rsidP="00066AF1">
      <w:pPr>
        <w:tabs>
          <w:tab w:val="left" w:pos="1701"/>
          <w:tab w:val="left" w:pos="1985"/>
        </w:tabs>
        <w:ind w:left="1980" w:hanging="1980"/>
        <w:rPr>
          <w:color w:val="auto"/>
        </w:rPr>
      </w:pPr>
      <w:r w:rsidRPr="00203EDC">
        <w:rPr>
          <w:color w:val="auto"/>
        </w:rPr>
        <w:t xml:space="preserve">Durchführung: </w:t>
      </w:r>
      <w:r w:rsidRPr="00203EDC">
        <w:rPr>
          <w:color w:val="auto"/>
        </w:rPr>
        <w:tab/>
      </w:r>
      <w:r w:rsidRPr="00203EDC">
        <w:rPr>
          <w:color w:val="auto"/>
        </w:rPr>
        <w:tab/>
        <w:t xml:space="preserve">Das Glasrohr wird mit dem Nitratsalzgemisch (1:1-Mischung) gefüllt und ins Stativ gespannt. In das Gemisch werden zwei lange </w:t>
      </w:r>
      <w:proofErr w:type="spellStart"/>
      <w:r w:rsidRPr="00203EDC">
        <w:rPr>
          <w:color w:val="auto"/>
        </w:rPr>
        <w:t>Graphitelektroden</w:t>
      </w:r>
      <w:proofErr w:type="spellEnd"/>
      <w:r w:rsidRPr="00203EDC">
        <w:rPr>
          <w:color w:val="auto"/>
        </w:rPr>
        <w:t xml:space="preserve"> gesteckt (die Elektroden dürfen sich nicht berühren), die mit den Gleichspannungs-Polen des Netzgerät-Blocks verbunden werden. Das Amperemeter und der Flügelmotor werden in Reihe in den Stromkreis eingebaut. Am Netzgerät wird eine Spannung von ca. 4 V einstellen. Nun wird mit dem Brenner das Salzgemisch bis zum Schmelzen erwärmen und der Flügelmotor und der Zeigerausschlag des Amperemeters beobachtet. Nachdem die Salzmischung vollständig geschmolzen ist, wird der Brenner entfernt und wiederum der Zeigerausschlag des Amperemeters und der Flügelmotor beobachtet.</w:t>
      </w:r>
      <w:bookmarkStart w:id="1" w:name="_GoBack"/>
      <w:bookmarkEnd w:id="1"/>
    </w:p>
    <w:p w:rsidR="00066AF1" w:rsidRPr="00203EDC" w:rsidRDefault="00066AF1" w:rsidP="00066AF1">
      <w:pPr>
        <w:keepNext/>
        <w:tabs>
          <w:tab w:val="left" w:pos="1701"/>
          <w:tab w:val="left" w:pos="1985"/>
        </w:tabs>
        <w:ind w:left="1980" w:hanging="1980"/>
        <w:jc w:val="center"/>
        <w:rPr>
          <w:color w:val="auto"/>
        </w:rPr>
      </w:pPr>
      <w:r w:rsidRPr="00203EDC">
        <w:rPr>
          <w:color w:val="auto"/>
        </w:rPr>
        <w:lastRenderedPageBreak/>
        <w:t xml:space="preserve">                                       </w:t>
      </w:r>
      <w:r w:rsidRPr="00203EDC">
        <w:rPr>
          <w:noProof/>
          <w:color w:val="auto"/>
          <w:lang w:eastAsia="de-DE"/>
        </w:rPr>
        <w:drawing>
          <wp:inline distT="0" distB="0" distL="0" distR="0" wp14:anchorId="327B879E" wp14:editId="480E75D7">
            <wp:extent cx="3899140" cy="2924563"/>
            <wp:effectExtent l="0" t="0" r="635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899140" cy="2924563"/>
                    </a:xfrm>
                    <a:prstGeom prst="rect">
                      <a:avLst/>
                    </a:prstGeom>
                  </pic:spPr>
                </pic:pic>
              </a:graphicData>
            </a:graphic>
          </wp:inline>
        </w:drawing>
      </w:r>
    </w:p>
    <w:p w:rsidR="00066AF1" w:rsidRPr="00203EDC" w:rsidRDefault="00066AF1" w:rsidP="00066AF1">
      <w:pPr>
        <w:pStyle w:val="Beschriftung"/>
        <w:ind w:left="2124" w:firstLine="708"/>
      </w:pPr>
      <w:r w:rsidRPr="00203EDC">
        <w:t xml:space="preserve">Abbildung </w:t>
      </w:r>
      <w:fldSimple w:instr=" SEQ Abbildung \* ARABIC ">
        <w:r w:rsidRPr="00203EDC">
          <w:rPr>
            <w:noProof/>
          </w:rPr>
          <w:t>1</w:t>
        </w:r>
      </w:fldSimple>
      <w:r w:rsidRPr="00203EDC">
        <w:t xml:space="preserve"> - Aufbau des Versuches Leitfähigkeit einer Salzschmelze</w:t>
      </w:r>
    </w:p>
    <w:p w:rsidR="00066AF1" w:rsidRPr="00203EDC" w:rsidRDefault="00066AF1" w:rsidP="00066AF1">
      <w:pPr>
        <w:tabs>
          <w:tab w:val="left" w:pos="1701"/>
          <w:tab w:val="left" w:pos="1985"/>
        </w:tabs>
        <w:ind w:left="1980" w:hanging="1980"/>
        <w:rPr>
          <w:color w:val="auto"/>
        </w:rPr>
      </w:pPr>
      <w:r w:rsidRPr="00203EDC">
        <w:rPr>
          <w:color w:val="auto"/>
        </w:rPr>
        <w:t>Beobachtung:</w:t>
      </w:r>
      <w:r w:rsidRPr="00203EDC">
        <w:rPr>
          <w:color w:val="auto"/>
        </w:rPr>
        <w:tab/>
      </w:r>
      <w:r w:rsidRPr="00203EDC">
        <w:rPr>
          <w:color w:val="auto"/>
        </w:rPr>
        <w:tab/>
        <w:t xml:space="preserve">Das Salzgemisch schmilzt, der Flügelmotor beginnt sich zu drehen und das Amperemeter zeigt eine Stromstärke von ca. 30 mA an. Ca. 5 min nachdem der Brenner entfernt wird, beginnt das Salzgemisch wieder zu kristallisieren und die Drehung des Flügelmotors stoppt und die Stromstärke sinkt langsam auf 0 mA.  </w:t>
      </w:r>
    </w:p>
    <w:p w:rsidR="00066AF1" w:rsidRPr="00203EDC" w:rsidRDefault="00066AF1" w:rsidP="00066AF1">
      <w:pPr>
        <w:tabs>
          <w:tab w:val="left" w:pos="1701"/>
          <w:tab w:val="left" w:pos="1985"/>
        </w:tabs>
        <w:spacing w:after="0"/>
        <w:ind w:left="1980" w:hanging="1980"/>
        <w:rPr>
          <w:rFonts w:eastAsiaTheme="minorEastAsia"/>
          <w:color w:val="auto"/>
        </w:rPr>
      </w:pPr>
      <w:r w:rsidRPr="00203EDC">
        <w:rPr>
          <w:color w:val="auto"/>
        </w:rPr>
        <w:t>Deutung:</w:t>
      </w:r>
      <w:r w:rsidRPr="00203EDC">
        <w:rPr>
          <w:color w:val="auto"/>
        </w:rPr>
        <w:tab/>
      </w:r>
      <w:r w:rsidRPr="00203EDC">
        <w:rPr>
          <w:color w:val="auto"/>
        </w:rPr>
        <w:tab/>
        <w:t>In der Schmelze sind die Ionen der Salze beweglich und können den Strom leiten, in der kristallisierten Form nicht. Durch die Mischung der beiden Salze wird die Schmelztemperatur des Gemisches im verglich zu den einzelnen Salzen gesenkt.</w:t>
      </w:r>
    </w:p>
    <w:p w:rsidR="00066AF1" w:rsidRPr="00203EDC" w:rsidRDefault="00066AF1" w:rsidP="00066AF1">
      <w:pPr>
        <w:spacing w:line="276" w:lineRule="auto"/>
        <w:jc w:val="left"/>
        <w:rPr>
          <w:color w:val="auto"/>
        </w:rPr>
      </w:pPr>
    </w:p>
    <w:p w:rsidR="00066AF1" w:rsidRPr="00203EDC" w:rsidRDefault="00066AF1" w:rsidP="00066AF1">
      <w:pPr>
        <w:spacing w:line="276" w:lineRule="auto"/>
        <w:jc w:val="left"/>
        <w:rPr>
          <w:color w:val="auto"/>
        </w:rPr>
      </w:pPr>
      <w:r w:rsidRPr="00203EDC">
        <w:rPr>
          <w:color w:val="auto"/>
        </w:rPr>
        <w:t>Entsorgung:</w:t>
      </w:r>
      <w:r w:rsidRPr="00203EDC">
        <w:rPr>
          <w:color w:val="auto"/>
        </w:rPr>
        <w:tab/>
        <w:t xml:space="preserve">          Anorganische Abfälle mit Schwermetallen</w:t>
      </w:r>
    </w:p>
    <w:p w:rsidR="00066AF1" w:rsidRPr="0060107C" w:rsidRDefault="00066AF1" w:rsidP="00066AF1">
      <w:pPr>
        <w:pStyle w:val="Textkrper-Einzug2"/>
        <w:spacing w:after="0"/>
        <w:rPr>
          <w:lang w:val="de-DE"/>
        </w:rPr>
      </w:pPr>
      <w:r w:rsidRPr="0060107C">
        <w:rPr>
          <w:lang w:val="de-DE"/>
        </w:rPr>
        <w:t xml:space="preserve">Literatur: </w:t>
      </w:r>
      <w:r w:rsidRPr="0060107C">
        <w:rPr>
          <w:lang w:val="de-DE"/>
        </w:rPr>
        <w:tab/>
        <w:t>http://daten.didaktikchemie.uni-bayreuth.de/experimente/</w:t>
      </w:r>
    </w:p>
    <w:p w:rsidR="00066AF1" w:rsidRDefault="00066AF1" w:rsidP="00066AF1">
      <w:pPr>
        <w:pStyle w:val="Textkrper-Einzug2"/>
        <w:spacing w:after="0"/>
        <w:ind w:firstLine="0"/>
        <w:rPr>
          <w:lang w:val="de-DE"/>
        </w:rPr>
      </w:pPr>
      <w:proofErr w:type="spellStart"/>
      <w:r w:rsidRPr="002E7938">
        <w:rPr>
          <w:lang w:val="de-DE"/>
        </w:rPr>
        <w:t>standard</w:t>
      </w:r>
      <w:proofErr w:type="spellEnd"/>
      <w:r w:rsidRPr="002E7938">
        <w:rPr>
          <w:lang w:val="de-DE"/>
        </w:rPr>
        <w:t>/0604_</w:t>
      </w:r>
      <w:proofErr w:type="spellStart"/>
      <w:r w:rsidRPr="002E7938">
        <w:rPr>
          <w:lang w:val="de-DE"/>
        </w:rPr>
        <w:t>leitfaehigkeit</w:t>
      </w:r>
      <w:proofErr w:type="spellEnd"/>
      <w:r w:rsidRPr="002E7938">
        <w:rPr>
          <w:lang w:val="de-DE"/>
        </w:rPr>
        <w:t xml:space="preserve">_salzschmelzen.htm </w:t>
      </w:r>
    </w:p>
    <w:p w:rsidR="00066AF1" w:rsidRPr="002E7938" w:rsidRDefault="00066AF1" w:rsidP="00066AF1">
      <w:pPr>
        <w:pStyle w:val="Textkrper-Einzug2"/>
        <w:spacing w:after="0"/>
        <w:ind w:hanging="5"/>
        <w:rPr>
          <w:lang w:val="de-DE"/>
        </w:rPr>
      </w:pPr>
      <w:r w:rsidRPr="002E7938">
        <w:rPr>
          <w:lang w:val="de-DE"/>
        </w:rPr>
        <w:t>(Zuletzt abgerufen am 02.08.2013)</w:t>
      </w:r>
      <w:r>
        <w:fldChar w:fldCharType="begin"/>
      </w:r>
      <w:r w:rsidRPr="002E7938">
        <w:rPr>
          <w:lang w:val="de-DE"/>
        </w:rPr>
        <w:instrText xml:space="preserve"> BIBLIOGRAPHY  \l 1031 </w:instrText>
      </w:r>
      <w:r>
        <w:fldChar w:fldCharType="separate"/>
      </w:r>
    </w:p>
    <w:p w:rsidR="00066AF1" w:rsidRPr="00BB3145" w:rsidRDefault="00066AF1" w:rsidP="00066AF1">
      <w:pPr>
        <w:spacing w:after="0" w:line="276" w:lineRule="auto"/>
        <w:ind w:left="1985" w:hanging="1985"/>
        <w:jc w:val="left"/>
      </w:pPr>
      <w:r>
        <w:fldChar w:fldCharType="end"/>
      </w:r>
    </w:p>
    <w:p w:rsidR="00066AF1" w:rsidRPr="006650A8" w:rsidRDefault="00066AF1" w:rsidP="00066AF1">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1C05743" wp14:editId="1AE04F4E">
                <wp:extent cx="5873115" cy="1362974"/>
                <wp:effectExtent l="0" t="0" r="13335" b="27940"/>
                <wp:docPr id="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62974"/>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6AF1" w:rsidRPr="00E155D7" w:rsidRDefault="00066AF1" w:rsidP="00066AF1">
                            <w:pPr>
                              <w:spacing w:after="0"/>
                              <w:rPr>
                                <w:color w:val="auto"/>
                              </w:rPr>
                            </w:pPr>
                            <w:r w:rsidRPr="00E155D7">
                              <w:rPr>
                                <w:b/>
                                <w:color w:val="auto"/>
                              </w:rPr>
                              <w:t xml:space="preserve">Unterrichtsanschluss: </w:t>
                            </w:r>
                            <w:r w:rsidRPr="00E155D7">
                              <w:rPr>
                                <w:color w:val="auto"/>
                              </w:rPr>
                              <w:t>Der Versuch kann im Anschluss zu Leitfähigkeitsuntersuchungen von wässrigen Lösungen durchgeführt werden um zu verdeutlichen, dass Salze nicht nur in Lösung geladene Teilchen bilden sondern aus geladenen Teilchen aufgebaut sind.</w:t>
                            </w:r>
                          </w:p>
                          <w:p w:rsidR="00066AF1" w:rsidRPr="00E155D7" w:rsidRDefault="00066AF1" w:rsidP="00066AF1">
                            <w:pPr>
                              <w:spacing w:after="0"/>
                              <w:rPr>
                                <w:color w:val="auto"/>
                              </w:rPr>
                            </w:pPr>
                            <w:r w:rsidRPr="00E155D7">
                              <w:rPr>
                                <w:b/>
                                <w:color w:val="auto"/>
                              </w:rPr>
                              <w:t xml:space="preserve">Weiterentwicklung: </w:t>
                            </w:r>
                            <w:r w:rsidRPr="00E155D7">
                              <w:rPr>
                                <w:color w:val="auto"/>
                              </w:rPr>
                              <w:t>Der Versuch kann auch mit Schwefel und flüssigem Schwefel durchgeführt werden um zu verdeutlichen, dass Schwefel Atome und keine Ionen enthält.</w:t>
                            </w:r>
                          </w:p>
                          <w:p w:rsidR="00066AF1" w:rsidRPr="00C467CF" w:rsidRDefault="00066AF1" w:rsidP="00066AF1">
                            <w:pPr>
                              <w:rPr>
                                <w:b/>
                                <w:color w:val="1F497D" w:themeColor="text2"/>
                              </w:rPr>
                            </w:pP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c0+wIAAD0GAAAOAAAAZHJzL2Uyb0RvYy54bWysVNuO2jAQfa/Uf7D8ziaBQABtWHGtKvUm&#10;7VZ9NrFDrDp2ahsSWvXfO7aXlJaXtipIkceXM2cuZ+4fulqgE9OGK5nj5C7GiMlCUS4POf74tBtM&#10;MTKWSEqEkizHZ2bww+Lli/u2mbOhqpSgTCMAkWbeNjmurG3mUWSKitXE3KmGSTgsla6JBVMfIqpJ&#10;C+i1iIZxPIlapWmjVcGMgd1NOMQLj1+WrLDvy9Iwi0SOgZv1X+2/e/eNFvdkftCkqXjxTIP8A4ua&#10;cAlOe6gNsQQdNb+BqnmhlVGlvStUHamy5AXzMUA0SfxbNI8VaZiPBZJjmj5N5v/BFu9OHzTiNMeT&#10;GUaS1FCjJ9ZZtFIdSkaJS1DbmDnce2zgpu3gAArtgzXNG1V8NkiqdUXkgS21Vm3FCAWC/mV09TTg&#10;GAeyb98qCo7I0SoP1JW6dtmDfCBAh0Kd++I4MgVsjqfZKEnGGBVwlowmw1mWOnYRmV+eN9rYV0zV&#10;yC1yrKH6Hp6c3hgbrl6uOG9GCU53XAhvnM1aaHQi0CjQX1S1GAliLGzmeOd/HkscayAf7iWx+4Ue&#10;gn3otLDvt4CX8Zie4i++hEQtxDDM4PEtEX3Y90zW8ThON3/vOGDcenbhb4ipAk8Kq8C+5hZkKHid&#10;4+lVUK6WW0m9SCzhIqwhMiEdb+YFFnILVmdh6fehZL75vy134zhLR9NBlo1Hg3S0jQer6W49WK6T&#10;ySTbrtarbfLdhZek84pTyuTWY5qLFpP0z3r9eSoEFfVq7Ak6VuoIMT5WtEWUu/YYjWfDBIMBBXal&#10;cKVERBxgjhVWY6SV/cRt5UXoutFhmOviTCfu/9yDPbpP+pXj6Ca2cKODVEEmL1nzUnHqCDqx3b7z&#10;suwVuFf0DNoBVl4gMHNhUSn9FaMW5leOzZcj0Qy69rUE/c2SNHUDzxvpOBuCoa9P9tcnRBYAlWML&#10;GfDLtQULnhwbzQ8VeAqKl2oJmi25V5MTd2AFkTgDZpSP6XmeuiF4bftbP6f+4gcAAAD//wMAUEsD&#10;BBQABgAIAAAAIQDnYXxW3QAAAAUBAAAPAAAAZHJzL2Rvd25yZXYueG1sTI/BTsMwEETvSPyDtUjc&#10;qNM0VDTEqapW3KCIUiSOTrxNotrryHab8Pc1vcBlpdGMZt4Wy9FodkbnO0sCppMEGFJtVUeNgP3n&#10;y8MTMB8kKaktoYAf9LAsb28KmSs70Aeed6FhsYR8LgW0IfQ5575u0Ug/sT1S9A7WGRmidA1XTg6x&#10;3GieJsmcG9lRXGhlj+sW6+PuZARklf7yb+/fs3o/bF63h9QdH7eVEPd34+oZWMAx/IXhFz+iQxmZ&#10;Knsi5ZkWEB8J1xu9RZotgFUC0mk2B14W/D99eQEAAP//AwBQSwECLQAUAAYACAAAACEAtoM4kv4A&#10;AADhAQAAEwAAAAAAAAAAAAAAAAAAAAAAW0NvbnRlbnRfVHlwZXNdLnhtbFBLAQItABQABgAIAAAA&#10;IQA4/SH/1gAAAJQBAAALAAAAAAAAAAAAAAAAAC8BAABfcmVscy8ucmVsc1BLAQItABQABgAIAAAA&#10;IQDWNzc0+wIAAD0GAAAOAAAAAAAAAAAAAAAAAC4CAABkcnMvZTJvRG9jLnhtbFBLAQItABQABgAI&#10;AAAAIQDnYXxW3QAAAAUBAAAPAAAAAAAAAAAAAAAAAFUFAABkcnMvZG93bnJldi54bWxQSwUGAAAA&#10;AAQABADzAAAAXwYAAAAA&#10;" strokecolor="#c0504d" strokeweight="1pt">
                <v:stroke dashstyle="dash"/>
                <v:shadow color="#868686"/>
                <v:textbox>
                  <w:txbxContent>
                    <w:p w:rsidR="00066AF1" w:rsidRPr="00E155D7" w:rsidRDefault="00066AF1" w:rsidP="00066AF1">
                      <w:pPr>
                        <w:spacing w:after="0"/>
                        <w:rPr>
                          <w:color w:val="auto"/>
                        </w:rPr>
                      </w:pPr>
                      <w:r w:rsidRPr="00E155D7">
                        <w:rPr>
                          <w:b/>
                          <w:color w:val="auto"/>
                        </w:rPr>
                        <w:t xml:space="preserve">Unterrichtsanschluss: </w:t>
                      </w:r>
                      <w:r w:rsidRPr="00E155D7">
                        <w:rPr>
                          <w:color w:val="auto"/>
                        </w:rPr>
                        <w:t>Der Versuch kann im Anschluss zu Leitfähigkeitsuntersuchungen von wässrigen Lösungen durchgeführt werden um zu verdeutlichen, dass Salze nicht nur in Lösung geladene Teilchen bilden sondern aus geladenen Teilchen aufgebaut sind.</w:t>
                      </w:r>
                    </w:p>
                    <w:p w:rsidR="00066AF1" w:rsidRPr="00E155D7" w:rsidRDefault="00066AF1" w:rsidP="00066AF1">
                      <w:pPr>
                        <w:spacing w:after="0"/>
                        <w:rPr>
                          <w:color w:val="auto"/>
                        </w:rPr>
                      </w:pPr>
                      <w:r w:rsidRPr="00E155D7">
                        <w:rPr>
                          <w:b/>
                          <w:color w:val="auto"/>
                        </w:rPr>
                        <w:t xml:space="preserve">Weiterentwicklung: </w:t>
                      </w:r>
                      <w:r w:rsidRPr="00E155D7">
                        <w:rPr>
                          <w:color w:val="auto"/>
                        </w:rPr>
                        <w:t>Der Versuch kann auch mit Schwefel und flüssigem Schwefel durchg</w:t>
                      </w:r>
                      <w:r w:rsidRPr="00E155D7">
                        <w:rPr>
                          <w:color w:val="auto"/>
                        </w:rPr>
                        <w:t>e</w:t>
                      </w:r>
                      <w:r w:rsidRPr="00E155D7">
                        <w:rPr>
                          <w:color w:val="auto"/>
                        </w:rPr>
                        <w:t>führt werden um zu verdeutlichen, dass Schwefel Atome und keine Ionen enthält.</w:t>
                      </w:r>
                    </w:p>
                    <w:p w:rsidR="00066AF1" w:rsidRPr="00C467CF" w:rsidRDefault="00066AF1" w:rsidP="00066AF1">
                      <w:pPr>
                        <w:rPr>
                          <w:b/>
                          <w:color w:val="1F497D" w:themeColor="text2"/>
                        </w:rPr>
                      </w:pPr>
                    </w:p>
                  </w:txbxContent>
                </v:textbox>
                <w10:anchorlock/>
              </v:shape>
            </w:pict>
          </mc:Fallback>
        </mc:AlternateContent>
      </w:r>
    </w:p>
    <w:p w:rsidR="00E40EDA" w:rsidRDefault="00E40EDA"/>
    <w:sectPr w:rsidR="00E40E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F1"/>
    <w:rsid w:val="00066AF1"/>
    <w:rsid w:val="00945E33"/>
    <w:rsid w:val="00E40E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6AF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66AF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66AF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66AF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66AF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66AF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66AF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66AF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66AF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66AF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6AF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66AF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66AF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66AF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66AF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66AF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66AF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66AF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66AF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66AF1"/>
    <w:pPr>
      <w:spacing w:line="240" w:lineRule="auto"/>
    </w:pPr>
    <w:rPr>
      <w:bCs/>
      <w:color w:val="auto"/>
      <w:sz w:val="18"/>
      <w:szCs w:val="18"/>
    </w:rPr>
  </w:style>
  <w:style w:type="paragraph" w:styleId="Textkrper-Einzug2">
    <w:name w:val="Body Text Indent 2"/>
    <w:basedOn w:val="Standard"/>
    <w:link w:val="Textkrper-Einzug2Zchn"/>
    <w:uiPriority w:val="99"/>
    <w:unhideWhenUsed/>
    <w:rsid w:val="00066AF1"/>
    <w:pPr>
      <w:spacing w:line="276" w:lineRule="auto"/>
      <w:ind w:left="1985" w:hanging="1985"/>
      <w:jc w:val="left"/>
    </w:pPr>
    <w:rPr>
      <w:lang w:val="sv-SE"/>
    </w:rPr>
  </w:style>
  <w:style w:type="character" w:customStyle="1" w:styleId="Textkrper-Einzug2Zchn">
    <w:name w:val="Textkörper-Einzug 2 Zchn"/>
    <w:basedOn w:val="Absatz-Standardschriftart"/>
    <w:link w:val="Textkrper-Einzug2"/>
    <w:uiPriority w:val="99"/>
    <w:rsid w:val="00066AF1"/>
    <w:rPr>
      <w:rFonts w:ascii="Cambria" w:hAnsi="Cambria"/>
      <w:color w:val="1D1B11" w:themeColor="background2" w:themeShade="1A"/>
      <w:lang w:val="sv-SE"/>
    </w:rPr>
  </w:style>
  <w:style w:type="paragraph" w:styleId="Textkrper3">
    <w:name w:val="Body Text 3"/>
    <w:basedOn w:val="Standard"/>
    <w:link w:val="Textkrper3Zchn"/>
    <w:uiPriority w:val="99"/>
    <w:unhideWhenUsed/>
    <w:rsid w:val="00066AF1"/>
    <w:rPr>
      <w:color w:val="auto"/>
    </w:rPr>
  </w:style>
  <w:style w:type="character" w:customStyle="1" w:styleId="Textkrper3Zchn">
    <w:name w:val="Textkörper 3 Zchn"/>
    <w:basedOn w:val="Absatz-Standardschriftart"/>
    <w:link w:val="Textkrper3"/>
    <w:uiPriority w:val="99"/>
    <w:rsid w:val="00066AF1"/>
    <w:rPr>
      <w:rFonts w:ascii="Cambria" w:hAnsi="Cambria"/>
    </w:rPr>
  </w:style>
  <w:style w:type="paragraph" w:styleId="Sprechblasentext">
    <w:name w:val="Balloon Text"/>
    <w:basedOn w:val="Standard"/>
    <w:link w:val="SprechblasentextZchn"/>
    <w:uiPriority w:val="99"/>
    <w:semiHidden/>
    <w:unhideWhenUsed/>
    <w:rsid w:val="00066A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6AF1"/>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6AF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66AF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66AF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66AF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66AF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66AF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66AF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66AF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66AF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66AF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6AF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66AF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66AF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66AF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66AF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66AF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66AF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66AF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66AF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66AF1"/>
    <w:pPr>
      <w:spacing w:line="240" w:lineRule="auto"/>
    </w:pPr>
    <w:rPr>
      <w:bCs/>
      <w:color w:val="auto"/>
      <w:sz w:val="18"/>
      <w:szCs w:val="18"/>
    </w:rPr>
  </w:style>
  <w:style w:type="paragraph" w:styleId="Textkrper-Einzug2">
    <w:name w:val="Body Text Indent 2"/>
    <w:basedOn w:val="Standard"/>
    <w:link w:val="Textkrper-Einzug2Zchn"/>
    <w:uiPriority w:val="99"/>
    <w:unhideWhenUsed/>
    <w:rsid w:val="00066AF1"/>
    <w:pPr>
      <w:spacing w:line="276" w:lineRule="auto"/>
      <w:ind w:left="1985" w:hanging="1985"/>
      <w:jc w:val="left"/>
    </w:pPr>
    <w:rPr>
      <w:lang w:val="sv-SE"/>
    </w:rPr>
  </w:style>
  <w:style w:type="character" w:customStyle="1" w:styleId="Textkrper-Einzug2Zchn">
    <w:name w:val="Textkörper-Einzug 2 Zchn"/>
    <w:basedOn w:val="Absatz-Standardschriftart"/>
    <w:link w:val="Textkrper-Einzug2"/>
    <w:uiPriority w:val="99"/>
    <w:rsid w:val="00066AF1"/>
    <w:rPr>
      <w:rFonts w:ascii="Cambria" w:hAnsi="Cambria"/>
      <w:color w:val="1D1B11" w:themeColor="background2" w:themeShade="1A"/>
      <w:lang w:val="sv-SE"/>
    </w:rPr>
  </w:style>
  <w:style w:type="paragraph" w:styleId="Textkrper3">
    <w:name w:val="Body Text 3"/>
    <w:basedOn w:val="Standard"/>
    <w:link w:val="Textkrper3Zchn"/>
    <w:uiPriority w:val="99"/>
    <w:unhideWhenUsed/>
    <w:rsid w:val="00066AF1"/>
    <w:rPr>
      <w:color w:val="auto"/>
    </w:rPr>
  </w:style>
  <w:style w:type="character" w:customStyle="1" w:styleId="Textkrper3Zchn">
    <w:name w:val="Textkörper 3 Zchn"/>
    <w:basedOn w:val="Absatz-Standardschriftart"/>
    <w:link w:val="Textkrper3"/>
    <w:uiPriority w:val="99"/>
    <w:rsid w:val="00066AF1"/>
    <w:rPr>
      <w:rFonts w:ascii="Cambria" w:hAnsi="Cambria"/>
    </w:rPr>
  </w:style>
  <w:style w:type="paragraph" w:styleId="Sprechblasentext">
    <w:name w:val="Balloon Text"/>
    <w:basedOn w:val="Standard"/>
    <w:link w:val="SprechblasentextZchn"/>
    <w:uiPriority w:val="99"/>
    <w:semiHidden/>
    <w:unhideWhenUsed/>
    <w:rsid w:val="00066A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6AF1"/>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Tau06</b:Tag>
    <b:SourceType>Book</b:SourceType>
    <b:Guid>{454E93A7-928A-46F9-9C46-C11F67426E06}</b:Guid>
    <b:Title>Chemie Stoff Formel Umwelt Sekundarstufe 1</b:Title>
    <b:Year>2006</b:Year>
    <b:City>Bamberg</b:City>
    <b:Publisher>C.C. Buchners Verlag</b:Publisher>
    <b:Author>
      <b:Author>
        <b:NameList>
          <b:Person>
            <b:Last>Tausch</b:Last>
            <b:First>Michael</b:First>
          </b:Person>
          <b:Person>
            <b:Last>von Wachtendonk</b:Last>
            <b:First>Magdalene</b:First>
          </b:Person>
        </b:NameList>
      </b:Author>
    </b:Author>
    <b:RefOrder>1</b:RefOrder>
  </b:Source>
</b:Sources>
</file>

<file path=customXml/itemProps1.xml><?xml version="1.0" encoding="utf-8"?>
<ds:datastoreItem xmlns:ds="http://schemas.openxmlformats.org/officeDocument/2006/customXml" ds:itemID="{FAFD48E0-5DC8-4D74-8D93-21344C44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1712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Hille</dc:creator>
  <cp:lastModifiedBy>Timm Wilke</cp:lastModifiedBy>
  <cp:revision>2</cp:revision>
  <dcterms:created xsi:type="dcterms:W3CDTF">2013-08-12T20:06:00Z</dcterms:created>
  <dcterms:modified xsi:type="dcterms:W3CDTF">2013-08-16T07:29:00Z</dcterms:modified>
</cp:coreProperties>
</file>