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909" w:rsidRPr="00A97909" w:rsidRDefault="00A97909" w:rsidP="00A97909">
      <w:pPr>
        <w:keepNext/>
        <w:keepLines/>
        <w:numPr>
          <w:ilvl w:val="1"/>
          <w:numId w:val="0"/>
        </w:numPr>
        <w:spacing w:before="200" w:after="200"/>
        <w:ind w:left="576" w:hanging="576"/>
        <w:jc w:val="both"/>
        <w:outlineLvl w:val="1"/>
        <w:rPr>
          <w:rFonts w:asciiTheme="majorHAnsi" w:eastAsiaTheme="majorEastAsia" w:hAnsiTheme="majorHAnsi" w:cstheme="majorBidi"/>
          <w:b/>
          <w:bCs/>
          <w:color w:val="1D1B11" w:themeColor="background2" w:themeShade="1A"/>
          <w:szCs w:val="26"/>
        </w:rPr>
      </w:pPr>
      <w:r w:rsidRPr="00A97909">
        <w:rPr>
          <w:rFonts w:asciiTheme="majorHAnsi" w:eastAsiaTheme="majorEastAsia" w:hAnsiTheme="majorHAnsi" w:cstheme="majorBidi"/>
          <w:b/>
          <w:bCs/>
          <w:color w:val="1D1B11" w:themeColor="background2" w:themeShade="1A"/>
          <w:szCs w:val="26"/>
        </w:rPr>
        <w:pict>
          <v:shapetype id="_x0000_t202" coordsize="21600,21600" o:spt="202" path="m,l,21600r21600,l21600,xe">
            <v:stroke joinstyle="miter"/>
            <v:path gradientshapeok="t" o:connecttype="rect"/>
          </v:shapetype>
          <v:shape id="_x0000_s1037" type="#_x0000_t202" style="position:absolute;left:0;text-align:left;margin-left:-.05pt;margin-top:46.15pt;width:462.45pt;height:64.95pt;z-index:251660288;mso-width-relative:margin;mso-height-relative:margin" fillcolor="white [3201]" strokecolor="#4bacc6 [3208]" strokeweight="1pt">
            <v:stroke dashstyle="dash"/>
            <v:shadow color="#868686"/>
            <v:textbox style="mso-next-textbox:#_x0000_s1037">
              <w:txbxContent>
                <w:p w:rsidR="00A97909" w:rsidRPr="00427059" w:rsidRDefault="00A97909" w:rsidP="00A97909">
                  <w:pPr>
                    <w:jc w:val="both"/>
                    <w:rPr>
                      <w:rFonts w:asciiTheme="majorHAnsi" w:hAnsiTheme="majorHAnsi"/>
                    </w:rPr>
                  </w:pPr>
                  <w:r w:rsidRPr="00427059">
                    <w:rPr>
                      <w:rFonts w:asciiTheme="majorHAnsi" w:hAnsiTheme="majorHAnsi"/>
                    </w:rPr>
                    <w:t>Dieser Versuch zeigt sehr anschaulich, das Methan mit Sauerstoff brennbar ist, die Verbre</w:t>
                  </w:r>
                  <w:r w:rsidRPr="00427059">
                    <w:rPr>
                      <w:rFonts w:asciiTheme="majorHAnsi" w:hAnsiTheme="majorHAnsi"/>
                    </w:rPr>
                    <w:t>n</w:t>
                  </w:r>
                  <w:r w:rsidRPr="00427059">
                    <w:rPr>
                      <w:rFonts w:asciiTheme="majorHAnsi" w:hAnsiTheme="majorHAnsi"/>
                    </w:rPr>
                    <w:t>nung aber nicht unterhält.</w:t>
                  </w:r>
                  <w:r>
                    <w:rPr>
                      <w:rFonts w:asciiTheme="majorHAnsi" w:hAnsiTheme="majorHAnsi"/>
                    </w:rPr>
                    <w:t xml:space="preserve"> Den SuS </w:t>
                  </w:r>
                  <w:proofErr w:type="gramStart"/>
                  <w:r>
                    <w:rPr>
                      <w:rFonts w:asciiTheme="majorHAnsi" w:hAnsiTheme="majorHAnsi"/>
                    </w:rPr>
                    <w:t>sollten</w:t>
                  </w:r>
                  <w:proofErr w:type="gramEnd"/>
                  <w:r>
                    <w:rPr>
                      <w:rFonts w:asciiTheme="majorHAnsi" w:hAnsiTheme="majorHAnsi"/>
                    </w:rPr>
                    <w:t xml:space="preserve"> vor dem Experiment bekannt sein, dass ein Metha</w:t>
                  </w:r>
                  <w:r>
                    <w:rPr>
                      <w:rFonts w:asciiTheme="majorHAnsi" w:hAnsiTheme="majorHAnsi"/>
                    </w:rPr>
                    <w:t>n</w:t>
                  </w:r>
                  <w:r>
                    <w:rPr>
                      <w:rFonts w:asciiTheme="majorHAnsi" w:hAnsiTheme="majorHAnsi"/>
                    </w:rPr>
                    <w:t>Sauerstoff-Gemisch brennbar ist (V4).</w:t>
                  </w:r>
                </w:p>
              </w:txbxContent>
            </v:textbox>
            <w10:wrap type="square"/>
          </v:shape>
        </w:pict>
      </w:r>
      <w:bookmarkStart w:id="0" w:name="_Toc364093756"/>
      <w:r w:rsidRPr="00A97909">
        <w:rPr>
          <w:rFonts w:asciiTheme="majorHAnsi" w:eastAsiaTheme="majorEastAsia" w:hAnsiTheme="majorHAnsi" w:cstheme="majorBidi"/>
          <w:b/>
          <w:bCs/>
          <w:color w:val="1D1B11" w:themeColor="background2" w:themeShade="1A"/>
          <w:szCs w:val="26"/>
        </w:rPr>
        <w:t>V 5 – Kerze in Methan</w:t>
      </w:r>
      <w:bookmarkEnd w:id="0"/>
    </w:p>
    <w:p w:rsidR="00A97909" w:rsidRPr="00A97909" w:rsidRDefault="00A97909" w:rsidP="00A97909">
      <w:pPr>
        <w:rPr>
          <w:rFonts w:asciiTheme="majorHAnsi" w:hAnsiTheme="majorHAnsi"/>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A97909" w:rsidRPr="00A97909" w:rsidTr="00101E36">
        <w:tc>
          <w:tcPr>
            <w:tcW w:w="9322" w:type="dxa"/>
            <w:gridSpan w:val="9"/>
            <w:shd w:val="clear" w:color="auto" w:fill="4F81BD"/>
            <w:vAlign w:val="center"/>
          </w:tcPr>
          <w:p w:rsidR="00A97909" w:rsidRPr="00A97909" w:rsidRDefault="00A97909" w:rsidP="00A97909">
            <w:pPr>
              <w:rPr>
                <w:rFonts w:asciiTheme="majorHAnsi" w:hAnsiTheme="majorHAnsi"/>
                <w:b/>
                <w:bCs/>
              </w:rPr>
            </w:pPr>
            <w:r w:rsidRPr="00A97909">
              <w:rPr>
                <w:rFonts w:asciiTheme="majorHAnsi" w:hAnsiTheme="majorHAnsi"/>
                <w:b/>
                <w:bCs/>
              </w:rPr>
              <w:t>Gefahrenstoffe</w:t>
            </w:r>
          </w:p>
        </w:tc>
      </w:tr>
      <w:tr w:rsidR="00A97909" w:rsidRPr="00A97909" w:rsidTr="00101E3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97909" w:rsidRPr="00A97909" w:rsidRDefault="00A97909" w:rsidP="00A97909">
            <w:pPr>
              <w:rPr>
                <w:rFonts w:asciiTheme="majorHAnsi" w:hAnsiTheme="majorHAnsi"/>
                <w:b/>
                <w:bCs/>
              </w:rPr>
            </w:pPr>
            <w:r w:rsidRPr="00A97909">
              <w:rPr>
                <w:rFonts w:asciiTheme="majorHAnsi" w:hAnsiTheme="majorHAnsi"/>
              </w:rPr>
              <w:t>Methan</w:t>
            </w:r>
          </w:p>
        </w:tc>
        <w:tc>
          <w:tcPr>
            <w:tcW w:w="3177" w:type="dxa"/>
            <w:gridSpan w:val="3"/>
            <w:tcBorders>
              <w:top w:val="single" w:sz="8" w:space="0" w:color="4F81BD"/>
              <w:bottom w:val="single" w:sz="8" w:space="0" w:color="4F81BD"/>
            </w:tcBorders>
            <w:shd w:val="clear" w:color="auto" w:fill="auto"/>
            <w:vAlign w:val="center"/>
          </w:tcPr>
          <w:p w:rsidR="00A97909" w:rsidRPr="00A97909" w:rsidRDefault="00A97909" w:rsidP="00A97909">
            <w:pPr>
              <w:rPr>
                <w:rFonts w:asciiTheme="majorHAnsi" w:hAnsiTheme="majorHAnsi"/>
              </w:rPr>
            </w:pPr>
            <w:r w:rsidRPr="00A97909">
              <w:rPr>
                <w:rFonts w:asciiTheme="majorHAnsi" w:hAnsiTheme="majorHAnsi"/>
              </w:rPr>
              <w:t>H: 220, 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97909" w:rsidRPr="00A97909" w:rsidRDefault="00A97909" w:rsidP="00A97909">
            <w:pPr>
              <w:rPr>
                <w:rFonts w:asciiTheme="majorHAnsi" w:hAnsiTheme="majorHAnsi"/>
              </w:rPr>
            </w:pPr>
            <w:r w:rsidRPr="00A97909">
              <w:rPr>
                <w:rFonts w:asciiTheme="majorHAnsi" w:hAnsiTheme="majorHAnsi"/>
              </w:rPr>
              <w:t>P: 210, 377, 381, 403</w:t>
            </w:r>
          </w:p>
        </w:tc>
      </w:tr>
      <w:tr w:rsidR="00A97909" w:rsidRPr="00A97909" w:rsidTr="00101E36">
        <w:tc>
          <w:tcPr>
            <w:tcW w:w="1009" w:type="dxa"/>
            <w:tcBorders>
              <w:top w:val="single" w:sz="8" w:space="0" w:color="4F81BD"/>
              <w:left w:val="single" w:sz="8" w:space="0" w:color="4F81BD"/>
              <w:bottom w:val="single" w:sz="8" w:space="0" w:color="4F81BD"/>
            </w:tcBorders>
            <w:shd w:val="clear" w:color="auto" w:fill="auto"/>
            <w:vAlign w:val="center"/>
          </w:tcPr>
          <w:p w:rsidR="00A97909" w:rsidRPr="00A97909" w:rsidRDefault="00A97909" w:rsidP="00A97909">
            <w:pPr>
              <w:rPr>
                <w:rFonts w:asciiTheme="majorHAnsi" w:hAnsiTheme="majorHAnsi"/>
                <w:b/>
                <w:bCs/>
              </w:rPr>
            </w:pPr>
            <w:r w:rsidRPr="00A97909">
              <w:rPr>
                <w:rFonts w:asciiTheme="majorHAnsi" w:hAnsiTheme="majorHAnsi"/>
                <w:b/>
                <w:noProof/>
                <w:lang w:eastAsia="de-DE"/>
              </w:rPr>
              <w:drawing>
                <wp:inline distT="0" distB="0" distL="0" distR="0">
                  <wp:extent cx="538061" cy="540000"/>
                  <wp:effectExtent l="0" t="0" r="0" b="0"/>
                  <wp:docPr id="23"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6" cstate="print">
                            <a:duotone>
                              <a:schemeClr val="bg2">
                                <a:shade val="45000"/>
                                <a:satMod val="135000"/>
                              </a:schemeClr>
                              <a:prstClr val="white"/>
                            </a:duotone>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7909" w:rsidRPr="00A97909" w:rsidRDefault="00A97909" w:rsidP="00A97909">
            <w:pPr>
              <w:rPr>
                <w:rFonts w:asciiTheme="majorHAnsi" w:hAnsiTheme="majorHAnsi"/>
              </w:rPr>
            </w:pPr>
            <w:r w:rsidRPr="00A97909">
              <w:rPr>
                <w:rFonts w:asciiTheme="majorHAnsi" w:hAnsiTheme="majorHAnsi"/>
                <w:noProof/>
                <w:lang w:eastAsia="de-DE"/>
              </w:rPr>
              <w:drawing>
                <wp:inline distT="0" distB="0" distL="0" distR="0">
                  <wp:extent cx="538321" cy="540000"/>
                  <wp:effectExtent l="0" t="0" r="0" b="0"/>
                  <wp:docPr id="25" name="Bild 7" descr="C:\Users\TOSHIBA\Desktop\SVP_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SVP_Chemie\Protokolle\Piktogramme\Brandfördernd.png"/>
                          <pic:cNvPicPr>
                            <a:picLocks noChangeAspect="1" noChangeArrowheads="1"/>
                          </pic:cNvPicPr>
                        </pic:nvPicPr>
                        <pic:blipFill>
                          <a:blip r:embed="rId7"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7909" w:rsidRPr="00A97909" w:rsidRDefault="00A97909" w:rsidP="00A97909">
            <w:pPr>
              <w:rPr>
                <w:rFonts w:asciiTheme="majorHAnsi" w:hAnsiTheme="majorHAnsi"/>
              </w:rPr>
            </w:pPr>
            <w:r w:rsidRPr="00A97909">
              <w:rPr>
                <w:rFonts w:asciiTheme="majorHAnsi" w:hAnsiTheme="majorHAnsi"/>
                <w:noProof/>
                <w:lang w:eastAsia="de-DE"/>
              </w:rPr>
              <w:drawing>
                <wp:inline distT="0" distB="0" distL="0" distR="0">
                  <wp:extent cx="540000" cy="551986"/>
                  <wp:effectExtent l="19050" t="0" r="0" b="0"/>
                  <wp:docPr id="26" name="Bild 8" descr="C:\Users\TOSHIBA\Desktop\SVP_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SVP_Chemie\Protokolle\Piktogramme\Brennbar.png"/>
                          <pic:cNvPicPr>
                            <a:picLocks noChangeAspect="1" noChangeArrowheads="1"/>
                          </pic:cNvPicPr>
                        </pic:nvPicPr>
                        <pic:blipFill>
                          <a:blip r:embed="rId8" cstate="print"/>
                          <a:srcRect/>
                          <a:stretch>
                            <a:fillRect/>
                          </a:stretch>
                        </pic:blipFill>
                        <pic:spPr bwMode="auto">
                          <a:xfrm>
                            <a:off x="0" y="0"/>
                            <a:ext cx="540000" cy="5519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7909" w:rsidRPr="00A97909" w:rsidRDefault="00A97909" w:rsidP="00A97909">
            <w:pPr>
              <w:rPr>
                <w:rFonts w:asciiTheme="majorHAnsi" w:hAnsiTheme="majorHAnsi"/>
              </w:rPr>
            </w:pPr>
            <w:r w:rsidRPr="00A97909">
              <w:rPr>
                <w:rFonts w:asciiTheme="majorHAnsi" w:hAnsiTheme="majorHAnsi"/>
                <w:noProof/>
                <w:lang w:eastAsia="de-DE"/>
              </w:rPr>
              <w:drawing>
                <wp:inline distT="0" distB="0" distL="0" distR="0">
                  <wp:extent cx="538320" cy="540000"/>
                  <wp:effectExtent l="0" t="0" r="0" b="0"/>
                  <wp:docPr id="28" name="Bild 9" descr="C:\Users\TOSHIBA\Desktop\SVP_Chemie\Protokoll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Protokolle\Piktogramme\Explosionsgefahr.png"/>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38320" cy="54000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A97909" w:rsidRPr="00A97909" w:rsidRDefault="00A97909" w:rsidP="00A97909">
            <w:pPr>
              <w:rPr>
                <w:rFonts w:asciiTheme="majorHAnsi" w:hAnsiTheme="majorHAnsi"/>
              </w:rPr>
            </w:pPr>
            <w:r w:rsidRPr="00A97909">
              <w:rPr>
                <w:rFonts w:asciiTheme="majorHAnsi" w:hAnsiTheme="majorHAnsi"/>
                <w:noProof/>
                <w:lang w:eastAsia="de-DE"/>
              </w:rPr>
              <w:drawing>
                <wp:inline distT="0" distB="0" distL="0" distR="0">
                  <wp:extent cx="538321" cy="540000"/>
                  <wp:effectExtent l="0" t="0" r="0" b="0"/>
                  <wp:docPr id="29" name="Bild 10" descr="C:\Users\TOSHIBA\Desktop\SVP_Chemie\Protokoll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Protokolle\Piktogramme\Gasflasche.png"/>
                          <pic:cNvPicPr>
                            <a:picLocks noChangeAspect="1" noChangeArrowheads="1"/>
                          </pic:cNvPicPr>
                        </pic:nvPicPr>
                        <pic:blipFill>
                          <a:blip r:embed="rId10" cstate="print"/>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A97909" w:rsidRPr="00A97909" w:rsidRDefault="00A97909" w:rsidP="00A97909">
            <w:pPr>
              <w:rPr>
                <w:rFonts w:asciiTheme="majorHAnsi" w:hAnsiTheme="majorHAnsi"/>
              </w:rPr>
            </w:pPr>
            <w:r w:rsidRPr="00A97909">
              <w:rPr>
                <w:rFonts w:asciiTheme="majorHAnsi" w:hAnsiTheme="majorHAnsi"/>
                <w:noProof/>
                <w:lang w:eastAsia="de-DE"/>
              </w:rPr>
              <w:drawing>
                <wp:inline distT="0" distB="0" distL="0" distR="0">
                  <wp:extent cx="539491" cy="540000"/>
                  <wp:effectExtent l="0" t="0" r="0" b="0"/>
                  <wp:docPr id="30" name="Bild 11" descr="C:\Users\TOSHIBA\Desktop\SVP_Chemie\Protokoll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SVP_Chemie\Protokolle\Piktogramme\Gesundheitsgefahr.png"/>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A97909" w:rsidRPr="00A97909" w:rsidRDefault="00A97909" w:rsidP="00A97909">
            <w:pPr>
              <w:rPr>
                <w:rFonts w:asciiTheme="majorHAnsi" w:hAnsiTheme="majorHAnsi"/>
              </w:rPr>
            </w:pPr>
            <w:r w:rsidRPr="00A97909">
              <w:rPr>
                <w:rFonts w:asciiTheme="majorHAnsi" w:hAnsiTheme="majorHAnsi"/>
                <w:noProof/>
                <w:lang w:eastAsia="de-DE"/>
              </w:rPr>
              <w:drawing>
                <wp:inline distT="0" distB="0" distL="0" distR="0">
                  <wp:extent cx="539491" cy="540000"/>
                  <wp:effectExtent l="0" t="0" r="0" b="0"/>
                  <wp:docPr id="31" name="Bild 12" descr="C:\Users\TOSHIBA\Desktop\SVP_Chemie\Protokoll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SVP_Chemie\Protokolle\Piktogramme\Giftig.pn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7909" w:rsidRPr="00A97909" w:rsidRDefault="00A97909" w:rsidP="00A97909">
            <w:pPr>
              <w:rPr>
                <w:rFonts w:asciiTheme="majorHAnsi" w:hAnsiTheme="majorHAnsi"/>
              </w:rPr>
            </w:pPr>
            <w:r w:rsidRPr="00A97909">
              <w:rPr>
                <w:rFonts w:asciiTheme="majorHAnsi" w:hAnsiTheme="majorHAnsi"/>
                <w:noProof/>
                <w:lang w:eastAsia="de-DE"/>
              </w:rPr>
              <w:drawing>
                <wp:inline distT="0" distB="0" distL="0" distR="0">
                  <wp:extent cx="539999" cy="540000"/>
                  <wp:effectExtent l="0" t="0" r="0" b="0"/>
                  <wp:docPr id="25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39999"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A97909" w:rsidRPr="00A97909" w:rsidRDefault="00A97909" w:rsidP="00A97909">
            <w:pPr>
              <w:rPr>
                <w:rFonts w:asciiTheme="majorHAnsi" w:hAnsiTheme="majorHAnsi"/>
              </w:rPr>
            </w:pPr>
            <w:r w:rsidRPr="00A97909">
              <w:rPr>
                <w:rFonts w:asciiTheme="majorHAnsi" w:hAnsiTheme="majorHAnsi"/>
                <w:noProof/>
                <w:lang w:eastAsia="de-DE"/>
              </w:rPr>
              <w:drawing>
                <wp:inline distT="0" distB="0" distL="0" distR="0">
                  <wp:extent cx="539491" cy="540000"/>
                  <wp:effectExtent l="0" t="0" r="0" b="0"/>
                  <wp:docPr id="257" name="Bild 13" descr="C:\Users\TOSHIBA\Desktop\SVP_Chemie\Protokoll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SVP_Chemie\Protokolle\Piktogramme\Umweltgefahr.png"/>
                          <pic:cNvPicPr>
                            <a:picLocks noChangeAspect="1" noChangeArrowheads="1"/>
                          </pic:cNvPicPr>
                        </pic:nvPicPr>
                        <pic:blipFill>
                          <a:blip r:embed="rId14"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r>
    </w:tbl>
    <w:p w:rsidR="00A97909" w:rsidRPr="00A97909" w:rsidRDefault="00A97909" w:rsidP="00A97909">
      <w:pPr>
        <w:rPr>
          <w:rFonts w:asciiTheme="majorHAnsi" w:hAnsiTheme="majorHAnsi"/>
        </w:rPr>
      </w:pPr>
    </w:p>
    <w:p w:rsidR="00A97909" w:rsidRDefault="00A97909" w:rsidP="00A97909">
      <w:pPr>
        <w:rPr>
          <w:rFonts w:asciiTheme="majorHAnsi" w:hAnsiTheme="majorHAnsi"/>
        </w:rPr>
      </w:pPr>
      <w:r w:rsidRPr="00A97909">
        <w:rPr>
          <w:rFonts w:asciiTheme="majorHAnsi" w:hAnsiTheme="majorHAnsi"/>
        </w:rPr>
        <w:t xml:space="preserve">Materialien: </w:t>
      </w:r>
      <w:r w:rsidRPr="00A97909">
        <w:rPr>
          <w:rFonts w:asciiTheme="majorHAnsi" w:hAnsiTheme="majorHAnsi"/>
        </w:rPr>
        <w:tab/>
        <w:t xml:space="preserve">Standzylinder mit Deckel oder </w:t>
      </w:r>
      <w:proofErr w:type="spellStart"/>
      <w:r w:rsidRPr="00A97909">
        <w:rPr>
          <w:rFonts w:asciiTheme="majorHAnsi" w:hAnsiTheme="majorHAnsi"/>
        </w:rPr>
        <w:t>Erlenmeyerkolben</w:t>
      </w:r>
      <w:proofErr w:type="spellEnd"/>
      <w:r w:rsidRPr="00A97909">
        <w:rPr>
          <w:rFonts w:asciiTheme="majorHAnsi" w:hAnsiTheme="majorHAnsi"/>
        </w:rPr>
        <w:t xml:space="preserve"> mit Stopfen, Kerze</w:t>
      </w:r>
    </w:p>
    <w:p w:rsidR="00A97909" w:rsidRPr="00A97909" w:rsidRDefault="00A97909" w:rsidP="00A97909">
      <w:pPr>
        <w:rPr>
          <w:rFonts w:asciiTheme="majorHAnsi" w:hAnsiTheme="majorHAnsi"/>
        </w:rPr>
      </w:pPr>
    </w:p>
    <w:p w:rsidR="00A97909" w:rsidRPr="00A97909" w:rsidRDefault="00A97909" w:rsidP="00A97909">
      <w:pPr>
        <w:rPr>
          <w:rFonts w:asciiTheme="majorHAnsi" w:hAnsiTheme="majorHAnsi"/>
        </w:rPr>
      </w:pPr>
      <w:r w:rsidRPr="00A97909">
        <w:rPr>
          <w:rFonts w:asciiTheme="majorHAnsi" w:hAnsiTheme="majorHAnsi"/>
        </w:rPr>
        <w:t>Chemikalien:</w:t>
      </w:r>
      <w:r w:rsidRPr="00A97909">
        <w:rPr>
          <w:rFonts w:asciiTheme="majorHAnsi" w:hAnsiTheme="majorHAnsi"/>
        </w:rPr>
        <w:tab/>
        <w:t>Methan</w:t>
      </w:r>
    </w:p>
    <w:p w:rsidR="00A97909" w:rsidRPr="00A97909" w:rsidRDefault="00A97909" w:rsidP="00A97909">
      <w:pPr>
        <w:rPr>
          <w:rFonts w:asciiTheme="majorHAnsi" w:hAnsiTheme="majorHAnsi"/>
        </w:rPr>
      </w:pPr>
    </w:p>
    <w:p w:rsidR="00A97909" w:rsidRPr="00A97909" w:rsidRDefault="00A97909" w:rsidP="00A97909">
      <w:pPr>
        <w:ind w:left="1410" w:hanging="1410"/>
        <w:rPr>
          <w:rFonts w:asciiTheme="majorHAnsi" w:hAnsiTheme="majorHAnsi"/>
        </w:rPr>
      </w:pPr>
      <w:r w:rsidRPr="00A97909">
        <w:rPr>
          <w:rFonts w:asciiTheme="majorHAnsi" w:hAnsiTheme="majorHAnsi"/>
        </w:rPr>
        <w:t>Durchführung:</w:t>
      </w:r>
      <w:r w:rsidRPr="00A97909">
        <w:rPr>
          <w:rFonts w:asciiTheme="majorHAnsi" w:hAnsiTheme="majorHAnsi"/>
        </w:rPr>
        <w:tab/>
        <w:t>Der Standzylinder wird vollständig mit Methan gefüllt und durch ein Deckglas verschlossen. Nachdem der Standzylinder mit der Öffnung nach unten in ein Stativ eingespannt wurde, wird das Deckglas weggenommen und die brennende Kerze wird behutsam in den Kolben geschoben und wieder hinausgezogen. Diese Bewegung kann 3-4-mal wiederholt werden.</w:t>
      </w:r>
    </w:p>
    <w:p w:rsidR="00A97909" w:rsidRPr="00A97909" w:rsidRDefault="00A97909" w:rsidP="00A97909">
      <w:pPr>
        <w:rPr>
          <w:rFonts w:asciiTheme="majorHAnsi" w:hAnsiTheme="majorHAnsi"/>
        </w:rPr>
      </w:pPr>
    </w:p>
    <w:p w:rsidR="00A97909" w:rsidRPr="00A97909" w:rsidRDefault="00A97909" w:rsidP="00A97909">
      <w:pPr>
        <w:ind w:left="1410" w:hanging="1410"/>
        <w:rPr>
          <w:rFonts w:asciiTheme="majorHAnsi" w:hAnsiTheme="majorHAnsi"/>
        </w:rPr>
      </w:pPr>
      <w:r w:rsidRPr="00A97909">
        <w:rPr>
          <w:rFonts w:asciiTheme="majorHAnsi" w:hAnsiTheme="majorHAnsi"/>
        </w:rPr>
        <w:t>Beobachtung:</w:t>
      </w:r>
      <w:r w:rsidRPr="00A97909">
        <w:rPr>
          <w:rFonts w:asciiTheme="majorHAnsi" w:hAnsiTheme="majorHAnsi"/>
        </w:rPr>
        <w:tab/>
        <w:t>Außerhalb des Standzylinders brennt die Kerze, innerhalb erlischt sie und wird beim Hinausziehen wiederum entzündet.</w:t>
      </w:r>
    </w:p>
    <w:p w:rsidR="00A97909" w:rsidRPr="00A97909" w:rsidRDefault="00A97909" w:rsidP="00A97909">
      <w:pPr>
        <w:rPr>
          <w:rFonts w:asciiTheme="majorHAnsi" w:hAnsiTheme="majorHAnsi"/>
          <w:bCs/>
          <w:noProof/>
          <w:lang w:eastAsia="de-DE"/>
        </w:rPr>
      </w:pPr>
    </w:p>
    <w:p w:rsidR="00A97909" w:rsidRPr="00A97909" w:rsidRDefault="00A97909" w:rsidP="00A97909">
      <w:pPr>
        <w:rPr>
          <w:rFonts w:asciiTheme="majorHAnsi" w:hAnsiTheme="majorHAnsi"/>
          <w:bCs/>
        </w:rPr>
      </w:pPr>
      <w:r w:rsidRPr="00A97909">
        <w:rPr>
          <w:rFonts w:asciiTheme="majorHAnsi" w:hAnsiTheme="majorHAnsi"/>
          <w:bCs/>
          <w:noProof/>
          <w:lang w:eastAsia="de-DE"/>
        </w:rPr>
        <w:drawing>
          <wp:inline distT="0" distB="0" distL="0" distR="0">
            <wp:extent cx="1025253" cy="2160000"/>
            <wp:effectExtent l="19050" t="0" r="3447" b="0"/>
            <wp:docPr id="27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l="33083" t="3532" r="42767" b="5513"/>
                    <a:stretch>
                      <a:fillRect/>
                    </a:stretch>
                  </pic:blipFill>
                  <pic:spPr bwMode="auto">
                    <a:xfrm>
                      <a:off x="0" y="0"/>
                      <a:ext cx="1025253" cy="2160000"/>
                    </a:xfrm>
                    <a:prstGeom prst="rect">
                      <a:avLst/>
                    </a:prstGeom>
                    <a:noFill/>
                    <a:ln w="9525">
                      <a:noFill/>
                      <a:miter lim="800000"/>
                      <a:headEnd/>
                      <a:tailEnd/>
                    </a:ln>
                  </pic:spPr>
                </pic:pic>
              </a:graphicData>
            </a:graphic>
          </wp:inline>
        </w:drawing>
      </w:r>
      <w:r w:rsidRPr="00A97909">
        <w:rPr>
          <w:rFonts w:asciiTheme="majorHAnsi" w:hAnsiTheme="majorHAnsi"/>
          <w:bCs/>
        </w:rPr>
        <w:t xml:space="preserve">        </w:t>
      </w:r>
      <w:r w:rsidRPr="00A97909">
        <w:rPr>
          <w:rFonts w:asciiTheme="majorHAnsi" w:hAnsiTheme="majorHAnsi"/>
          <w:bCs/>
          <w:noProof/>
          <w:lang w:eastAsia="de-DE"/>
        </w:rPr>
        <w:drawing>
          <wp:inline distT="0" distB="0" distL="0" distR="0">
            <wp:extent cx="1248440" cy="2160000"/>
            <wp:effectExtent l="19050" t="0" r="8860" b="0"/>
            <wp:docPr id="27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l="32585" t="3235" r="40288" b="13529"/>
                    <a:stretch>
                      <a:fillRect/>
                    </a:stretch>
                  </pic:blipFill>
                  <pic:spPr bwMode="auto">
                    <a:xfrm>
                      <a:off x="0" y="0"/>
                      <a:ext cx="1248440" cy="2160000"/>
                    </a:xfrm>
                    <a:prstGeom prst="rect">
                      <a:avLst/>
                    </a:prstGeom>
                    <a:noFill/>
                    <a:ln w="9525">
                      <a:noFill/>
                      <a:miter lim="800000"/>
                      <a:headEnd/>
                      <a:tailEnd/>
                    </a:ln>
                  </pic:spPr>
                </pic:pic>
              </a:graphicData>
            </a:graphic>
          </wp:inline>
        </w:drawing>
      </w:r>
      <w:r w:rsidRPr="00A97909">
        <w:rPr>
          <w:rFonts w:asciiTheme="majorHAnsi" w:hAnsiTheme="majorHAnsi"/>
          <w:bCs/>
        </w:rPr>
        <w:t xml:space="preserve">        </w:t>
      </w:r>
      <w:r w:rsidRPr="00A97909">
        <w:rPr>
          <w:rFonts w:asciiTheme="majorHAnsi" w:hAnsiTheme="majorHAnsi"/>
          <w:bCs/>
          <w:noProof/>
          <w:lang w:eastAsia="de-DE"/>
        </w:rPr>
        <w:drawing>
          <wp:inline distT="0" distB="0" distL="0" distR="0">
            <wp:extent cx="1153973" cy="2160000"/>
            <wp:effectExtent l="19050" t="0" r="8077" b="0"/>
            <wp:docPr id="27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l="31760" t="3533" r="43428" b="13747"/>
                    <a:stretch>
                      <a:fillRect/>
                    </a:stretch>
                  </pic:blipFill>
                  <pic:spPr bwMode="auto">
                    <a:xfrm>
                      <a:off x="0" y="0"/>
                      <a:ext cx="1153973" cy="2160000"/>
                    </a:xfrm>
                    <a:prstGeom prst="rect">
                      <a:avLst/>
                    </a:prstGeom>
                    <a:noFill/>
                    <a:ln w="9525">
                      <a:noFill/>
                      <a:miter lim="800000"/>
                      <a:headEnd/>
                      <a:tailEnd/>
                    </a:ln>
                  </pic:spPr>
                </pic:pic>
              </a:graphicData>
            </a:graphic>
          </wp:inline>
        </w:drawing>
      </w:r>
    </w:p>
    <w:p w:rsidR="00A97909" w:rsidRPr="00A97909" w:rsidRDefault="00A97909" w:rsidP="00A97909">
      <w:pPr>
        <w:rPr>
          <w:rFonts w:asciiTheme="majorHAnsi" w:hAnsiTheme="majorHAnsi"/>
          <w:bCs/>
        </w:rPr>
      </w:pPr>
      <w:proofErr w:type="spellStart"/>
      <w:r w:rsidRPr="00A97909">
        <w:rPr>
          <w:rFonts w:asciiTheme="majorHAnsi" w:hAnsiTheme="majorHAnsi"/>
          <w:bCs/>
        </w:rPr>
        <w:t>Abb</w:t>
      </w:r>
      <w:proofErr w:type="spellEnd"/>
      <w:r w:rsidRPr="00A97909">
        <w:rPr>
          <w:rFonts w:asciiTheme="majorHAnsi" w:hAnsiTheme="majorHAnsi"/>
          <w:bCs/>
        </w:rPr>
        <w:t xml:space="preserve"> 5: Kerze in und außerhalb des mit Methan gefüllten Standzylinders.</w:t>
      </w:r>
    </w:p>
    <w:p w:rsidR="00A97909" w:rsidRPr="00A97909" w:rsidRDefault="00A97909" w:rsidP="00A97909">
      <w:pPr>
        <w:ind w:left="1410" w:hanging="1410"/>
        <w:jc w:val="both"/>
        <w:rPr>
          <w:rFonts w:asciiTheme="majorHAnsi" w:hAnsiTheme="majorHAnsi"/>
        </w:rPr>
      </w:pPr>
      <w:r w:rsidRPr="00A97909">
        <w:rPr>
          <w:rFonts w:asciiTheme="majorHAnsi" w:hAnsiTheme="majorHAnsi"/>
        </w:rPr>
        <w:lastRenderedPageBreak/>
        <w:t>Deutung:</w:t>
      </w:r>
      <w:r w:rsidRPr="00A97909">
        <w:rPr>
          <w:rFonts w:asciiTheme="majorHAnsi" w:hAnsiTheme="majorHAnsi"/>
        </w:rPr>
        <w:tab/>
        <w:t>Methan brennt mit Hilfe von Luftsauerstoff, unterhält die Verbrennung allerdings nicht. Die Kerze kann in reiner Methanatmosphäre nicht brennen, wird aber mit Hilfe der Glut am Docht und der Hitze durch das Methan-Sauersoff-Gemisch wieder entzündet.</w:t>
      </w:r>
    </w:p>
    <w:p w:rsidR="00A97909" w:rsidRPr="00A97909" w:rsidRDefault="00A97909" w:rsidP="00A97909">
      <w:pPr>
        <w:rPr>
          <w:rFonts w:asciiTheme="majorHAnsi" w:hAnsiTheme="majorHAnsi"/>
        </w:rPr>
      </w:pPr>
    </w:p>
    <w:p w:rsidR="00A97909" w:rsidRPr="00A97909" w:rsidRDefault="00A97909" w:rsidP="00A97909">
      <w:pPr>
        <w:tabs>
          <w:tab w:val="left" w:pos="1418"/>
        </w:tabs>
        <w:rPr>
          <w:rFonts w:asciiTheme="majorHAnsi" w:hAnsiTheme="majorHAnsi"/>
        </w:rPr>
      </w:pPr>
      <w:r w:rsidRPr="00A97909">
        <w:rPr>
          <w:rFonts w:asciiTheme="majorHAnsi" w:hAnsiTheme="majorHAnsi"/>
        </w:rPr>
        <w:t>Entsorgung:</w:t>
      </w:r>
      <w:r w:rsidRPr="00A97909">
        <w:rPr>
          <w:rFonts w:asciiTheme="majorHAnsi" w:hAnsiTheme="majorHAnsi"/>
        </w:rPr>
        <w:tab/>
        <w:t>Die Reste des Methangases werden über den Abzug abgesaugt.</w:t>
      </w:r>
    </w:p>
    <w:p w:rsidR="00A97909" w:rsidRPr="00A97909" w:rsidRDefault="00A97909" w:rsidP="00A97909">
      <w:pPr>
        <w:rPr>
          <w:rFonts w:asciiTheme="majorHAnsi" w:hAnsiTheme="majorHAnsi"/>
        </w:rPr>
      </w:pPr>
    </w:p>
    <w:p w:rsidR="00A97909" w:rsidRPr="00A97909" w:rsidRDefault="00A97909" w:rsidP="00A97909">
      <w:pPr>
        <w:ind w:left="1410" w:hanging="1410"/>
        <w:rPr>
          <w:rFonts w:asciiTheme="majorHAnsi" w:hAnsiTheme="majorHAnsi"/>
        </w:rPr>
      </w:pPr>
      <w:r w:rsidRPr="00A97909">
        <w:rPr>
          <w:rFonts w:asciiTheme="majorHAnsi" w:hAnsiTheme="majorHAnsi"/>
        </w:rPr>
        <w:t>Literatur:</w:t>
      </w:r>
      <w:r w:rsidRPr="00A97909">
        <w:rPr>
          <w:rFonts w:asciiTheme="majorHAnsi" w:hAnsiTheme="majorHAnsi"/>
        </w:rPr>
        <w:tab/>
        <w:t xml:space="preserve">K. </w:t>
      </w:r>
      <w:proofErr w:type="spellStart"/>
      <w:r w:rsidRPr="00A97909">
        <w:rPr>
          <w:rFonts w:asciiTheme="majorHAnsi" w:hAnsiTheme="majorHAnsi"/>
        </w:rPr>
        <w:t>Häuseler</w:t>
      </w:r>
      <w:proofErr w:type="spellEnd"/>
      <w:r w:rsidRPr="00A97909">
        <w:rPr>
          <w:rFonts w:asciiTheme="majorHAnsi" w:hAnsiTheme="majorHAnsi"/>
        </w:rPr>
        <w:t xml:space="preserve">, H. </w:t>
      </w:r>
      <w:proofErr w:type="spellStart"/>
      <w:r w:rsidRPr="00A97909">
        <w:rPr>
          <w:rFonts w:asciiTheme="majorHAnsi" w:hAnsiTheme="majorHAnsi"/>
        </w:rPr>
        <w:t>Rampf</w:t>
      </w:r>
      <w:proofErr w:type="spellEnd"/>
      <w:r w:rsidRPr="00A97909">
        <w:rPr>
          <w:rFonts w:asciiTheme="majorHAnsi" w:hAnsiTheme="majorHAnsi"/>
        </w:rPr>
        <w:t xml:space="preserve">, R. Reichelt, R. (1995). Experimente für den Chemieunterricht. </w:t>
      </w:r>
      <w:proofErr w:type="spellStart"/>
      <w:r w:rsidRPr="00A97909">
        <w:rPr>
          <w:rFonts w:asciiTheme="majorHAnsi" w:hAnsiTheme="majorHAnsi"/>
        </w:rPr>
        <w:t>Oldenbourg</w:t>
      </w:r>
      <w:proofErr w:type="spellEnd"/>
      <w:r w:rsidRPr="00A97909">
        <w:rPr>
          <w:rFonts w:asciiTheme="majorHAnsi" w:hAnsiTheme="majorHAnsi"/>
        </w:rPr>
        <w:t xml:space="preserve"> Schulbuchverlag, 2. Auflage, S. 217.</w:t>
      </w:r>
    </w:p>
    <w:p w:rsidR="00A97909" w:rsidRPr="00A97909" w:rsidRDefault="00A97909" w:rsidP="00A97909">
      <w:pPr>
        <w:rPr>
          <w:rFonts w:asciiTheme="majorHAnsi" w:hAnsiTheme="majorHAnsi"/>
        </w:rPr>
      </w:pPr>
    </w:p>
    <w:p w:rsidR="00A97909" w:rsidRPr="00A97909" w:rsidRDefault="00A97909" w:rsidP="00A97909">
      <w:pPr>
        <w:rPr>
          <w:rFonts w:asciiTheme="majorHAnsi" w:hAnsiTheme="majorHAnsi"/>
        </w:rPr>
      </w:pPr>
      <w:r w:rsidRPr="00A97909">
        <w:rPr>
          <w:rFonts w:asciiTheme="majorHAnsi" w:hAnsiTheme="majorHAnsi"/>
        </w:rPr>
      </w:r>
      <w:r w:rsidRPr="00A97909">
        <w:rPr>
          <w:rFonts w:asciiTheme="majorHAnsi" w:hAnsiTheme="majorHAnsi"/>
        </w:rPr>
        <w:pict>
          <v:shape id="_x0000_s1036" type="#_x0000_t202" style="width:462.45pt;height:125.7pt;mso-position-horizontal-relative:char;mso-position-vertical-relative:line;mso-width-relative:margin;mso-height-relative:margin" fillcolor="white [3201]" strokecolor="#c0504d [3205]" strokeweight="1pt">
            <v:stroke dashstyle="dash"/>
            <v:shadow color="#868686"/>
            <v:textbox style="mso-next-textbox:#_x0000_s1036">
              <w:txbxContent>
                <w:p w:rsidR="00A97909" w:rsidRPr="00A97909" w:rsidRDefault="00A97909" w:rsidP="00A97909">
                  <w:pPr>
                    <w:jc w:val="both"/>
                    <w:rPr>
                      <w:rFonts w:asciiTheme="majorHAnsi" w:hAnsiTheme="majorHAnsi"/>
                    </w:rPr>
                  </w:pPr>
                  <w:r w:rsidRPr="00A97909">
                    <w:rPr>
                      <w:rFonts w:asciiTheme="majorHAnsi" w:hAnsiTheme="majorHAnsi"/>
                    </w:rPr>
                    <w:t>Dieser Versuch zeigt eine wichtige Eigenschaft des Methans besonders effektvoll. Hierdurch wird bewiesen, dass Methan nur mit Hilfe des Sauerstoffs aus der Luft brennen kann.</w:t>
                  </w:r>
                </w:p>
                <w:p w:rsidR="00A97909" w:rsidRPr="00A97909" w:rsidRDefault="00A97909" w:rsidP="00A97909">
                  <w:pPr>
                    <w:jc w:val="both"/>
                    <w:rPr>
                      <w:rFonts w:asciiTheme="majorHAnsi" w:hAnsiTheme="majorHAnsi"/>
                    </w:rPr>
                  </w:pPr>
                  <w:r w:rsidRPr="00A97909">
                    <w:rPr>
                      <w:rFonts w:asciiTheme="majorHAnsi" w:hAnsiTheme="majorHAnsi"/>
                    </w:rPr>
                    <w:t>Außerdem kann gezeigt werden, dass Methan eine geringere Dichte als Luft hat, da das Methan im Standzylinder verweilt, wenn die Öffnung des Zylinders nach unten zeigt.</w:t>
                  </w:r>
                </w:p>
                <w:p w:rsidR="00A97909" w:rsidRPr="00A97909" w:rsidRDefault="00A97909" w:rsidP="00A97909">
                  <w:pPr>
                    <w:jc w:val="both"/>
                    <w:rPr>
                      <w:rFonts w:asciiTheme="majorHAnsi" w:hAnsiTheme="majorHAnsi"/>
                    </w:rPr>
                  </w:pPr>
                  <w:r w:rsidRPr="00A97909">
                    <w:rPr>
                      <w:rFonts w:asciiTheme="majorHAnsi" w:hAnsiTheme="majorHAnsi"/>
                    </w:rPr>
                    <w:t>An der Öffnung des Zylinders vermischen und entzünden sich Methan und Sauerstoff. Deshalb ist der Versuch aus Sicherheitsgründen eher als LuL-Demonstrationsversuch durchzuführen.</w:t>
                  </w:r>
                </w:p>
              </w:txbxContent>
            </v:textbox>
            <w10:wrap type="none"/>
            <w10:anchorlock/>
          </v:shape>
        </w:pict>
      </w:r>
    </w:p>
    <w:p w:rsidR="0043384F" w:rsidRPr="00A97909" w:rsidRDefault="00C16117" w:rsidP="00A97909"/>
    <w:sectPr w:rsidR="0043384F" w:rsidRPr="00A97909" w:rsidSect="001A2281">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117" w:rsidRDefault="00C16117" w:rsidP="00645467">
      <w:pPr>
        <w:spacing w:line="240" w:lineRule="auto"/>
      </w:pPr>
      <w:r>
        <w:separator/>
      </w:r>
    </w:p>
  </w:endnote>
  <w:endnote w:type="continuationSeparator" w:id="0">
    <w:p w:rsidR="00C16117" w:rsidRDefault="00C16117" w:rsidP="0064546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67" w:rsidRDefault="0064546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67" w:rsidRDefault="00645467">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67" w:rsidRDefault="0064546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117" w:rsidRDefault="00C16117" w:rsidP="00645467">
      <w:pPr>
        <w:spacing w:line="240" w:lineRule="auto"/>
      </w:pPr>
      <w:r>
        <w:separator/>
      </w:r>
    </w:p>
  </w:footnote>
  <w:footnote w:type="continuationSeparator" w:id="0">
    <w:p w:rsidR="00C16117" w:rsidRDefault="00C16117" w:rsidP="0064546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67" w:rsidRDefault="0064546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rPr>
      <w:id w:val="84343485"/>
      <w:docPartObj>
        <w:docPartGallery w:val="Page Numbers (Top of Page)"/>
        <w:docPartUnique/>
      </w:docPartObj>
    </w:sdtPr>
    <w:sdtContent>
      <w:p w:rsidR="00645467" w:rsidRPr="00645467" w:rsidRDefault="00645467" w:rsidP="00645467">
        <w:pPr>
          <w:pStyle w:val="Kopfzeile"/>
          <w:rPr>
            <w:rFonts w:asciiTheme="majorHAnsi" w:hAnsiTheme="majorHAnsi"/>
          </w:rPr>
        </w:pPr>
        <w:r w:rsidRPr="00645467">
          <w:rPr>
            <w:rFonts w:asciiTheme="majorHAnsi" w:hAnsiTheme="majorHAnsi"/>
          </w:rPr>
          <w:t>V 5 – Kerze in Methan</w:t>
        </w:r>
        <w:r w:rsidRPr="00645467">
          <w:rPr>
            <w:rFonts w:asciiTheme="majorHAnsi" w:hAnsiTheme="majorHAnsi"/>
          </w:rPr>
          <w:tab/>
        </w:r>
        <w:r w:rsidRPr="00645467">
          <w:rPr>
            <w:rFonts w:asciiTheme="majorHAnsi" w:hAnsiTheme="majorHAnsi"/>
          </w:rPr>
          <w:tab/>
          <w:t xml:space="preserve"> </w:t>
        </w:r>
        <w:r w:rsidR="00E66458" w:rsidRPr="00645467">
          <w:rPr>
            <w:rFonts w:asciiTheme="majorHAnsi" w:hAnsiTheme="majorHAnsi"/>
          </w:rPr>
          <w:fldChar w:fldCharType="begin"/>
        </w:r>
        <w:r w:rsidRPr="00645467">
          <w:rPr>
            <w:rFonts w:asciiTheme="majorHAnsi" w:hAnsiTheme="majorHAnsi"/>
          </w:rPr>
          <w:instrText xml:space="preserve"> PAGE   \* MERGEFORMAT </w:instrText>
        </w:r>
        <w:r w:rsidR="00E66458" w:rsidRPr="00645467">
          <w:rPr>
            <w:rFonts w:asciiTheme="majorHAnsi" w:hAnsiTheme="majorHAnsi"/>
          </w:rPr>
          <w:fldChar w:fldCharType="separate"/>
        </w:r>
        <w:r w:rsidR="00A97909">
          <w:rPr>
            <w:rFonts w:asciiTheme="majorHAnsi" w:hAnsiTheme="majorHAnsi"/>
            <w:noProof/>
          </w:rPr>
          <w:t>2</w:t>
        </w:r>
        <w:r w:rsidR="00E66458" w:rsidRPr="00645467">
          <w:rPr>
            <w:rFonts w:asciiTheme="majorHAnsi" w:hAnsiTheme="majorHAnsi"/>
          </w:rPr>
          <w:fldChar w:fldCharType="end"/>
        </w:r>
      </w:p>
    </w:sdtContent>
  </w:sdt>
  <w:p w:rsidR="00645467" w:rsidRPr="00645467" w:rsidRDefault="00E66458">
    <w:pPr>
      <w:pStyle w:val="Kopfzeile"/>
      <w:rPr>
        <w:rFonts w:asciiTheme="majorHAnsi" w:hAnsiTheme="majorHAnsi"/>
      </w:rPr>
    </w:pPr>
    <w:r>
      <w:rPr>
        <w:rFonts w:asciiTheme="majorHAnsi" w:hAnsiTheme="majorHAnsi"/>
      </w:rPr>
      <w:pict>
        <v:shapetype id="_x0000_t32" coordsize="21600,21600" o:spt="32" o:oned="t" path="m,l21600,21600e" filled="f">
          <v:path arrowok="t" fillok="f" o:connecttype="none"/>
          <o:lock v:ext="edit" shapetype="t"/>
        </v:shapetype>
        <v:shape id="_x0000_s6146" type="#_x0000_t32" style="position:absolute;margin-left:-3.35pt;margin-top:3.05pt;width:462pt;height:.05pt;flip:x;z-index:251660288" o:connectortype="straigh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67" w:rsidRDefault="00645467">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9218"/>
    <o:shapelayout v:ext="edit">
      <o:idmap v:ext="edit" data="6"/>
      <o:rules v:ext="edit">
        <o:r id="V:Rule2" type="connector" idref="#_x0000_s6146"/>
      </o:rules>
    </o:shapelayout>
  </w:hdrShapeDefaults>
  <w:footnotePr>
    <w:footnote w:id="-1"/>
    <w:footnote w:id="0"/>
  </w:footnotePr>
  <w:endnotePr>
    <w:endnote w:id="-1"/>
    <w:endnote w:id="0"/>
  </w:endnotePr>
  <w:compat/>
  <w:rsids>
    <w:rsidRoot w:val="00F614C8"/>
    <w:rsid w:val="001461C9"/>
    <w:rsid w:val="00185E09"/>
    <w:rsid w:val="001A141F"/>
    <w:rsid w:val="001A2281"/>
    <w:rsid w:val="00256568"/>
    <w:rsid w:val="00260DAD"/>
    <w:rsid w:val="002A358C"/>
    <w:rsid w:val="002D481E"/>
    <w:rsid w:val="003E6EE4"/>
    <w:rsid w:val="00427059"/>
    <w:rsid w:val="00455F49"/>
    <w:rsid w:val="004A3DCA"/>
    <w:rsid w:val="005A32BD"/>
    <w:rsid w:val="00645467"/>
    <w:rsid w:val="006C32AC"/>
    <w:rsid w:val="00734E08"/>
    <w:rsid w:val="008255AE"/>
    <w:rsid w:val="008B3342"/>
    <w:rsid w:val="008E7260"/>
    <w:rsid w:val="009B5DF6"/>
    <w:rsid w:val="009C761D"/>
    <w:rsid w:val="00A64C1A"/>
    <w:rsid w:val="00A8595A"/>
    <w:rsid w:val="00A97909"/>
    <w:rsid w:val="00BB3D9C"/>
    <w:rsid w:val="00BF2272"/>
    <w:rsid w:val="00C16117"/>
    <w:rsid w:val="00E61FB8"/>
    <w:rsid w:val="00E66458"/>
    <w:rsid w:val="00F614C8"/>
    <w:rsid w:val="00F853BB"/>
    <w:rsid w:val="00FF1E2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2281"/>
  </w:style>
  <w:style w:type="paragraph" w:styleId="berschrift1">
    <w:name w:val="heading 1"/>
    <w:basedOn w:val="Standard"/>
    <w:next w:val="Standard"/>
    <w:link w:val="berschrift1Zchn"/>
    <w:uiPriority w:val="9"/>
    <w:rsid w:val="00F853BB"/>
    <w:pPr>
      <w:keepNext/>
      <w:outlineLvl w:val="0"/>
    </w:pPr>
    <w:rPr>
      <w:rFonts w:ascii="Arial" w:eastAsiaTheme="majorEastAsia" w:hAnsi="Arial" w:cstheme="majorBidi"/>
      <w:b/>
      <w:bCs/>
      <w:kern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853BB"/>
    <w:rPr>
      <w:rFonts w:ascii="Arial" w:eastAsiaTheme="majorEastAsia" w:hAnsi="Arial" w:cstheme="majorBidi"/>
      <w:b/>
      <w:bCs/>
      <w:kern w:val="32"/>
      <w:sz w:val="22"/>
      <w:szCs w:val="32"/>
      <w:lang w:eastAsia="en-US"/>
    </w:rPr>
  </w:style>
  <w:style w:type="paragraph" w:styleId="Sprechblasentext">
    <w:name w:val="Balloon Text"/>
    <w:basedOn w:val="Standard"/>
    <w:link w:val="SprechblasentextZchn"/>
    <w:uiPriority w:val="99"/>
    <w:semiHidden/>
    <w:unhideWhenUsed/>
    <w:rsid w:val="00F614C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14C8"/>
    <w:rPr>
      <w:rFonts w:ascii="Tahoma" w:hAnsi="Tahoma" w:cs="Tahoma"/>
      <w:sz w:val="16"/>
      <w:szCs w:val="16"/>
    </w:rPr>
  </w:style>
  <w:style w:type="paragraph" w:styleId="Kopfzeile">
    <w:name w:val="header"/>
    <w:basedOn w:val="Standard"/>
    <w:link w:val="KopfzeileZchn"/>
    <w:uiPriority w:val="99"/>
    <w:semiHidden/>
    <w:unhideWhenUsed/>
    <w:rsid w:val="00645467"/>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645467"/>
  </w:style>
  <w:style w:type="paragraph" w:styleId="Fuzeile">
    <w:name w:val="footer"/>
    <w:basedOn w:val="Standard"/>
    <w:link w:val="FuzeileZchn"/>
    <w:uiPriority w:val="99"/>
    <w:semiHidden/>
    <w:unhideWhenUsed/>
    <w:rsid w:val="00645467"/>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64546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176</Words>
  <Characters>1114</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12</cp:revision>
  <dcterms:created xsi:type="dcterms:W3CDTF">2013-08-02T12:18:00Z</dcterms:created>
  <dcterms:modified xsi:type="dcterms:W3CDTF">2013-08-13T15:39:00Z</dcterms:modified>
</cp:coreProperties>
</file>