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45D" w:rsidRDefault="00AD33E3" w:rsidP="00A8045D">
      <w:pPr>
        <w:pStyle w:val="berschrift1"/>
        <w:numPr>
          <w:ilvl w:val="0"/>
          <w:numId w:val="0"/>
        </w:numPr>
        <w:ind w:left="431" w:hanging="431"/>
      </w:pPr>
      <w:bookmarkStart w:id="0" w:name="_Toc337149077"/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6.65pt;margin-top:51.4pt;width:462.45pt;height:91.3pt;z-index:251658240;mso-width-relative:margin;mso-height-relative:margin" fillcolor="white [3201]" strokecolor="#4bacc6 [3208]" strokeweight="1pt">
            <v:stroke dashstyle="dash"/>
            <v:shadow color="#868686"/>
            <v:textbox style="mso-next-textbox:#_x0000_s1030">
              <w:txbxContent>
                <w:p w:rsidR="00647A4B" w:rsidRDefault="00647A4B" w:rsidP="00647A4B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Bei diesem Versuch lernen die </w:t>
                  </w:r>
                  <w:proofErr w:type="spellStart"/>
                  <w:r>
                    <w:rPr>
                      <w:color w:val="auto"/>
                    </w:rPr>
                    <w:t>SuS</w:t>
                  </w:r>
                  <w:proofErr w:type="spellEnd"/>
                  <w:r>
                    <w:rPr>
                      <w:color w:val="auto"/>
                    </w:rPr>
                    <w:t xml:space="preserve">, dass sich Kohlenstoffdioxid in Wasser löst und mit Wasser zu Kohlensäure reagiert. </w:t>
                  </w:r>
                </w:p>
                <w:p w:rsidR="00647A4B" w:rsidRPr="00B607A1" w:rsidRDefault="00647A4B" w:rsidP="00647A4B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Die </w:t>
                  </w:r>
                  <w:proofErr w:type="spellStart"/>
                  <w:r>
                    <w:rPr>
                      <w:color w:val="auto"/>
                    </w:rPr>
                    <w:t>SuS</w:t>
                  </w:r>
                  <w:proofErr w:type="spellEnd"/>
                  <w:r>
                    <w:rPr>
                      <w:color w:val="auto"/>
                    </w:rPr>
                    <w:t xml:space="preserve"> müssen wissen, dass sie Kohlenstoffdioxid ausatmen und Neutralisationsreaktionen kennen. </w:t>
                  </w:r>
                </w:p>
              </w:txbxContent>
            </v:textbox>
            <w10:wrap type="square"/>
          </v:shape>
        </w:pict>
      </w:r>
      <w:r w:rsidR="00A8045D">
        <w:t xml:space="preserve">V2  – </w:t>
      </w:r>
      <w:bookmarkEnd w:id="0"/>
      <w:r w:rsidR="00647A4B">
        <w:t>Die weggeblasene Farbe</w:t>
      </w:r>
    </w:p>
    <w:p w:rsidR="00647A4B" w:rsidRPr="00647A4B" w:rsidRDefault="00647A4B" w:rsidP="00647A4B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647A4B" w:rsidRPr="009C5E28" w:rsidTr="0042422E">
        <w:tc>
          <w:tcPr>
            <w:tcW w:w="9322" w:type="dxa"/>
            <w:gridSpan w:val="9"/>
            <w:shd w:val="clear" w:color="auto" w:fill="4F81BD"/>
            <w:vAlign w:val="center"/>
          </w:tcPr>
          <w:p w:rsidR="00647A4B" w:rsidRPr="009C5E28" w:rsidRDefault="00647A4B" w:rsidP="0042422E">
            <w:pPr>
              <w:spacing w:after="0"/>
              <w:jc w:val="center"/>
              <w:rPr>
                <w:b/>
                <w:bCs/>
              </w:rPr>
            </w:pPr>
            <w:bookmarkStart w:id="1" w:name="_GoBack"/>
            <w:bookmarkEnd w:id="1"/>
            <w:r w:rsidRPr="009C5E28">
              <w:rPr>
                <w:b/>
                <w:bCs/>
              </w:rPr>
              <w:t>Gefahrenstoffe</w:t>
            </w:r>
          </w:p>
        </w:tc>
      </w:tr>
      <w:tr w:rsidR="00647A4B" w:rsidRPr="009C5E28" w:rsidTr="0042422E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47A4B" w:rsidRPr="00647A4B" w:rsidRDefault="00647A4B" w:rsidP="0042422E">
            <w:pPr>
              <w:spacing w:after="0" w:line="276" w:lineRule="auto"/>
              <w:jc w:val="center"/>
              <w:rPr>
                <w:b/>
                <w:bCs/>
              </w:rPr>
            </w:pPr>
            <w:r w:rsidRPr="00647A4B">
              <w:rPr>
                <w:color w:val="auto"/>
              </w:rPr>
              <w:t>Wasser</w:t>
            </w:r>
            <w:r w:rsidRPr="00647A4B">
              <w:t xml:space="preserve"> 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47A4B" w:rsidRPr="00647A4B" w:rsidRDefault="00647A4B" w:rsidP="0042422E">
            <w:pPr>
              <w:spacing w:after="0"/>
              <w:jc w:val="center"/>
            </w:pPr>
            <w:r w:rsidRPr="00647A4B">
              <w:t>keine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647A4B" w:rsidRPr="00647A4B" w:rsidRDefault="00647A4B" w:rsidP="0042422E">
            <w:pPr>
              <w:spacing w:after="0"/>
              <w:jc w:val="center"/>
            </w:pPr>
            <w:r w:rsidRPr="00647A4B">
              <w:t>keine</w:t>
            </w:r>
          </w:p>
        </w:tc>
      </w:tr>
      <w:tr w:rsidR="00647A4B" w:rsidRPr="009C5E28" w:rsidTr="0042422E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47A4B" w:rsidRPr="00647A4B" w:rsidRDefault="00647A4B" w:rsidP="0042422E">
            <w:pPr>
              <w:spacing w:after="0" w:line="276" w:lineRule="auto"/>
              <w:jc w:val="center"/>
            </w:pPr>
            <w:r w:rsidRPr="00647A4B">
              <w:t xml:space="preserve">Sehr stark verd. Natronlauge </w:t>
            </w:r>
          </w:p>
          <w:p w:rsidR="00647A4B" w:rsidRPr="00647A4B" w:rsidRDefault="00647A4B" w:rsidP="0042422E">
            <w:pPr>
              <w:spacing w:after="0" w:line="276" w:lineRule="auto"/>
              <w:jc w:val="center"/>
            </w:pPr>
            <w:r w:rsidRPr="00647A4B">
              <w:t xml:space="preserve">(ca. 0,5 </w:t>
            </w:r>
            <w:proofErr w:type="spellStart"/>
            <w:r w:rsidRPr="00647A4B">
              <w:t>mol</w:t>
            </w:r>
            <w:proofErr w:type="spellEnd"/>
            <w:r w:rsidRPr="00647A4B">
              <w:t>/L)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47A4B" w:rsidRPr="00647A4B" w:rsidRDefault="00647A4B" w:rsidP="0042422E">
            <w:pPr>
              <w:spacing w:after="0"/>
              <w:jc w:val="center"/>
            </w:pPr>
            <w:r w:rsidRPr="00647A4B">
              <w:t>keine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647A4B" w:rsidRPr="00647A4B" w:rsidRDefault="00647A4B" w:rsidP="0042422E">
            <w:pPr>
              <w:spacing w:after="0"/>
              <w:jc w:val="center"/>
            </w:pPr>
            <w:r w:rsidRPr="00647A4B">
              <w:t>keine</w:t>
            </w:r>
          </w:p>
        </w:tc>
      </w:tr>
      <w:tr w:rsidR="00647A4B" w:rsidRPr="009C5E28" w:rsidTr="0042422E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47A4B" w:rsidRPr="009C5E28" w:rsidRDefault="00647A4B" w:rsidP="0042422E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104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47A4B" w:rsidRPr="009C5E28" w:rsidRDefault="00647A4B" w:rsidP="0042422E">
            <w:pPr>
              <w:spacing w:after="0"/>
              <w:jc w:val="center"/>
            </w:pPr>
            <w:r w:rsidRPr="001326D1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105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47A4B" w:rsidRPr="009C5E28" w:rsidRDefault="00647A4B" w:rsidP="0042422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06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47A4B" w:rsidRPr="009C5E28" w:rsidRDefault="00647A4B" w:rsidP="0042422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07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47A4B" w:rsidRPr="009C5E28" w:rsidRDefault="00647A4B" w:rsidP="0042422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08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47A4B" w:rsidRPr="009C5E28" w:rsidRDefault="00647A4B" w:rsidP="0042422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09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47A4B" w:rsidRPr="009C5E28" w:rsidRDefault="00647A4B" w:rsidP="0042422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10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47A4B" w:rsidRPr="009C5E28" w:rsidRDefault="00647A4B" w:rsidP="0042422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1175" cy="511175"/>
                  <wp:effectExtent l="19050" t="0" r="3175" b="0"/>
                  <wp:docPr id="111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647A4B" w:rsidRPr="009C5E28" w:rsidRDefault="00647A4B" w:rsidP="0042422E">
            <w:pPr>
              <w:spacing w:after="0"/>
              <w:jc w:val="center"/>
            </w:pPr>
            <w:r>
              <w:object w:dxaOrig="3000" w:dyaOrig="3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45pt;height:41.45pt" o:ole="">
                  <v:imagedata r:id="rId16" o:title=""/>
                </v:shape>
                <o:OLEObject Type="Embed" ProgID="PBrush" ShapeID="_x0000_i1025" DrawAspect="Content" ObjectID="_1438064168" r:id="rId17"/>
              </w:object>
            </w:r>
          </w:p>
        </w:tc>
      </w:tr>
    </w:tbl>
    <w:p w:rsidR="00647A4B" w:rsidRDefault="00647A4B" w:rsidP="00647A4B">
      <w:pPr>
        <w:tabs>
          <w:tab w:val="left" w:pos="1701"/>
          <w:tab w:val="left" w:pos="1985"/>
        </w:tabs>
        <w:ind w:left="1980" w:hanging="1980"/>
      </w:pPr>
    </w:p>
    <w:p w:rsidR="00647A4B" w:rsidRDefault="00647A4B" w:rsidP="00647A4B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 xml:space="preserve">Schnappdeckelglas, Strohhalm </w:t>
      </w:r>
    </w:p>
    <w:p w:rsidR="00647A4B" w:rsidRPr="00ED07C2" w:rsidRDefault="00647A4B" w:rsidP="00647A4B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Natronlauge, 1-2 Tropen Universalindikator</w:t>
      </w:r>
    </w:p>
    <w:p w:rsidR="00647A4B" w:rsidRDefault="00647A4B" w:rsidP="00647A4B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  <w:t>Das Schnappdeckelglas wird bis zur Hälfte mit Wasser gefüllt. Es werden 1-2 Tropfen Universalindikator hinzugefügt. Anschließend werden einige Tropfen sehr verdünnter Natronlauge hinzugegeben, bis sich die Lösung zart violett färbt. Es wird mit dem Strohhalm vorsichtig in die Lösung g</w:t>
      </w:r>
      <w:r>
        <w:t>e</w:t>
      </w:r>
      <w:r>
        <w:t xml:space="preserve">pustet. </w:t>
      </w:r>
    </w:p>
    <w:p w:rsidR="00647A4B" w:rsidRDefault="00647A4B" w:rsidP="00647A4B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</w:r>
      <w:r>
        <w:tab/>
        <w:t xml:space="preserve">Die Lösung entfärbt sich, nachdem einige Zeit </w:t>
      </w:r>
      <w:proofErr w:type="spellStart"/>
      <w:r>
        <w:t>hineingepustet</w:t>
      </w:r>
      <w:proofErr w:type="spellEnd"/>
      <w:r>
        <w:t xml:space="preserve"> wurde.</w:t>
      </w:r>
    </w:p>
    <w:p w:rsidR="00647A4B" w:rsidRDefault="00647A4B" w:rsidP="00647A4B">
      <w:pPr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3863198" cy="3419475"/>
            <wp:effectExtent l="19050" t="0" r="3952" b="0"/>
            <wp:docPr id="4" name="Grafik 3" descr="Kohlenstoffdioxid in Was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hlenstoffdioxid in Wasser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5605" cy="342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A4B" w:rsidRPr="00647A4B" w:rsidRDefault="00647A4B" w:rsidP="00647A4B">
      <w:pPr>
        <w:pStyle w:val="Beschriftung"/>
        <w:jc w:val="center"/>
        <w:rPr>
          <w:b w:val="0"/>
        </w:rPr>
      </w:pPr>
      <w:r w:rsidRPr="00647A4B">
        <w:rPr>
          <w:b w:val="0"/>
        </w:rPr>
        <w:t xml:space="preserve">Abb. 2 - </w:t>
      </w:r>
      <w:r w:rsidRPr="00647A4B">
        <w:rPr>
          <w:b w:val="0"/>
          <w:noProof/>
        </w:rPr>
        <w:t xml:space="preserve"> alkalische Lösung mit Universalindikator (links) und die selbe Lösung nach dem Hereinpusten (rechts).</w:t>
      </w:r>
    </w:p>
    <w:p w:rsidR="00647A4B" w:rsidRPr="00D87303" w:rsidRDefault="00647A4B" w:rsidP="00647A4B">
      <w:pPr>
        <w:tabs>
          <w:tab w:val="left" w:pos="1701"/>
          <w:tab w:val="left" w:pos="1985"/>
        </w:tabs>
        <w:ind w:left="1980" w:hanging="1980"/>
      </w:pPr>
      <w:r>
        <w:t>Deutung:</w:t>
      </w:r>
      <w:r>
        <w:tab/>
      </w:r>
      <w:r>
        <w:tab/>
        <w:t xml:space="preserve">Durch Zugabe von Natronlauge entsteht eine basische Lösung die durch die </w:t>
      </w:r>
      <w:proofErr w:type="spellStart"/>
      <w:r>
        <w:t>Violettfärbung</w:t>
      </w:r>
      <w:proofErr w:type="spellEnd"/>
      <w:r>
        <w:t xml:space="preserve"> mit dem Universalindikator angezeigt wird. Dadurch dass Kohlenstoffdioxid über den Strohhalm in die Lösung geleitet wird, löst sich dieses in Wasser und reagiert teilweise zu Kohlensäure, die die Na</w:t>
      </w:r>
      <w:r>
        <w:t>t</w:t>
      </w:r>
      <w:r>
        <w:t>ronlauge neutralisiert.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Pr="009B6F06">
        <w:rPr>
          <w:rFonts w:asciiTheme="minorHAnsi" w:hAnsiTheme="minorHAnsi"/>
        </w:rPr>
        <w:t>NaOH</w:t>
      </w:r>
      <w:proofErr w:type="spellEnd"/>
      <w:r w:rsidR="005302BB">
        <w:rPr>
          <w:rFonts w:asciiTheme="minorHAnsi" w:hAnsiTheme="minorHAnsi"/>
          <w:vertAlign w:val="subscript"/>
        </w:rPr>
        <w:t>(s</w:t>
      </w:r>
      <w:r w:rsidRPr="009B6F06">
        <w:rPr>
          <w:rFonts w:asciiTheme="minorHAnsi" w:hAnsiTheme="minorHAnsi"/>
          <w:vertAlign w:val="subscript"/>
        </w:rPr>
        <w:t>)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 xml:space="preserve">→ </w:t>
      </w:r>
      <w:r w:rsidRPr="009B6F06">
        <w:rPr>
          <w:rFonts w:asciiTheme="minorHAnsi" w:hAnsiTheme="minorHAnsi"/>
        </w:rPr>
        <w:t>Na</w:t>
      </w:r>
      <w:r w:rsidRPr="009B6F06">
        <w:rPr>
          <w:rFonts w:asciiTheme="minorHAnsi" w:hAnsiTheme="minorHAnsi"/>
          <w:vertAlign w:val="superscript"/>
        </w:rPr>
        <w:t>+</w:t>
      </w:r>
      <w:r w:rsidRPr="009B6F06">
        <w:rPr>
          <w:rFonts w:asciiTheme="minorHAnsi" w:hAnsiTheme="minorHAnsi"/>
          <w:vertAlign w:val="subscript"/>
        </w:rPr>
        <w:t>(</w:t>
      </w:r>
      <w:proofErr w:type="spellStart"/>
      <w:r w:rsidRPr="009B6F06">
        <w:rPr>
          <w:rFonts w:asciiTheme="minorHAnsi" w:hAnsiTheme="minorHAnsi"/>
          <w:vertAlign w:val="subscript"/>
        </w:rPr>
        <w:t>aq</w:t>
      </w:r>
      <w:proofErr w:type="spellEnd"/>
      <w:r w:rsidRPr="009B6F06">
        <w:rPr>
          <w:rFonts w:asciiTheme="minorHAnsi" w:hAnsiTheme="minorHAnsi"/>
          <w:vertAlign w:val="subscript"/>
        </w:rPr>
        <w:t>)</w:t>
      </w:r>
      <w:r w:rsidRPr="009B6F06">
        <w:rPr>
          <w:rFonts w:asciiTheme="minorHAnsi" w:hAnsiTheme="minorHAnsi"/>
        </w:rPr>
        <w:t xml:space="preserve"> + OH</w:t>
      </w:r>
      <w:r w:rsidRPr="009B6F06">
        <w:rPr>
          <w:rFonts w:asciiTheme="minorHAnsi" w:hAnsiTheme="minorHAnsi"/>
          <w:vertAlign w:val="superscript"/>
        </w:rPr>
        <w:t>-</w:t>
      </w:r>
      <w:r w:rsidRPr="009B6F06">
        <w:rPr>
          <w:rFonts w:asciiTheme="minorHAnsi" w:hAnsiTheme="minorHAnsi"/>
          <w:vertAlign w:val="subscript"/>
        </w:rPr>
        <w:t>(</w:t>
      </w:r>
      <w:proofErr w:type="spellStart"/>
      <w:r w:rsidRPr="009B6F06">
        <w:rPr>
          <w:rFonts w:asciiTheme="minorHAnsi" w:hAnsiTheme="minorHAnsi"/>
          <w:vertAlign w:val="subscript"/>
        </w:rPr>
        <w:t>aq</w:t>
      </w:r>
      <w:proofErr w:type="spellEnd"/>
      <w:r w:rsidRPr="009B6F06">
        <w:rPr>
          <w:rFonts w:asciiTheme="minorHAnsi" w:hAnsiTheme="minorHAnsi"/>
          <w:vertAlign w:val="subscript"/>
        </w:rPr>
        <w:t>)</w:t>
      </w:r>
      <w:r w:rsidRPr="009B6F06">
        <w:rPr>
          <w:rFonts w:asciiTheme="minorHAnsi" w:hAnsiTheme="minorHAnsi"/>
        </w:rPr>
        <w:tab/>
      </w:r>
      <w:r w:rsidRPr="009B6F06">
        <w:rPr>
          <w:rFonts w:asciiTheme="minorHAnsi" w:hAnsiTheme="minorHAnsi"/>
        </w:rPr>
        <w:tab/>
      </w:r>
      <w:r w:rsidRPr="009B6F06">
        <w:rPr>
          <w:rFonts w:asciiTheme="minorHAnsi" w:hAnsiTheme="minorHAnsi"/>
        </w:rPr>
        <w:tab/>
      </w:r>
      <w:r w:rsidRPr="009B6F06">
        <w:rPr>
          <w:rFonts w:asciiTheme="minorHAnsi" w:hAnsiTheme="minorHAnsi"/>
        </w:rPr>
        <w:tab/>
      </w:r>
      <w:r w:rsidRPr="009B6F06">
        <w:rPr>
          <w:rFonts w:asciiTheme="minorHAnsi" w:hAnsiTheme="minorHAnsi"/>
        </w:rPr>
        <w:tab/>
      </w:r>
      <w:r w:rsidRPr="009B6F06">
        <w:rPr>
          <w:rFonts w:asciiTheme="minorHAnsi" w:hAnsiTheme="minorHAnsi"/>
        </w:rPr>
        <w:tab/>
      </w:r>
      <w:r w:rsidRPr="009B6F06">
        <w:rPr>
          <w:rFonts w:asciiTheme="minorHAnsi" w:hAnsiTheme="minorHAnsi"/>
        </w:rPr>
        <w:tab/>
        <w:t>CO</w:t>
      </w:r>
      <w:r w:rsidRPr="009B6F06">
        <w:rPr>
          <w:rFonts w:asciiTheme="minorHAnsi" w:hAnsiTheme="minorHAnsi"/>
          <w:vertAlign w:val="subscript"/>
        </w:rPr>
        <w:t>2(g)</w:t>
      </w:r>
      <w:r w:rsidRPr="009B6F06">
        <w:rPr>
          <w:rFonts w:asciiTheme="minorHAnsi" w:hAnsiTheme="minorHAnsi"/>
        </w:rPr>
        <w:t xml:space="preserve"> + H</w:t>
      </w:r>
      <w:r w:rsidRPr="009B6F06">
        <w:rPr>
          <w:rFonts w:asciiTheme="minorHAnsi" w:hAnsiTheme="minorHAnsi"/>
          <w:vertAlign w:val="subscript"/>
        </w:rPr>
        <w:t>2</w:t>
      </w:r>
      <w:r w:rsidRPr="009B6F06">
        <w:rPr>
          <w:rFonts w:asciiTheme="minorHAnsi" w:hAnsiTheme="minorHAnsi"/>
        </w:rPr>
        <w:t>O</w:t>
      </w:r>
      <w:r w:rsidRPr="009B6F06">
        <w:rPr>
          <w:rFonts w:asciiTheme="minorHAnsi" w:hAnsiTheme="minorHAnsi"/>
          <w:vertAlign w:val="subscript"/>
        </w:rPr>
        <w:t>(l)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="Lucida Sans Unicode" w:cs="Lucida Sans Unicode"/>
        </w:rPr>
        <w:t>⇌</w:t>
      </w:r>
      <w:r w:rsidRPr="009B6F06">
        <w:rPr>
          <w:rFonts w:asciiTheme="minorHAnsi" w:hAnsiTheme="minorHAnsi" w:cs="Lucida Sans Unicode"/>
        </w:rPr>
        <w:t xml:space="preserve"> H</w:t>
      </w:r>
      <w:r w:rsidRPr="009B6F06">
        <w:rPr>
          <w:rFonts w:asciiTheme="minorHAnsi" w:hAnsiTheme="minorHAnsi" w:cs="Lucida Sans Unicode"/>
          <w:vertAlign w:val="subscript"/>
        </w:rPr>
        <w:t>2</w:t>
      </w:r>
      <w:r w:rsidRPr="009B6F06">
        <w:rPr>
          <w:rFonts w:asciiTheme="minorHAnsi" w:hAnsiTheme="minorHAnsi" w:cs="Lucida Sans Unicode"/>
        </w:rPr>
        <w:t>CO</w:t>
      </w:r>
      <w:r w:rsidRPr="009B6F06">
        <w:rPr>
          <w:rFonts w:asciiTheme="minorHAnsi" w:hAnsiTheme="minorHAnsi" w:cs="Lucida Sans Unicode"/>
          <w:vertAlign w:val="subscript"/>
        </w:rPr>
        <w:t>3(</w:t>
      </w:r>
      <w:proofErr w:type="spellStart"/>
      <w:r w:rsidRPr="009B6F06">
        <w:rPr>
          <w:rFonts w:asciiTheme="minorHAnsi" w:hAnsiTheme="minorHAnsi" w:cs="Lucida Sans Unicode"/>
          <w:vertAlign w:val="subscript"/>
        </w:rPr>
        <w:t>aq</w:t>
      </w:r>
      <w:proofErr w:type="spellEnd"/>
      <w:r w:rsidRPr="009B6F06">
        <w:rPr>
          <w:rFonts w:asciiTheme="minorHAnsi" w:hAnsiTheme="minorHAnsi" w:cs="Lucida Sans Unicode"/>
          <w:vertAlign w:val="subscript"/>
        </w:rPr>
        <w:t>)</w:t>
      </w:r>
      <w:r w:rsidRPr="009B6F06">
        <w:rPr>
          <w:rFonts w:asciiTheme="minorHAnsi" w:hAnsiTheme="minorHAnsi" w:cs="Lucida Sans Unicode"/>
        </w:rPr>
        <w:tab/>
      </w:r>
      <w:r w:rsidRPr="009B6F06">
        <w:rPr>
          <w:rFonts w:asciiTheme="minorHAnsi" w:hAnsiTheme="minorHAnsi" w:cs="Lucida Sans Unicode"/>
        </w:rPr>
        <w:tab/>
      </w:r>
      <w:r w:rsidRPr="009B6F06">
        <w:rPr>
          <w:rFonts w:asciiTheme="minorHAnsi" w:hAnsiTheme="minorHAnsi" w:cs="Lucida Sans Unicode"/>
        </w:rPr>
        <w:tab/>
      </w:r>
      <w:r w:rsidRPr="009B6F06">
        <w:rPr>
          <w:rFonts w:asciiTheme="minorHAnsi" w:hAnsiTheme="minorHAnsi" w:cs="Lucida Sans Unicode"/>
        </w:rPr>
        <w:tab/>
      </w:r>
      <w:r w:rsidRPr="009B6F06">
        <w:rPr>
          <w:rFonts w:asciiTheme="minorHAnsi" w:hAnsiTheme="minorHAnsi" w:cs="Lucida Sans Unicode"/>
        </w:rPr>
        <w:tab/>
      </w:r>
      <w:r w:rsidRPr="009B6F06">
        <w:rPr>
          <w:rFonts w:asciiTheme="minorHAnsi" w:hAnsiTheme="minorHAnsi" w:cs="Lucida Sans Unicode"/>
        </w:rPr>
        <w:tab/>
      </w:r>
      <w:r w:rsidRPr="009B6F06">
        <w:rPr>
          <w:rFonts w:asciiTheme="minorHAnsi" w:hAnsiTheme="minorHAnsi" w:cs="Lucida Sans Unicode"/>
        </w:rPr>
        <w:tab/>
      </w:r>
      <w:r>
        <w:rPr>
          <w:rFonts w:asciiTheme="minorHAnsi" w:hAnsiTheme="minorHAnsi" w:cs="Lucida Sans Unicode"/>
        </w:rPr>
        <w:t xml:space="preserve">           </w:t>
      </w:r>
      <w:r w:rsidR="005302BB">
        <w:rPr>
          <w:rFonts w:asciiTheme="minorHAnsi" w:hAnsiTheme="minorHAnsi" w:cs="Lucida Sans Unicode"/>
        </w:rPr>
        <w:t>O</w:t>
      </w:r>
      <w:r w:rsidR="005302BB" w:rsidRPr="009B6F06">
        <w:rPr>
          <w:rFonts w:asciiTheme="minorHAnsi" w:hAnsiTheme="minorHAnsi"/>
        </w:rPr>
        <w:t>H</w:t>
      </w:r>
      <w:r w:rsidR="005302BB" w:rsidRPr="009B6F06">
        <w:rPr>
          <w:rFonts w:asciiTheme="minorHAnsi" w:hAnsiTheme="minorHAnsi"/>
          <w:vertAlign w:val="superscript"/>
        </w:rPr>
        <w:t>-</w:t>
      </w:r>
      <w:r w:rsidR="005302BB" w:rsidRPr="009B6F06">
        <w:rPr>
          <w:rFonts w:asciiTheme="minorHAnsi" w:hAnsiTheme="minorHAnsi"/>
          <w:vertAlign w:val="subscript"/>
        </w:rPr>
        <w:t>(</w:t>
      </w:r>
      <w:proofErr w:type="spellStart"/>
      <w:r w:rsidRPr="009B6F06">
        <w:rPr>
          <w:rFonts w:asciiTheme="minorHAnsi" w:hAnsiTheme="minorHAnsi" w:cs="Lucida Sans Unicode"/>
          <w:vertAlign w:val="subscript"/>
        </w:rPr>
        <w:t>aq</w:t>
      </w:r>
      <w:proofErr w:type="spellEnd"/>
      <w:r w:rsidRPr="009B6F06">
        <w:rPr>
          <w:rFonts w:asciiTheme="minorHAnsi" w:hAnsiTheme="minorHAnsi" w:cs="Lucida Sans Unicode"/>
          <w:vertAlign w:val="subscript"/>
        </w:rPr>
        <w:t>)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+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H</w:t>
      </w:r>
      <w:r w:rsidRPr="009B6F06">
        <w:rPr>
          <w:rFonts w:asciiTheme="minorHAnsi" w:hAnsiTheme="minorHAnsi" w:cs="Lucida Sans Unicode"/>
          <w:vertAlign w:val="subscript"/>
        </w:rPr>
        <w:t>2</w:t>
      </w:r>
      <w:r w:rsidRPr="009B6F06">
        <w:rPr>
          <w:rFonts w:asciiTheme="minorHAnsi" w:hAnsiTheme="minorHAnsi" w:cs="Lucida Sans Unicode"/>
        </w:rPr>
        <w:t>CO</w:t>
      </w:r>
      <w:r w:rsidRPr="009B6F06">
        <w:rPr>
          <w:rFonts w:asciiTheme="minorHAnsi" w:hAnsiTheme="minorHAnsi" w:cs="Lucida Sans Unicode"/>
          <w:vertAlign w:val="subscript"/>
        </w:rPr>
        <w:t>3(</w:t>
      </w:r>
      <w:proofErr w:type="spellStart"/>
      <w:r w:rsidRPr="009B6F06">
        <w:rPr>
          <w:rFonts w:asciiTheme="minorHAnsi" w:hAnsiTheme="minorHAnsi" w:cs="Lucida Sans Unicode"/>
          <w:vertAlign w:val="subscript"/>
        </w:rPr>
        <w:t>aq</w:t>
      </w:r>
      <w:proofErr w:type="spellEnd"/>
      <w:r w:rsidRPr="009B6F06">
        <w:rPr>
          <w:rFonts w:asciiTheme="minorHAnsi" w:hAnsiTheme="minorHAnsi" w:cs="Lucida Sans Unicode"/>
          <w:vertAlign w:val="subscript"/>
        </w:rPr>
        <w:t>)</w:t>
      </w:r>
      <w:r w:rsidRPr="009B6F06">
        <w:rPr>
          <w:rFonts w:asciiTheme="minorHAnsi" w:hAnsiTheme="minorHAnsi" w:cs="Lucida Sans Unicode"/>
        </w:rPr>
        <w:t xml:space="preserve"> →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H</w:t>
      </w:r>
      <w:r w:rsidRPr="009B6F06">
        <w:rPr>
          <w:rFonts w:asciiTheme="minorHAnsi" w:hAnsiTheme="minorHAnsi" w:cs="Lucida Sans Unicode"/>
          <w:vertAlign w:val="subscript"/>
        </w:rPr>
        <w:t>2</w:t>
      </w:r>
      <w:r w:rsidRPr="009B6F06">
        <w:rPr>
          <w:rFonts w:asciiTheme="minorHAnsi" w:hAnsiTheme="minorHAnsi" w:cs="Lucida Sans Unicode"/>
        </w:rPr>
        <w:t>O</w:t>
      </w:r>
      <w:r w:rsidRPr="009B6F06">
        <w:rPr>
          <w:rFonts w:asciiTheme="minorHAnsi" w:hAnsiTheme="minorHAnsi" w:cs="Lucida Sans Unicode"/>
          <w:vertAlign w:val="subscript"/>
        </w:rPr>
        <w:t>(l)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+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HCO</w:t>
      </w:r>
      <w:r w:rsidRPr="009B6F06">
        <w:rPr>
          <w:rFonts w:asciiTheme="minorHAnsi" w:hAnsiTheme="minorHAnsi" w:cs="Lucida Sans Unicode"/>
          <w:vertAlign w:val="subscript"/>
        </w:rPr>
        <w:t>3</w:t>
      </w:r>
      <w:r w:rsidR="005302BB" w:rsidRPr="009B6F06">
        <w:rPr>
          <w:rFonts w:asciiTheme="minorHAnsi" w:hAnsiTheme="minorHAnsi"/>
          <w:vertAlign w:val="superscript"/>
        </w:rPr>
        <w:t>-</w:t>
      </w:r>
      <w:r w:rsidR="005302BB" w:rsidRPr="009B6F06">
        <w:rPr>
          <w:rFonts w:asciiTheme="minorHAnsi" w:hAnsiTheme="minorHAnsi" w:cs="Lucida Sans Unicode"/>
          <w:vertAlign w:val="subscript"/>
        </w:rPr>
        <w:t xml:space="preserve"> </w:t>
      </w:r>
      <w:r w:rsidRPr="009B6F06">
        <w:rPr>
          <w:rFonts w:asciiTheme="minorHAnsi" w:hAnsiTheme="minorHAnsi" w:cs="Lucida Sans Unicode"/>
          <w:vertAlign w:val="subscript"/>
        </w:rPr>
        <w:t>(</w:t>
      </w:r>
      <w:proofErr w:type="spellStart"/>
      <w:r w:rsidRPr="009B6F06">
        <w:rPr>
          <w:rFonts w:asciiTheme="minorHAnsi" w:hAnsiTheme="minorHAnsi" w:cs="Lucida Sans Unicode"/>
          <w:vertAlign w:val="subscript"/>
        </w:rPr>
        <w:t>aq</w:t>
      </w:r>
      <w:proofErr w:type="spellEnd"/>
      <w:r w:rsidRPr="009B6F06">
        <w:rPr>
          <w:rFonts w:asciiTheme="minorHAnsi" w:hAnsiTheme="minorHAnsi" w:cs="Lucida Sans Unicode"/>
          <w:vertAlign w:val="subscript"/>
        </w:rPr>
        <w:t>)</w:t>
      </w:r>
    </w:p>
    <w:p w:rsidR="00647A4B" w:rsidRDefault="00647A4B" w:rsidP="00647A4B">
      <w:pPr>
        <w:tabs>
          <w:tab w:val="left" w:pos="1701"/>
          <w:tab w:val="left" w:pos="1985"/>
        </w:tabs>
        <w:ind w:left="1980" w:hanging="1980"/>
      </w:pPr>
      <w:r>
        <w:t>Entsorgung:</w:t>
      </w:r>
      <w:r>
        <w:tab/>
      </w:r>
      <w:r>
        <w:tab/>
        <w:t xml:space="preserve">Die Lösung kann im Abfluss entsorgt werden. </w:t>
      </w:r>
    </w:p>
    <w:p w:rsidR="00647A4B" w:rsidRDefault="00647A4B" w:rsidP="00647A4B">
      <w:pPr>
        <w:tabs>
          <w:tab w:val="left" w:pos="1701"/>
          <w:tab w:val="left" w:pos="1985"/>
        </w:tabs>
        <w:ind w:left="1980" w:hanging="1980"/>
        <w:rPr>
          <w:rFonts w:asciiTheme="majorHAnsi" w:hAnsiTheme="majorHAnsi"/>
        </w:rPr>
      </w:pPr>
      <w:r>
        <w:t>Literatur:</w:t>
      </w:r>
      <w:r>
        <w:tab/>
      </w:r>
      <w:r>
        <w:tab/>
      </w:r>
      <w:r>
        <w:tab/>
        <w:t xml:space="preserve">[2] </w:t>
      </w:r>
      <w:r>
        <w:rPr>
          <w:rFonts w:asciiTheme="majorHAnsi" w:hAnsiTheme="majorHAnsi"/>
        </w:rPr>
        <w:t>H. Schmidkunz</w:t>
      </w:r>
      <w:r w:rsidRPr="00B937A2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 xml:space="preserve">W. </w:t>
      </w:r>
      <w:proofErr w:type="spellStart"/>
      <w:r>
        <w:rPr>
          <w:rFonts w:asciiTheme="majorHAnsi" w:hAnsiTheme="majorHAnsi"/>
        </w:rPr>
        <w:t>Rentzsch</w:t>
      </w:r>
      <w:proofErr w:type="spellEnd"/>
      <w:r w:rsidRPr="00B937A2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>Chemische Freihandversuche-Band 2</w:t>
      </w:r>
      <w:r w:rsidRPr="00B937A2"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Aulis</w:t>
      </w:r>
      <w:proofErr w:type="spellEnd"/>
      <w:r>
        <w:rPr>
          <w:rFonts w:asciiTheme="majorHAnsi" w:hAnsiTheme="majorHAnsi"/>
        </w:rPr>
        <w:t xml:space="preserve"> Verlag</w:t>
      </w:r>
      <w:r w:rsidRPr="00B937A2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2011</w:t>
      </w:r>
      <w:r w:rsidRPr="00B937A2">
        <w:rPr>
          <w:rFonts w:asciiTheme="majorHAnsi" w:hAnsiTheme="majorHAnsi"/>
        </w:rPr>
        <w:t>, S.</w:t>
      </w:r>
      <w:r>
        <w:rPr>
          <w:rFonts w:asciiTheme="majorHAnsi" w:hAnsiTheme="majorHAnsi"/>
        </w:rPr>
        <w:t> 248.</w:t>
      </w:r>
    </w:p>
    <w:p w:rsidR="00647A4B" w:rsidRDefault="00AD33E3" w:rsidP="00647A4B">
      <w:pPr>
        <w:tabs>
          <w:tab w:val="left" w:pos="1701"/>
          <w:tab w:val="left" w:pos="1985"/>
        </w:tabs>
        <w:ind w:left="1980" w:hanging="1980"/>
      </w:pPr>
      <w:r>
        <w:pict>
          <v:shape id="_x0000_s1031" type="#_x0000_t202" style="width:462.45pt;height:42.2pt;mso-position-horizontal-relative:char;mso-position-vertical-relative:line;mso-width-relative:margin;mso-height-relative:margin" fillcolor="white [3201]" strokecolor="#c0504d [3205]" strokeweight="1pt">
            <v:stroke dashstyle="dash"/>
            <v:shadow color="#868686"/>
            <v:textbox style="mso-next-textbox:#_x0000_s1031">
              <w:txbxContent>
                <w:p w:rsidR="00647A4B" w:rsidRPr="00B703B8" w:rsidRDefault="00647A4B" w:rsidP="00647A4B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Damit der Versuch gelingt, darf mit der Natronlauge eine nicht zu stark alkalische Lösung e</w:t>
                  </w:r>
                  <w:r>
                    <w:rPr>
                      <w:color w:val="auto"/>
                    </w:rPr>
                    <w:t>r</w:t>
                  </w:r>
                  <w:r>
                    <w:rPr>
                      <w:color w:val="auto"/>
                    </w:rPr>
                    <w:t xml:space="preserve">zeugt werden. </w:t>
                  </w:r>
                </w:p>
              </w:txbxContent>
            </v:textbox>
            <w10:wrap type="none"/>
            <w10:anchorlock/>
          </v:shape>
        </w:pict>
      </w:r>
    </w:p>
    <w:p w:rsidR="00BE6DD9" w:rsidRPr="00A8045D" w:rsidRDefault="00BE6DD9" w:rsidP="00647A4B">
      <w:pPr>
        <w:tabs>
          <w:tab w:val="left" w:pos="1701"/>
          <w:tab w:val="left" w:pos="1985"/>
        </w:tabs>
      </w:pPr>
    </w:p>
    <w:sectPr w:rsidR="00BE6DD9" w:rsidRPr="00A8045D" w:rsidSect="00105256">
      <w:headerReference w:type="default" r:id="rId19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7303" w:rsidRDefault="00E77303" w:rsidP="009524CC">
      <w:pPr>
        <w:spacing w:after="0"/>
      </w:pPr>
      <w:r>
        <w:separator/>
      </w:r>
    </w:p>
  </w:endnote>
  <w:endnote w:type="continuationSeparator" w:id="0">
    <w:p w:rsidR="00E77303" w:rsidRDefault="00E77303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7303" w:rsidRDefault="00E77303" w:rsidP="009524CC">
      <w:pPr>
        <w:spacing w:after="0"/>
      </w:pPr>
      <w:r>
        <w:separator/>
      </w:r>
    </w:p>
  </w:footnote>
  <w:footnote w:type="continuationSeparator" w:id="0">
    <w:p w:rsidR="00E77303" w:rsidRDefault="00E77303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AD33E3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5302BB" w:rsidRPr="005302BB">
              <w:rPr>
                <w:b/>
                <w:bCs/>
                <w:noProof/>
                <w:sz w:val="20"/>
                <w:szCs w:val="20"/>
              </w:rPr>
              <w:t>V2  – Die</w:t>
            </w:r>
            <w:r w:rsidR="005302BB" w:rsidRPr="005302BB">
              <w:rPr>
                <w:noProof/>
                <w:sz w:val="20"/>
                <w:szCs w:val="20"/>
              </w:rPr>
              <w:t xml:space="preserve"> weggeblasene Farbe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AD33E3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5302BB">
            <w:rPr>
              <w:noProof/>
              <w:sz w:val="20"/>
              <w:szCs w:val="20"/>
            </w:rPr>
            <w:t>2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2B4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25B5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2BB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7F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47A4B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45D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3E3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303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03228-06BA-4F8A-B31E-C361724E0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MCM</cp:lastModifiedBy>
  <cp:revision>4</cp:revision>
  <cp:lastPrinted>2012-06-21T19:47:00Z</cp:lastPrinted>
  <dcterms:created xsi:type="dcterms:W3CDTF">2013-07-10T10:57:00Z</dcterms:created>
  <dcterms:modified xsi:type="dcterms:W3CDTF">2013-08-15T07:30:00Z</dcterms:modified>
</cp:coreProperties>
</file>