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B60" w:rsidRDefault="006B2B60" w:rsidP="006B2B60">
      <w:pPr>
        <w:pStyle w:val="berschrift1"/>
        <w:numPr>
          <w:ilvl w:val="0"/>
          <w:numId w:val="0"/>
        </w:numPr>
        <w:ind w:left="431"/>
      </w:pPr>
      <w:bookmarkStart w:id="0" w:name="_Toc364238653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E9F6B" wp14:editId="15D69DD8">
                <wp:simplePos x="0" y="0"/>
                <wp:positionH relativeFrom="column">
                  <wp:posOffset>62230</wp:posOffset>
                </wp:positionH>
                <wp:positionV relativeFrom="paragraph">
                  <wp:posOffset>953135</wp:posOffset>
                </wp:positionV>
                <wp:extent cx="5873115" cy="1257300"/>
                <wp:effectExtent l="0" t="0" r="13335" b="19050"/>
                <wp:wrapSquare wrapText="bothSides"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257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2B60" w:rsidRPr="00080971" w:rsidRDefault="006B2B60" w:rsidP="006B2B60">
                            <w:pPr>
                              <w:rPr>
                                <w:color w:val="auto"/>
                              </w:rPr>
                            </w:pPr>
                            <w:r w:rsidRPr="00080971">
                              <w:rPr>
                                <w:color w:val="auto"/>
                              </w:rPr>
                              <w:t xml:space="preserve">Schwefelsäure ist eine starke Säure. In diesem Experiment wird gezeigt, dass die Schwefelsäure ihre Protonen an das Chlorid-Ion abgibt, wodurch Chlorwasserstoff entsteht. Als Vorwissen sollte das Säure-Base-Konzept nach </w:t>
                            </w:r>
                            <w:proofErr w:type="spellStart"/>
                            <w:r w:rsidRPr="00080971">
                              <w:rPr>
                                <w:color w:val="auto"/>
                              </w:rPr>
                              <w:t>Brönstedt</w:t>
                            </w:r>
                            <w:proofErr w:type="spellEnd"/>
                            <w:r w:rsidRPr="00080971">
                              <w:rPr>
                                <w:color w:val="auto"/>
                              </w:rPr>
                              <w:t xml:space="preserve"> vorausgesetzt werden. An dieser Stelle bietet sich die Möglichkeit, dieses Konzept noch weiter zu vertiefen und eine Hierarchie der Säuren aufzustellen und somit zum p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auto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auto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Pr="00080971">
                              <w:rPr>
                                <w:color w:val="auto"/>
                              </w:rPr>
                              <w:t>-Wert überzuleiten.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8" o:spid="_x0000_s1026" type="#_x0000_t202" style="position:absolute;left:0;text-align:left;margin-left:4.9pt;margin-top:75.05pt;width:462.4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" fillcolor="white [3201]" strokecolor="#4bacc6 [3208]" strokeweight="1pt">
                <v:stroke dashstyle="dash"/>
                <v:shadow color="#868686"/>
                <v:textbox>
                  <w:txbxContent>
                    <w:p w:rsidR="006B2B60" w:rsidRPr="00080971" w:rsidRDefault="006B2B60" w:rsidP="006B2B60">
                      <w:pPr>
                        <w:rPr>
                          <w:color w:val="auto"/>
                        </w:rPr>
                      </w:pPr>
                      <w:r w:rsidRPr="00080971">
                        <w:rPr>
                          <w:color w:val="auto"/>
                        </w:rPr>
                        <w:t xml:space="preserve">Schwefelsäure ist eine starke Säure. In diesem Experiment wird gezeigt, dass die Schwefelsäure ihre Protonen an das Chlorid-Ion abgibt, wodurch Chlorwasserstoff entsteht. Als Vorwissen sollte das Säure-Base-Konzept nach </w:t>
                      </w:r>
                      <w:proofErr w:type="spellStart"/>
                      <w:r w:rsidRPr="00080971">
                        <w:rPr>
                          <w:color w:val="auto"/>
                        </w:rPr>
                        <w:t>Brönstedt</w:t>
                      </w:r>
                      <w:proofErr w:type="spellEnd"/>
                      <w:r w:rsidRPr="00080971">
                        <w:rPr>
                          <w:color w:val="auto"/>
                        </w:rPr>
                        <w:t xml:space="preserve"> vorausgesetzt werden. An dieser Stelle bietet sich die Möglichkeit, dieses Konzept noch weiter zu vertiefen und eine Hierarchie der Säuren aufzustellen und somit zum p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</w:rPr>
                              <m:t>s</m:t>
                            </m:r>
                          </m:sub>
                        </m:sSub>
                      </m:oMath>
                      <w:r w:rsidRPr="00080971">
                        <w:rPr>
                          <w:color w:val="auto"/>
                        </w:rPr>
                        <w:t>-Wert überzuleiten.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 4 –Reaktion von Schwefelsäure mit Salzen leichter flüchtiger Säuren</w:t>
      </w:r>
      <w:bookmarkEnd w:id="0"/>
    </w:p>
    <w:p w:rsidR="006B2B60" w:rsidRPr="00080971" w:rsidRDefault="006B2B60" w:rsidP="006B2B60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6B2B60" w:rsidRPr="009C5E28" w:rsidTr="00CB5D98">
        <w:tc>
          <w:tcPr>
            <w:tcW w:w="9322" w:type="dxa"/>
            <w:gridSpan w:val="9"/>
            <w:shd w:val="clear" w:color="auto" w:fill="4F81BD"/>
            <w:vAlign w:val="center"/>
          </w:tcPr>
          <w:p w:rsidR="006B2B60" w:rsidRPr="009C5E28" w:rsidRDefault="006B2B60" w:rsidP="00CB5D98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6B2B60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71B1A" w:rsidRDefault="006B2B60" w:rsidP="00CB5D98">
            <w:pPr>
              <w:spacing w:after="0" w:line="276" w:lineRule="auto"/>
              <w:jc w:val="center"/>
              <w:rPr>
                <w:b/>
                <w:bCs/>
              </w:rPr>
            </w:pPr>
            <w:r w:rsidRPr="00971B1A">
              <w:t>Schwefelsäure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t>H: 314-290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t>P: 280-301+330+331-309-310-305+351+338</w:t>
            </w:r>
          </w:p>
        </w:tc>
      </w:tr>
      <w:tr w:rsidR="006B2B60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71B1A" w:rsidRDefault="006B2B60" w:rsidP="00CB5D98">
            <w:pPr>
              <w:spacing w:after="0" w:line="276" w:lineRule="auto"/>
              <w:jc w:val="center"/>
            </w:pPr>
            <w:r w:rsidRPr="00971B1A">
              <w:t>Natriumchlorid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Default="006B2B60" w:rsidP="00CB5D98">
            <w:pPr>
              <w:spacing w:after="0"/>
              <w:jc w:val="center"/>
            </w:pP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2B60" w:rsidRDefault="006B2B60" w:rsidP="00CB5D98">
            <w:pPr>
              <w:spacing w:after="0"/>
              <w:jc w:val="center"/>
            </w:pPr>
            <w:r>
              <w:t>-</w:t>
            </w:r>
          </w:p>
        </w:tc>
      </w:tr>
      <w:tr w:rsidR="006B2B60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71B1A" w:rsidRDefault="006B2B60" w:rsidP="00CB5D98">
            <w:pPr>
              <w:spacing w:after="0" w:line="276" w:lineRule="auto"/>
              <w:jc w:val="center"/>
            </w:pPr>
            <w:r w:rsidRPr="00971B1A">
              <w:t>Silbernitrat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Default="006B2B60" w:rsidP="00CB5D98">
            <w:pPr>
              <w:spacing w:after="0"/>
              <w:jc w:val="center"/>
            </w:pPr>
            <w:r>
              <w:t>H: 272-314-410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2B60" w:rsidRDefault="006B2B60" w:rsidP="00CB5D98">
            <w:pPr>
              <w:spacing w:after="0"/>
              <w:jc w:val="center"/>
            </w:pPr>
            <w:r>
              <w:t>P: 273-280-301+330+331-305+351+338-309+310</w:t>
            </w:r>
          </w:p>
        </w:tc>
      </w:tr>
      <w:tr w:rsidR="006B2B60" w:rsidRPr="009C5E28" w:rsidTr="00CB5D98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2D40B3AD" wp14:editId="2639C66C">
                  <wp:extent cx="504190" cy="50419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117DD728" wp14:editId="23B3DCAB">
                  <wp:extent cx="504190" cy="50419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6255C5F" wp14:editId="22557098">
                  <wp:extent cx="504190" cy="50419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2CD4704" wp14:editId="582A4F73">
                  <wp:extent cx="504190" cy="50419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A36D74D" wp14:editId="54EE8DB9">
                  <wp:extent cx="504190" cy="50419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EBFC97F" wp14:editId="7EA1FE6D">
                  <wp:extent cx="504190" cy="50419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7AA8E04" wp14:editId="5516F104">
                  <wp:extent cx="504190" cy="50419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C28FDD1" wp14:editId="7B9E332F">
                  <wp:extent cx="511175" cy="511175"/>
                  <wp:effectExtent l="0" t="0" r="3175" b="317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2B60" w:rsidRPr="009C5E28" w:rsidRDefault="006B2B60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F1E8071" wp14:editId="50325E52">
                  <wp:extent cx="504190" cy="50419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B60" w:rsidRDefault="006B2B60" w:rsidP="006B2B60">
      <w:pPr>
        <w:tabs>
          <w:tab w:val="left" w:pos="1701"/>
          <w:tab w:val="left" w:pos="1985"/>
        </w:tabs>
        <w:ind w:left="1980" w:hanging="1980"/>
      </w:pPr>
    </w:p>
    <w:p w:rsidR="006B2B60" w:rsidRDefault="006B2B60" w:rsidP="006B2B60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Reagenzglas, Glasstab, Indikatorpapier, Pinzette, Uhrglas</w:t>
      </w:r>
    </w:p>
    <w:p w:rsidR="006B2B60" w:rsidRDefault="006B2B60" w:rsidP="006B2B60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Konzentrierte Schwefelsäure, Natriumchlorid, Silbernitrat-Lösung</w:t>
      </w:r>
    </w:p>
    <w:p w:rsidR="006B2B60" w:rsidRDefault="006B2B60" w:rsidP="006B2B60">
      <w:pPr>
        <w:tabs>
          <w:tab w:val="left" w:pos="1701"/>
          <w:tab w:val="left" w:pos="1985"/>
        </w:tabs>
        <w:ind w:left="1980" w:hanging="1980"/>
      </w:pPr>
      <w:r>
        <w:t>Durchführung:</w:t>
      </w:r>
      <w:r>
        <w:tab/>
      </w:r>
      <w:r>
        <w:tab/>
        <w:t xml:space="preserve">In ein Reagenzglas wird 1 </w:t>
      </w:r>
      <w:proofErr w:type="spellStart"/>
      <w:r>
        <w:t>mL</w:t>
      </w:r>
      <w:proofErr w:type="spellEnd"/>
      <w:r>
        <w:t xml:space="preserve"> </w:t>
      </w:r>
      <w:proofErr w:type="spellStart"/>
      <w:r>
        <w:t>konz</w:t>
      </w:r>
      <w:proofErr w:type="spellEnd"/>
      <w:r>
        <w:t>. Schwefelsäure gegeben. Ein Stück I</w:t>
      </w:r>
      <w:r>
        <w:t>n</w:t>
      </w:r>
      <w:r>
        <w:t>dikatorpapier wird angefeuchtet und bereitgehalten. Auf das Uhrglas we</w:t>
      </w:r>
      <w:r>
        <w:t>r</w:t>
      </w:r>
      <w:r>
        <w:t>den einige Tropfen Silbernitrat-Lösung gegeben. Nun wird zu der Schw</w:t>
      </w:r>
      <w:r>
        <w:t>e</w:t>
      </w:r>
      <w:r>
        <w:t>felsäure portionsweise 0,3 g Natriumchlorid gegeben. Mit der Pinzette wird das Indikatorpapier an die Öffnung des Reagenzglases gehalten. Ein Tropfen Silbernitrat-Lösung wird mit Hilfe des Glasstabes ebenfalls an die Öffnung gehalten.</w:t>
      </w:r>
    </w:p>
    <w:p w:rsidR="006B2B60" w:rsidRDefault="006B2B60" w:rsidP="006B2B60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Gasentwicklung ist zu beobachten. Der Indikatorstreifen färbt sich rot. In dem Tropfen Silbernitratlösung ist ein weißer Niederschlag zu beobachten.</w:t>
      </w:r>
    </w:p>
    <w:p w:rsidR="006B2B60" w:rsidRDefault="006B2B60" w:rsidP="006B2B60">
      <w:pPr>
        <w:tabs>
          <w:tab w:val="left" w:pos="1701"/>
          <w:tab w:val="left" w:pos="1985"/>
        </w:tabs>
        <w:spacing w:after="0"/>
        <w:ind w:left="1980" w:hanging="1980"/>
        <w:jc w:val="center"/>
      </w:pPr>
      <w:r>
        <w:rPr>
          <w:noProof/>
          <w:lang w:eastAsia="zh-TW"/>
        </w:rPr>
        <w:lastRenderedPageBreak/>
        <w:drawing>
          <wp:inline distT="0" distB="0" distL="0" distR="0" wp14:anchorId="37593F97" wp14:editId="75E9487D">
            <wp:extent cx="2208972" cy="1656729"/>
            <wp:effectExtent l="76200" t="76200" r="134620" b="13398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72" cy="16567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60" w:rsidRPr="00C215DB" w:rsidRDefault="006B2B60" w:rsidP="006B2B60">
      <w:pPr>
        <w:tabs>
          <w:tab w:val="left" w:pos="1701"/>
          <w:tab w:val="left" w:pos="1985"/>
        </w:tabs>
        <w:ind w:left="1980" w:hanging="1980"/>
        <w:jc w:val="center"/>
        <w:rPr>
          <w:sz w:val="20"/>
          <w:szCs w:val="20"/>
        </w:rPr>
      </w:pPr>
      <w:r>
        <w:rPr>
          <w:sz w:val="20"/>
          <w:szCs w:val="20"/>
        </w:rPr>
        <w:t>Abb. 6 – oben: roter Indikatorstreifen unten: Farbloser Niederschlag in der Silbernitrat-Lösung</w:t>
      </w:r>
    </w:p>
    <w:p w:rsidR="006B2B60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>Deutung:</w:t>
      </w:r>
      <w:r>
        <w:tab/>
      </w:r>
      <w:r>
        <w:tab/>
      </w:r>
      <w:r>
        <w:tab/>
        <w:t>Schwefelsäure ist eine starke Säure. Sie gibt freiwillig ihre Protonen ab, wodurch bei der Zugabe von Natriumchlorid Chlorwasserstoff entsteht:</w:t>
      </w:r>
    </w:p>
    <w:p w:rsidR="006B2B60" w:rsidRPr="00876810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+2 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→2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HCl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↑+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</m:oMath>
    </w:p>
    <w:p w:rsidR="006B2B60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 xml:space="preserve">Wäre Salzsäure die stärkere Säure, würde die Reaktion genau umgekehrt ablaufen. Das entstandene Chlorwasserstoff-Gas löst sich im Wasser des Indikatorpapiers und es entsteht Salzsäure, die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</m:oMath>
      <w:r>
        <w:t>-Ionen-Konzentration steigt. Deshalb färbt sich der Indikatorstreifen rot, der pH-Wert sinkt:</w:t>
      </w:r>
    </w:p>
    <w:p w:rsidR="006B2B60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HCl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</m:groupChr>
          </m:e>
        </m:box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</m:oMath>
    </w:p>
    <w:p w:rsidR="006B2B60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>Mit der Silbernitratlösung können die Chlorid-Ionen nachgewiesen we</w:t>
      </w:r>
      <w:r>
        <w:t>r</w:t>
      </w:r>
      <w:r>
        <w:t>den:</w:t>
      </w:r>
    </w:p>
    <w:p w:rsidR="006B2B60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AgCl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(s)</m:t>
            </m:r>
          </m:sub>
        </m:sSub>
        <m:r>
          <m:rPr>
            <m:sty m:val="p"/>
          </m:rPr>
          <w:rPr>
            <w:rFonts w:ascii="Cambria Math" w:hAnsi="Cambria Math"/>
          </w:rPr>
          <m:t>↓</m:t>
        </m:r>
      </m:oMath>
    </w:p>
    <w:p w:rsidR="006B2B60" w:rsidRPr="00080971" w:rsidRDefault="006B2B60" w:rsidP="006B2B60">
      <w:pPr>
        <w:tabs>
          <w:tab w:val="left" w:pos="1701"/>
          <w:tab w:val="left" w:pos="1985"/>
        </w:tabs>
        <w:spacing w:after="0"/>
        <w:ind w:left="1980" w:hanging="1980"/>
      </w:pPr>
      <w:r>
        <w:t>Entsorgung:</w:t>
      </w:r>
      <w:r>
        <w:tab/>
      </w:r>
      <w:r>
        <w:tab/>
        <w:t xml:space="preserve">Die Silbernitratlösung wird in den Schwermetallbehälter gegeben. Das Chlorwasserstoffgas im Abzug </w:t>
      </w:r>
      <w:proofErr w:type="spellStart"/>
      <w:r>
        <w:t>abgesaut</w:t>
      </w:r>
      <w:proofErr w:type="spellEnd"/>
      <w:r>
        <w:t xml:space="preserve"> und die restliche Schwefelsäure neutralisiert und in den Abguss gegeben.</w:t>
      </w:r>
    </w:p>
    <w:p w:rsidR="006B2B60" w:rsidRDefault="006B2B60" w:rsidP="006B2B60">
      <w:pPr>
        <w:spacing w:after="0" w:line="276" w:lineRule="auto"/>
        <w:ind w:left="1985" w:hanging="1985"/>
        <w:jc w:val="left"/>
      </w:pPr>
      <w:r>
        <w:t>Literatur:</w:t>
      </w:r>
      <w:r>
        <w:tab/>
        <w:t>W. Glöckner et al., Handbuch der experimentellen Chemie Sekundarb</w:t>
      </w:r>
      <w:r>
        <w:t>e</w:t>
      </w:r>
      <w:r>
        <w:t xml:space="preserve">reich II – Band 1: Wasserstoff, Stickstoff- und Sauerstoffgruppe, </w:t>
      </w:r>
      <w:proofErr w:type="spellStart"/>
      <w:r>
        <w:t>Aulis</w:t>
      </w:r>
      <w:proofErr w:type="spellEnd"/>
      <w:r>
        <w:t>, 2002, 295 &amp; 296.</w:t>
      </w:r>
    </w:p>
    <w:p w:rsidR="006B2B60" w:rsidRDefault="006B2B60" w:rsidP="006B2B60">
      <w:pPr>
        <w:spacing w:line="276" w:lineRule="auto"/>
        <w:ind w:left="1985" w:hanging="1985"/>
        <w:jc w:val="left"/>
      </w:pPr>
      <w:r>
        <w:tab/>
        <w:t xml:space="preserve">U. Helmich, </w:t>
      </w:r>
      <w:r w:rsidRPr="009F292C">
        <w:t>http://www.u-helmich.de/che/Q1/01-sb/0101/index.html</w:t>
      </w:r>
      <w:r>
        <w:t>, 5.08.2013, 22:14 Uhr.</w:t>
      </w:r>
    </w:p>
    <w:p w:rsidR="00BE6DD9" w:rsidRPr="006B2B60" w:rsidRDefault="006B2B60" w:rsidP="006B2B60">
      <w:pPr>
        <w:spacing w:line="276" w:lineRule="auto"/>
        <w:ind w:left="1985" w:hanging="1985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C879552" wp14:editId="587846CD">
                <wp:extent cx="5760720" cy="1562100"/>
                <wp:effectExtent l="0" t="0" r="11430" b="19050"/>
                <wp:docPr id="4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2B60" w:rsidRPr="00000C8C" w:rsidRDefault="006B2B60" w:rsidP="006B2B60">
                            <w:r>
                              <w:t>Dieses Experiment ist aufgrund der benutzten Gefahrenstoffe als Lehrerexperiment durchz</w:t>
                            </w:r>
                            <w:r>
                              <w:t>u</w:t>
                            </w:r>
                            <w:r>
                              <w:t>führen. Es sollte außerdem unter einem Abzug gearbeitet werden, da Chlorwasserstoff en</w:t>
                            </w:r>
                            <w:r>
                              <w:t>t</w:t>
                            </w:r>
                            <w:r>
                              <w:t>steht, was auch ein Gefahrenstoff ist. Das Experiment kann als Problem- oder Erarbeitung</w:t>
                            </w:r>
                            <w:r>
                              <w:t>s</w:t>
                            </w:r>
                            <w:r>
                              <w:t xml:space="preserve">experiment eingesetzt werden. Da es </w:t>
                            </w:r>
                            <w:proofErr w:type="spellStart"/>
                            <w:r>
                              <w:t>realtiv</w:t>
                            </w:r>
                            <w:proofErr w:type="spellEnd"/>
                            <w:r>
                              <w:t xml:space="preserve"> schwierig ist den kleinen Tropfen Silbernitrat-Lösung am Glasstab zu beobachten, könnte das Gas auch mit Hilfe einer </w:t>
                            </w:r>
                            <w:proofErr w:type="spellStart"/>
                            <w:r>
                              <w:t>Glasdüse</w:t>
                            </w:r>
                            <w:proofErr w:type="spellEnd"/>
                            <w:r>
                              <w:t xml:space="preserve"> auf einen größeren Tropfen der Lösung geleitet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3" o:spid="_x0000_s1027" type="#_x0000_t202" style="width:453.6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6B2B60" w:rsidRPr="00000C8C" w:rsidRDefault="006B2B60" w:rsidP="006B2B60">
                      <w:r>
                        <w:t>Dieses Experiment ist aufgrund der benutzten Gefahrenstoffe als Lehrerexperiment durchz</w:t>
                      </w:r>
                      <w:r>
                        <w:t>u</w:t>
                      </w:r>
                      <w:r>
                        <w:t>führen. Es sollte außerdem unter einem Abzug gearbeitet werden, da Chlorwasserstoff en</w:t>
                      </w:r>
                      <w:r>
                        <w:t>t</w:t>
                      </w:r>
                      <w:r>
                        <w:t>steht, was auch ein Gefahrenstoff ist. Das Experiment kann als Problem- oder Erarbeitung</w:t>
                      </w:r>
                      <w:r>
                        <w:t>s</w:t>
                      </w:r>
                      <w:r>
                        <w:t xml:space="preserve">experiment eingesetzt werden. Da es </w:t>
                      </w:r>
                      <w:proofErr w:type="spellStart"/>
                      <w:r>
                        <w:t>realtiv</w:t>
                      </w:r>
                      <w:proofErr w:type="spellEnd"/>
                      <w:r>
                        <w:t xml:space="preserve"> schwierig ist den kleinen Tropfen Silbernitrat-Lösung am Glasstab zu beobachten, könnte das Gas auch mit Hilfe einer </w:t>
                      </w:r>
                      <w:proofErr w:type="spellStart"/>
                      <w:r>
                        <w:t>Glasdüse</w:t>
                      </w:r>
                      <w:proofErr w:type="spellEnd"/>
                      <w:r>
                        <w:t xml:space="preserve"> auf einen größeren Tropfen der Lösung geleitet werden.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GoBack"/>
      <w:bookmarkEnd w:id="1"/>
    </w:p>
    <w:sectPr w:rsidR="00BE6DD9" w:rsidRPr="006B2B60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C" w:rsidRDefault="0005027C" w:rsidP="009524CC">
      <w:pPr>
        <w:spacing w:after="0"/>
      </w:pPr>
      <w:r>
        <w:separator/>
      </w:r>
    </w:p>
  </w:endnote>
  <w:endnote w:type="continuationSeparator" w:id="0">
    <w:p w:rsidR="0005027C" w:rsidRDefault="0005027C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C" w:rsidRDefault="0005027C" w:rsidP="009524CC">
      <w:pPr>
        <w:spacing w:after="0"/>
      </w:pPr>
      <w:r>
        <w:separator/>
      </w:r>
    </w:p>
  </w:footnote>
  <w:footnote w:type="continuationSeparator" w:id="0">
    <w:p w:rsidR="0005027C" w:rsidRDefault="0005027C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6B2B60" w:rsidRPr="006B2B60">
            <w:rPr>
              <w:b/>
              <w:bCs/>
              <w:noProof/>
              <w:sz w:val="20"/>
              <w:szCs w:val="20"/>
            </w:rPr>
            <w:t xml:space="preserve">V 4 –Reaktion von Schwefelsäure mit Salzen leichter </w:t>
          </w:r>
          <w:r w:rsidR="006B2B60">
            <w:rPr>
              <w:noProof/>
              <w:sz w:val="20"/>
              <w:szCs w:val="20"/>
            </w:rPr>
            <w:t>flüchtiger Säuren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6B2B60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027C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2B60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102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0AE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22A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E2BF7-2C43-45CD-AA1B-19A0474C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Niklas Heier</cp:lastModifiedBy>
  <cp:revision>2</cp:revision>
  <cp:lastPrinted>2012-06-21T19:47:00Z</cp:lastPrinted>
  <dcterms:created xsi:type="dcterms:W3CDTF">2013-08-14T20:11:00Z</dcterms:created>
  <dcterms:modified xsi:type="dcterms:W3CDTF">2013-08-14T20:11:00Z</dcterms:modified>
</cp:coreProperties>
</file>