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3F" w:rsidRDefault="00933D3F" w:rsidP="00933D3F">
      <w:pPr>
        <w:pStyle w:val="berschrift1"/>
        <w:numPr>
          <w:ilvl w:val="0"/>
          <w:numId w:val="0"/>
        </w:numPr>
        <w:ind w:left="432" w:hanging="432"/>
      </w:pPr>
      <w:r w:rsidRPr="006968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4.75pt;margin-top:68.95pt;width:462.45pt;height:104.1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 style="mso-next-textbox:#_x0000_s1055">
              <w:txbxContent>
                <w:p w:rsidR="00933D3F" w:rsidRPr="00CD03BD" w:rsidRDefault="00933D3F" w:rsidP="00933D3F">
                  <w:pPr>
                    <w:rPr>
                      <w:color w:val="1F497D"/>
                    </w:rPr>
                  </w:pPr>
                  <w:r>
                    <w:rPr>
                      <w:color w:val="auto"/>
                    </w:rPr>
                    <w:t xml:space="preserve">In diesem Versuch stellen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ein Salz durch Neutralisation einer Lauge her, um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weitere Möglichkeiten der Salzbildung zu zeigen. In diesem Versuch sollten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bereits die Neutralis</w:t>
                  </w:r>
                  <w:r>
                    <w:rPr>
                      <w:color w:val="auto"/>
                    </w:rPr>
                    <w:t>a</w:t>
                  </w:r>
                  <w:r>
                    <w:rPr>
                      <w:color w:val="auto"/>
                    </w:rPr>
                    <w:t>tionsreaktion von Säuren und Basen kennen, und wissen, dass dabei ein Salz entsteht.  Der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such ist sinnvoll als Schülerversuch durchzuführen, da er Titrationstechniken wiederholt und ungefährlich ist. Für diesen Versuch werden Titrationsgeräte benötigt. </w:t>
                  </w:r>
                </w:p>
              </w:txbxContent>
            </v:textbox>
            <w10:wrap type="square"/>
          </v:shape>
        </w:pict>
      </w:r>
      <w:bookmarkStart w:id="0" w:name="_Toc396306005"/>
      <w:r>
        <w:t>V 4 – Bildung von Salzen mit Lauge und saurer Lösung</w:t>
      </w:r>
      <w:bookmarkEnd w:id="0"/>
    </w:p>
    <w:p w:rsidR="00933D3F" w:rsidRDefault="00933D3F" w:rsidP="00933D3F">
      <w:pPr>
        <w:tabs>
          <w:tab w:val="left" w:pos="1701"/>
          <w:tab w:val="left" w:pos="1985"/>
        </w:tabs>
        <w:ind w:left="1980" w:hanging="1980"/>
        <w:rPr>
          <w:b/>
        </w:rPr>
      </w:pP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33D3F" w:rsidRPr="00CD03BD" w:rsidTr="00C33915">
        <w:tc>
          <w:tcPr>
            <w:tcW w:w="9322" w:type="dxa"/>
            <w:gridSpan w:val="9"/>
            <w:shd w:val="clear" w:color="auto" w:fill="4F81BD"/>
            <w:vAlign w:val="center"/>
          </w:tcPr>
          <w:p w:rsidR="00933D3F" w:rsidRPr="00CD03BD" w:rsidRDefault="00933D3F" w:rsidP="00C33915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933D3F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Default="00933D3F" w:rsidP="00C33915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Natronlauge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2747D" w:rsidRDefault="00933D3F" w:rsidP="00C33915">
            <w:pPr>
              <w:spacing w:after="0"/>
              <w:jc w:val="center"/>
              <w:rPr>
                <w:sz w:val="20"/>
                <w:szCs w:val="20"/>
              </w:rPr>
            </w:pPr>
            <w:r w:rsidRPr="00C2747D">
              <w:rPr>
                <w:sz w:val="20"/>
                <w:szCs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33D3F" w:rsidRPr="00C2747D" w:rsidRDefault="00933D3F" w:rsidP="00C33915">
            <w:pPr>
              <w:spacing w:after="0"/>
              <w:jc w:val="center"/>
              <w:rPr>
                <w:sz w:val="20"/>
                <w:szCs w:val="20"/>
              </w:rPr>
            </w:pPr>
            <w:r w:rsidRPr="00C2747D">
              <w:rPr>
                <w:sz w:val="20"/>
                <w:szCs w:val="20"/>
              </w:rPr>
              <w:t>P: 280-301+330-305+351+338</w:t>
            </w:r>
          </w:p>
        </w:tc>
      </w:tr>
      <w:tr w:rsidR="00933D3F" w:rsidRPr="00CD03BD" w:rsidTr="00C33915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Default="00933D3F" w:rsidP="00C33915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Phenolphthalein-Lösung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2747D" w:rsidRDefault="00933D3F" w:rsidP="00C33915">
            <w:pPr>
              <w:spacing w:after="0"/>
              <w:jc w:val="center"/>
              <w:rPr>
                <w:sz w:val="20"/>
                <w:szCs w:val="20"/>
              </w:rPr>
            </w:pPr>
            <w:r w:rsidRPr="00C2747D">
              <w:rPr>
                <w:sz w:val="20"/>
                <w:szCs w:val="20"/>
              </w:rPr>
              <w:t>H: 226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33D3F" w:rsidRPr="00C2747D" w:rsidRDefault="00933D3F" w:rsidP="00C33915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33D3F" w:rsidRPr="00CD03BD" w:rsidTr="00C33915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83" name="Grafik 8" descr="Ätze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 (2)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84" name="Grafik 43" descr="Brandförder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 (2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86" name="Grafik 31" descr="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ennbar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87" name="Grafik 26" descr="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Ätzen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015" cy="501015"/>
                  <wp:effectExtent l="19050" t="0" r="0" b="0"/>
                  <wp:docPr id="189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015" cy="501015"/>
                  <wp:effectExtent l="19050" t="0" r="0" b="0"/>
                  <wp:docPr id="19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191" name="Grafik 45" descr="Giftig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 (2)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 w:rsidRPr="00661B38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64" name="Grafik 18" descr="Reizen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 (2)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33D3F" w:rsidRPr="00CD03BD" w:rsidRDefault="00933D3F" w:rsidP="00C33915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015" cy="501015"/>
                  <wp:effectExtent l="19050" t="0" r="0" b="0"/>
                  <wp:docPr id="6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3D3F" w:rsidRPr="007F122F" w:rsidRDefault="00933D3F" w:rsidP="00933D3F">
      <w:pPr>
        <w:tabs>
          <w:tab w:val="left" w:pos="1701"/>
          <w:tab w:val="left" w:pos="1985"/>
        </w:tabs>
        <w:ind w:left="1980" w:hanging="1980"/>
        <w:rPr>
          <w:b/>
        </w:rPr>
      </w:pPr>
    </w:p>
    <w:p w:rsidR="00933D3F" w:rsidRDefault="00933D3F" w:rsidP="00933D3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Becherglas, Bürette, Stativ mit </w:t>
      </w:r>
      <w:proofErr w:type="spellStart"/>
      <w:r>
        <w:t>Bürettenklemme</w:t>
      </w:r>
      <w:proofErr w:type="spellEnd"/>
      <w:r>
        <w:t xml:space="preserve">, </w:t>
      </w:r>
      <w:proofErr w:type="spellStart"/>
      <w:r>
        <w:t>Magnetrührer</w:t>
      </w:r>
      <w:proofErr w:type="spellEnd"/>
      <w:r>
        <w:t xml:space="preserve"> und Rüh</w:t>
      </w:r>
      <w:r>
        <w:t>r</w:t>
      </w:r>
      <w:r>
        <w:t xml:space="preserve">fisch, Trichter, Gasbrenner, Dreifuß und Drahtnetz </w:t>
      </w:r>
    </w:p>
    <w:p w:rsidR="00933D3F" w:rsidRPr="00ED07C2" w:rsidRDefault="00933D3F" w:rsidP="00933D3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Schwefelsäure (0,5 M), Natronlauge (1 M), Phenolphthalein-Lösung </w:t>
      </w:r>
    </w:p>
    <w:p w:rsidR="00933D3F" w:rsidRDefault="00933D3F" w:rsidP="00933D3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Es werden 10 </w:t>
      </w:r>
      <w:proofErr w:type="spellStart"/>
      <w:r>
        <w:t>mL</w:t>
      </w:r>
      <w:proofErr w:type="spellEnd"/>
      <w:r>
        <w:t xml:space="preserve"> Natronlauge in das Becherglas gegeben und ein paar Tropfen Phenolphthalein-Lösung </w:t>
      </w:r>
      <w:proofErr w:type="spellStart"/>
      <w:r>
        <w:t>hinzugetropft</w:t>
      </w:r>
      <w:proofErr w:type="spellEnd"/>
      <w:r>
        <w:t xml:space="preserve">. 20 </w:t>
      </w:r>
      <w:proofErr w:type="spellStart"/>
      <w:r>
        <w:t>mL</w:t>
      </w:r>
      <w:proofErr w:type="spellEnd"/>
      <w:r>
        <w:t xml:space="preserve"> Schwefelsäure werden mit dem Trichter in die Bürette gefüllt. Ein Rührfisch wird in das Becherglas gegeben und die Lösung auf dem </w:t>
      </w:r>
      <w:proofErr w:type="spellStart"/>
      <w:r>
        <w:t>Magnetrührer</w:t>
      </w:r>
      <w:proofErr w:type="spellEnd"/>
      <w:r>
        <w:t xml:space="preserve"> gerührt.  Darau</w:t>
      </w:r>
      <w:r>
        <w:t>f</w:t>
      </w:r>
      <w:r>
        <w:t xml:space="preserve">hin wird langsam Schwefelsäure zugetropft, bis der Indikator umschlägt. Die Lösung wird eingedampft und die Beobachtungen protokolliert. </w:t>
      </w:r>
    </w:p>
    <w:tbl>
      <w:tblPr>
        <w:tblStyle w:val="Tabellengitternetz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00"/>
      </w:tblGrid>
      <w:tr w:rsidR="00933D3F" w:rsidTr="00C33915">
        <w:tc>
          <w:tcPr>
            <w:tcW w:w="7200" w:type="dxa"/>
          </w:tcPr>
          <w:p w:rsidR="00933D3F" w:rsidRDefault="00933D3F" w:rsidP="00C33915">
            <w:pPr>
              <w:keepNext/>
              <w:tabs>
                <w:tab w:val="left" w:pos="1701"/>
                <w:tab w:val="left" w:pos="1985"/>
              </w:tabs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560369" cy="2470068"/>
                  <wp:effectExtent l="19050" t="0" r="1731" b="0"/>
                  <wp:docPr id="81" name="Bild 81" descr="D:\User\Jana\Göttingen - backup 28.07.2014\Master of Education\SVP\Protokolle\9&amp;10\Bilder\DSC00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:\User\Jana\Göttingen - backup 28.07.2014\Master of Education\SVP\Protokolle\9&amp;10\Bilder\DSC00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369" cy="2470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3D3F" w:rsidRDefault="00933D3F" w:rsidP="00C33915">
            <w:pPr>
              <w:pStyle w:val="Beschriftung"/>
            </w:pPr>
            <w:r>
              <w:t xml:space="preserve">Abbildung </w:t>
            </w:r>
            <w:fldSimple w:instr=" SEQ Abbildung \* ARABIC ">
              <w:r>
                <w:rPr>
                  <w:noProof/>
                </w:rPr>
                <w:t>13</w:t>
              </w:r>
            </w:fldSimple>
            <w:r>
              <w:t xml:space="preserve">: Versuchsaufbau für die Titration von Natronlauge mit Schwefelsäure. </w:t>
            </w:r>
          </w:p>
        </w:tc>
      </w:tr>
    </w:tbl>
    <w:p w:rsidR="00933D3F" w:rsidRDefault="00933D3F" w:rsidP="00933D3F">
      <w:pPr>
        <w:tabs>
          <w:tab w:val="left" w:pos="1701"/>
          <w:tab w:val="left" w:pos="1985"/>
        </w:tabs>
        <w:ind w:left="1980" w:hanging="1980"/>
      </w:pPr>
    </w:p>
    <w:p w:rsidR="00933D3F" w:rsidRDefault="00933D3F" w:rsidP="00933D3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Nach dem </w:t>
      </w:r>
      <w:proofErr w:type="spellStart"/>
      <w:r>
        <w:t>Zutropfen</w:t>
      </w:r>
      <w:proofErr w:type="spellEnd"/>
      <w:r>
        <w:t xml:space="preserve"> von 20 </w:t>
      </w:r>
      <w:proofErr w:type="spellStart"/>
      <w:r>
        <w:t>mL</w:t>
      </w:r>
      <w:proofErr w:type="spellEnd"/>
      <w:r>
        <w:t xml:space="preserve"> Schwefelsäure entfärbte sich die Lösung. Nach dem Eindampfen bleibt ein weißer, kristalliner Rückstand zurück. </w:t>
      </w:r>
    </w:p>
    <w:p w:rsidR="00933D3F" w:rsidRDefault="00933D3F" w:rsidP="00933D3F">
      <w:pPr>
        <w:tabs>
          <w:tab w:val="left" w:pos="1701"/>
          <w:tab w:val="left" w:pos="1985"/>
        </w:tabs>
        <w:ind w:left="1928" w:hanging="1928"/>
      </w:pPr>
      <w:r>
        <w:t>Deutung:</w:t>
      </w:r>
      <w:r>
        <w:tab/>
      </w:r>
      <w:r>
        <w:tab/>
        <w:t>Bei der Neutralisation von Laugen und sauren Lösungen entsteht Wasser und ein Salz. Bei der Neutralisation von Natronlauge mit Schwefelsäure en</w:t>
      </w:r>
      <w:r>
        <w:t>t</w:t>
      </w:r>
      <w:r>
        <w:t xml:space="preserve">steht Natriumsulfat und Wasser. </w:t>
      </w:r>
    </w:p>
    <w:p w:rsidR="00933D3F" w:rsidRPr="006B101D" w:rsidRDefault="00933D3F" w:rsidP="00933D3F">
      <w:pPr>
        <w:tabs>
          <w:tab w:val="left" w:pos="1701"/>
          <w:tab w:val="left" w:pos="1985"/>
        </w:tabs>
        <w:ind w:left="1928" w:hanging="1928"/>
        <w:jc w:val="left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6B101D">
        <w:rPr>
          <w:i/>
        </w:rPr>
        <w:t xml:space="preserve">2 </w:t>
      </w:r>
      <w:proofErr w:type="spellStart"/>
      <w:r w:rsidRPr="006B101D">
        <w:rPr>
          <w:i/>
        </w:rPr>
        <w:t>NaOH</w:t>
      </w:r>
      <w:proofErr w:type="spellEnd"/>
      <w:r w:rsidRPr="006B101D">
        <w:rPr>
          <w:i/>
          <w:vertAlign w:val="subscript"/>
        </w:rPr>
        <w:t>(</w:t>
      </w:r>
      <w:proofErr w:type="spellStart"/>
      <w:r w:rsidRPr="006B101D">
        <w:rPr>
          <w:i/>
          <w:vertAlign w:val="subscript"/>
        </w:rPr>
        <w:t>aq</w:t>
      </w:r>
      <w:proofErr w:type="spellEnd"/>
      <w:r w:rsidRPr="006B101D">
        <w:rPr>
          <w:i/>
          <w:vertAlign w:val="subscript"/>
        </w:rPr>
        <w:t xml:space="preserve">) </w:t>
      </w:r>
      <w:r w:rsidRPr="006B101D">
        <w:rPr>
          <w:i/>
        </w:rPr>
        <w:t>+ H</w:t>
      </w:r>
      <w:r w:rsidRPr="006B101D">
        <w:rPr>
          <w:i/>
          <w:vertAlign w:val="subscript"/>
        </w:rPr>
        <w:t>2</w:t>
      </w:r>
      <w:r w:rsidRPr="006B101D">
        <w:rPr>
          <w:i/>
        </w:rPr>
        <w:t>SO</w:t>
      </w:r>
      <w:r w:rsidRPr="006B101D">
        <w:rPr>
          <w:i/>
          <w:vertAlign w:val="subscript"/>
        </w:rPr>
        <w:t>4 (</w:t>
      </w:r>
      <w:proofErr w:type="spellStart"/>
      <w:r w:rsidRPr="006B101D">
        <w:rPr>
          <w:i/>
          <w:vertAlign w:val="subscript"/>
        </w:rPr>
        <w:t>aq</w:t>
      </w:r>
      <w:proofErr w:type="spellEnd"/>
      <w:r w:rsidRPr="006B101D">
        <w:rPr>
          <w:i/>
          <w:vertAlign w:val="subscript"/>
        </w:rPr>
        <w:t xml:space="preserve">) </w:t>
      </w:r>
      <m:oMath>
        <m:r>
          <w:rPr>
            <w:rFonts w:ascii="Cambria Math" w:hAnsi="Cambria Math"/>
            <w:vertAlign w:val="subscript"/>
          </w:rPr>
          <m:t>→</m:t>
        </m:r>
      </m:oMath>
      <w:r w:rsidRPr="006B101D">
        <w:rPr>
          <w:i/>
          <w:vertAlign w:val="subscript"/>
        </w:rPr>
        <w:t xml:space="preserve"> </w:t>
      </w:r>
      <w:r w:rsidRPr="006B101D">
        <w:rPr>
          <w:i/>
        </w:rPr>
        <w:t>Na</w:t>
      </w:r>
      <w:r w:rsidRPr="006B101D">
        <w:rPr>
          <w:i/>
          <w:vertAlign w:val="subscript"/>
        </w:rPr>
        <w:t>2</w:t>
      </w:r>
      <w:r w:rsidRPr="006B101D">
        <w:rPr>
          <w:i/>
        </w:rPr>
        <w:t>SO</w:t>
      </w:r>
      <w:r w:rsidRPr="006B101D">
        <w:rPr>
          <w:i/>
          <w:vertAlign w:val="subscript"/>
        </w:rPr>
        <w:t xml:space="preserve">4 (s) </w:t>
      </w:r>
      <w:r w:rsidRPr="006B101D">
        <w:rPr>
          <w:i/>
        </w:rPr>
        <w:t>+ 2 H</w:t>
      </w:r>
      <w:r w:rsidRPr="006B101D">
        <w:rPr>
          <w:i/>
          <w:vertAlign w:val="subscript"/>
        </w:rPr>
        <w:t>2</w:t>
      </w:r>
      <w:r w:rsidRPr="006B101D">
        <w:rPr>
          <w:i/>
        </w:rPr>
        <w:t>O</w:t>
      </w:r>
      <w:r w:rsidRPr="006B101D">
        <w:rPr>
          <w:i/>
          <w:vertAlign w:val="subscript"/>
        </w:rPr>
        <w:t xml:space="preserve">(l) </w:t>
      </w:r>
      <w:r w:rsidRPr="006B101D">
        <w:rPr>
          <w:i/>
        </w:rPr>
        <w:br/>
      </w:r>
    </w:p>
    <w:p w:rsidR="00933D3F" w:rsidRPr="00377DE1" w:rsidRDefault="00933D3F" w:rsidP="00933D3F">
      <w:pPr>
        <w:tabs>
          <w:tab w:val="left" w:pos="1701"/>
          <w:tab w:val="left" w:pos="1985"/>
        </w:tabs>
        <w:ind w:left="1928" w:hanging="1928"/>
        <w:jc w:val="left"/>
        <w:rPr>
          <w:i/>
        </w:rPr>
      </w:pPr>
      <w:r w:rsidRPr="006B101D">
        <w:tab/>
      </w:r>
      <w:r w:rsidRPr="006B101D">
        <w:tab/>
      </w:r>
      <w:r w:rsidRPr="00C2747D">
        <w:t>Durch das Eindampfen der Lösung konn</w:t>
      </w:r>
      <w:r>
        <w:t xml:space="preserve">te das Natriumsulfat, ein weißes, kristallines Salz gewonnen werden. </w:t>
      </w:r>
    </w:p>
    <w:p w:rsidR="00933D3F" w:rsidRDefault="00933D3F" w:rsidP="00933D3F">
      <w:pPr>
        <w:tabs>
          <w:tab w:val="left" w:pos="1701"/>
          <w:tab w:val="left" w:pos="1985"/>
        </w:tabs>
        <w:ind w:left="1928" w:hanging="1928"/>
      </w:pPr>
      <w:r>
        <w:t>Entsorgung:</w:t>
      </w:r>
      <w:r>
        <w:tab/>
      </w:r>
      <w:r>
        <w:tab/>
        <w:t xml:space="preserve">Das Natriumsulfat kann in den Hausmüll entsorgt werden. </w:t>
      </w:r>
    </w:p>
    <w:p w:rsidR="00933D3F" w:rsidRDefault="00933D3F" w:rsidP="00933D3F">
      <w:pPr>
        <w:spacing w:line="276" w:lineRule="auto"/>
        <w:ind w:left="1985" w:hanging="1985"/>
      </w:pPr>
      <w:r>
        <w:t>Literatur:</w:t>
      </w:r>
      <w:r>
        <w:tab/>
        <w:t>[1] M. Jäckel und K.T. Risch, Chemie heute-</w:t>
      </w:r>
      <w:proofErr w:type="spellStart"/>
      <w:r>
        <w:t>Sekundarbereich</w:t>
      </w:r>
      <w:proofErr w:type="spellEnd"/>
      <w:r>
        <w:t xml:space="preserve"> I, </w:t>
      </w:r>
      <w:proofErr w:type="spellStart"/>
      <w:r>
        <w:t>Schrödel</w:t>
      </w:r>
      <w:proofErr w:type="spellEnd"/>
      <w:r>
        <w:t xml:space="preserve">, S. 186. </w:t>
      </w:r>
    </w:p>
    <w:p w:rsidR="00933D3F" w:rsidRDefault="00933D3F" w:rsidP="00933D3F">
      <w:pPr>
        <w:spacing w:line="276" w:lineRule="auto"/>
        <w:ind w:left="1985" w:hanging="5"/>
      </w:pPr>
      <w:r>
        <w:t xml:space="preserve">[2] W. </w:t>
      </w:r>
      <w:proofErr w:type="spellStart"/>
      <w:r>
        <w:t>Asselborn</w:t>
      </w:r>
      <w:proofErr w:type="spellEnd"/>
      <w:r>
        <w:t xml:space="preserve"> et al., Chemie heute – </w:t>
      </w:r>
      <w:proofErr w:type="spellStart"/>
      <w:r>
        <w:t>Sekundarbereich</w:t>
      </w:r>
      <w:proofErr w:type="spellEnd"/>
      <w:r>
        <w:t xml:space="preserve"> I - Gesamtband, </w:t>
      </w:r>
      <w:proofErr w:type="spellStart"/>
      <w:r>
        <w:t>Schroedel</w:t>
      </w:r>
      <w:proofErr w:type="spellEnd"/>
      <w:r>
        <w:t xml:space="preserve">, S. 210. </w:t>
      </w:r>
    </w:p>
    <w:p w:rsidR="00933D3F" w:rsidRPr="00AD6F63" w:rsidRDefault="00933D3F" w:rsidP="00933D3F">
      <w:pPr>
        <w:tabs>
          <w:tab w:val="left" w:pos="1701"/>
          <w:tab w:val="left" w:pos="1985"/>
        </w:tabs>
        <w:ind w:left="1980" w:hanging="1980"/>
        <w:rPr>
          <w:vertAlign w:val="subscript"/>
        </w:rPr>
      </w:pPr>
      <w:r w:rsidRPr="006968A8">
        <w:pict>
          <v:shape id="_x0000_s1054" type="#_x0000_t202" style="width:462.45pt;height:101.8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 style="mso-next-textbox:#_x0000_s1054">
              <w:txbxContent>
                <w:p w:rsidR="00933D3F" w:rsidRPr="00CD03BD" w:rsidRDefault="00933D3F" w:rsidP="00933D3F">
                  <w:pPr>
                    <w:rPr>
                      <w:color w:val="1F497D"/>
                    </w:rPr>
                  </w:pPr>
                  <w:r w:rsidRPr="00CD03BD">
                    <w:rPr>
                      <w:b/>
                      <w:color w:val="1F497D"/>
                    </w:rPr>
                    <w:t>Unterrichtsanschlüsse</w:t>
                  </w:r>
                  <w:r>
                    <w:rPr>
                      <w:b/>
                      <w:color w:val="1F497D"/>
                    </w:rPr>
                    <w:t xml:space="preserve"> </w:t>
                  </w:r>
                  <w:r>
                    <w:rPr>
                      <w:color w:val="auto"/>
                    </w:rPr>
                    <w:t>Dieser Versuch kann in der Einheit Salze und Salzbildung oder in Sä</w:t>
                  </w:r>
                  <w:r>
                    <w:rPr>
                      <w:color w:val="auto"/>
                    </w:rPr>
                    <w:t>u</w:t>
                  </w:r>
                  <w:r>
                    <w:rPr>
                      <w:color w:val="auto"/>
                    </w:rPr>
                    <w:t>re und Base durchgeführt werden. Der Versuch ist bedenkenlos als Schülerversuch durchfüh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>bar. Alternativ können andere Laugen und saure Lösungen eingesetzt werden, um unterschie</w:t>
                  </w:r>
                  <w:r>
                    <w:rPr>
                      <w:color w:val="auto"/>
                    </w:rPr>
                    <w:t>d</w:t>
                  </w:r>
                  <w:r>
                    <w:rPr>
                      <w:color w:val="auto"/>
                    </w:rPr>
                    <w:t xml:space="preserve">liche Salze zu gewinnen. Eine Möglichkeit wäre </w:t>
                  </w:r>
                  <w:proofErr w:type="spellStart"/>
                  <w:r>
                    <w:rPr>
                      <w:color w:val="auto"/>
                    </w:rPr>
                    <w:t>Calciumhydroxid</w:t>
                  </w:r>
                  <w:proofErr w:type="spellEnd"/>
                  <w:r>
                    <w:rPr>
                      <w:color w:val="auto"/>
                    </w:rPr>
                    <w:t xml:space="preserve"> mit Salzsäure zu titrieren, um </w:t>
                  </w:r>
                  <w:proofErr w:type="spellStart"/>
                  <w:r>
                    <w:rPr>
                      <w:color w:val="auto"/>
                    </w:rPr>
                    <w:t>Calciumchlorid</w:t>
                  </w:r>
                  <w:proofErr w:type="spellEnd"/>
                  <w:r>
                    <w:rPr>
                      <w:color w:val="auto"/>
                    </w:rPr>
                    <w:t xml:space="preserve"> herzustellen. </w:t>
                  </w:r>
                </w:p>
              </w:txbxContent>
            </v:textbox>
            <w10:wrap type="none"/>
            <w10:anchorlock/>
          </v:shape>
        </w:pict>
      </w:r>
    </w:p>
    <w:p w:rsidR="006B513F" w:rsidRPr="00933D3F" w:rsidRDefault="006B513F" w:rsidP="00933D3F"/>
    <w:sectPr w:rsidR="006B513F" w:rsidRPr="00933D3F" w:rsidSect="00651503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323" w:rsidRDefault="002D0323" w:rsidP="00EC3514">
      <w:pPr>
        <w:spacing w:after="0" w:line="240" w:lineRule="auto"/>
      </w:pPr>
      <w:r>
        <w:separator/>
      </w:r>
    </w:p>
  </w:endnote>
  <w:endnote w:type="continuationSeparator" w:id="0">
    <w:p w:rsidR="002D0323" w:rsidRDefault="002D0323" w:rsidP="00EC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323" w:rsidRDefault="002D0323" w:rsidP="00EC3514">
      <w:pPr>
        <w:spacing w:after="0" w:line="240" w:lineRule="auto"/>
      </w:pPr>
      <w:r>
        <w:separator/>
      </w:r>
    </w:p>
  </w:footnote>
  <w:footnote w:type="continuationSeparator" w:id="0">
    <w:p w:rsidR="002D0323" w:rsidRDefault="002D0323" w:rsidP="00EC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60091"/>
      <w:docPartObj>
        <w:docPartGallery w:val="Page Numbers (Top of Page)"/>
        <w:docPartUnique/>
      </w:docPartObj>
    </w:sdtPr>
    <w:sdtContent>
      <w:p w:rsidR="00EC3514" w:rsidRDefault="00EC3514">
        <w:pPr>
          <w:pStyle w:val="Kopfzeile"/>
          <w:jc w:val="right"/>
        </w:pPr>
        <w:fldSimple w:instr=" PAGE   \* MERGEFORMAT ">
          <w:r w:rsidR="00933D3F">
            <w:rPr>
              <w:noProof/>
            </w:rPr>
            <w:t>1</w:t>
          </w:r>
        </w:fldSimple>
      </w:p>
    </w:sdtContent>
  </w:sdt>
  <w:p w:rsidR="00EC3514" w:rsidRDefault="00EC3514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75DB"/>
    <w:multiLevelType w:val="hybridMultilevel"/>
    <w:tmpl w:val="80F4A1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D0BE2"/>
    <w:multiLevelType w:val="hybridMultilevel"/>
    <w:tmpl w:val="0350670A"/>
    <w:lvl w:ilvl="0" w:tplc="C1BE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F7294C"/>
    <w:multiLevelType w:val="hybridMultilevel"/>
    <w:tmpl w:val="193C6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22180"/>
    <w:multiLevelType w:val="multilevel"/>
    <w:tmpl w:val="2FD0A76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b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57714520"/>
    <w:multiLevelType w:val="hybridMultilevel"/>
    <w:tmpl w:val="193C6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7592B"/>
    <w:multiLevelType w:val="multilevel"/>
    <w:tmpl w:val="3FDAE41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829174E"/>
    <w:multiLevelType w:val="hybridMultilevel"/>
    <w:tmpl w:val="0350670A"/>
    <w:lvl w:ilvl="0" w:tplc="C1BE1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3514"/>
    <w:rsid w:val="000875D3"/>
    <w:rsid w:val="001A42B4"/>
    <w:rsid w:val="002D0323"/>
    <w:rsid w:val="003F413F"/>
    <w:rsid w:val="0049618C"/>
    <w:rsid w:val="00601DD6"/>
    <w:rsid w:val="00651503"/>
    <w:rsid w:val="006B513F"/>
    <w:rsid w:val="00933D3F"/>
    <w:rsid w:val="009B496D"/>
    <w:rsid w:val="00A0189E"/>
    <w:rsid w:val="00B415FA"/>
    <w:rsid w:val="00B5741E"/>
    <w:rsid w:val="00BF11A0"/>
    <w:rsid w:val="00D12B52"/>
    <w:rsid w:val="00D57F5D"/>
    <w:rsid w:val="00DE74CC"/>
    <w:rsid w:val="00EC3514"/>
    <w:rsid w:val="00F129CA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3514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C3514"/>
    <w:pPr>
      <w:keepNext/>
      <w:keepLines/>
      <w:numPr>
        <w:numId w:val="1"/>
      </w:numPr>
      <w:spacing w:before="360" w:after="240"/>
      <w:outlineLvl w:val="0"/>
    </w:pPr>
    <w:rPr>
      <w:rFonts w:eastAsia="MS Gothic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C3514"/>
    <w:pPr>
      <w:keepNext/>
      <w:keepLines/>
      <w:numPr>
        <w:ilvl w:val="1"/>
        <w:numId w:val="1"/>
      </w:numPr>
      <w:spacing w:before="200"/>
      <w:outlineLvl w:val="1"/>
    </w:pPr>
    <w:rPr>
      <w:rFonts w:eastAsia="MS Gothic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C3514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MS Gothic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C3514"/>
    <w:pPr>
      <w:keepNext/>
      <w:keepLines/>
      <w:numPr>
        <w:ilvl w:val="3"/>
        <w:numId w:val="1"/>
      </w:numPr>
      <w:spacing w:before="200" w:after="0"/>
      <w:outlineLvl w:val="3"/>
    </w:pPr>
    <w:rPr>
      <w:rFonts w:eastAsia="MS Gothic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C3514"/>
    <w:pPr>
      <w:keepNext/>
      <w:keepLines/>
      <w:numPr>
        <w:ilvl w:val="4"/>
        <w:numId w:val="1"/>
      </w:numPr>
      <w:spacing w:before="200" w:after="0"/>
      <w:outlineLvl w:val="4"/>
    </w:pPr>
    <w:rPr>
      <w:rFonts w:eastAsia="MS Gothic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C3514"/>
    <w:pPr>
      <w:keepNext/>
      <w:keepLines/>
      <w:numPr>
        <w:ilvl w:val="5"/>
        <w:numId w:val="1"/>
      </w:numPr>
      <w:spacing w:before="200" w:after="0"/>
      <w:outlineLvl w:val="5"/>
    </w:pPr>
    <w:rPr>
      <w:rFonts w:eastAsia="MS Gothic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C3514"/>
    <w:pPr>
      <w:keepNext/>
      <w:keepLines/>
      <w:numPr>
        <w:ilvl w:val="6"/>
        <w:numId w:val="1"/>
      </w:numPr>
      <w:spacing w:before="200" w:after="0"/>
      <w:outlineLvl w:val="6"/>
    </w:pPr>
    <w:rPr>
      <w:rFonts w:eastAsia="MS Gothic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C3514"/>
    <w:pPr>
      <w:keepNext/>
      <w:keepLines/>
      <w:numPr>
        <w:ilvl w:val="7"/>
        <w:numId w:val="1"/>
      </w:numPr>
      <w:spacing w:before="200" w:after="0"/>
      <w:outlineLvl w:val="7"/>
    </w:pPr>
    <w:rPr>
      <w:rFonts w:eastAsia="MS Gothic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C3514"/>
    <w:pPr>
      <w:keepNext/>
      <w:keepLines/>
      <w:numPr>
        <w:ilvl w:val="8"/>
        <w:numId w:val="1"/>
      </w:numPr>
      <w:spacing w:before="200" w:after="0"/>
      <w:outlineLvl w:val="8"/>
    </w:pPr>
    <w:rPr>
      <w:rFonts w:eastAsia="MS Gothic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C3514"/>
    <w:rPr>
      <w:rFonts w:ascii="Cambria" w:eastAsia="MS Gothic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C3514"/>
    <w:rPr>
      <w:rFonts w:ascii="Cambria" w:eastAsia="MS Gothic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3514"/>
    <w:rPr>
      <w:rFonts w:ascii="Cambria" w:eastAsia="MS Gothic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C3514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C3514"/>
    <w:rPr>
      <w:rFonts w:ascii="Cambria" w:eastAsia="MS Gothic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C3514"/>
    <w:rPr>
      <w:rFonts w:ascii="Cambria" w:eastAsia="MS Gothic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C3514"/>
    <w:rPr>
      <w:rFonts w:ascii="Cambria" w:eastAsia="MS Gothic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C3514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C3514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EC3514"/>
    <w:pPr>
      <w:spacing w:line="240" w:lineRule="auto"/>
    </w:pPr>
    <w:rPr>
      <w:bCs/>
      <w:color w:val="auto"/>
      <w:sz w:val="18"/>
      <w:szCs w:val="18"/>
    </w:rPr>
  </w:style>
  <w:style w:type="table" w:styleId="Tabellengitternetz">
    <w:name w:val="Table Grid"/>
    <w:basedOn w:val="NormaleTabelle"/>
    <w:uiPriority w:val="59"/>
    <w:rsid w:val="00EC351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514"/>
    <w:rPr>
      <w:rFonts w:ascii="Tahoma" w:eastAsia="Calibri" w:hAnsi="Tahoma" w:cs="Tahoma"/>
      <w:color w:val="1D1B11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514"/>
    <w:rPr>
      <w:rFonts w:ascii="Cambria" w:eastAsia="Calibri" w:hAnsi="Cambria" w:cs="Times New Roman"/>
      <w:color w:val="1D1B11"/>
    </w:rPr>
  </w:style>
  <w:style w:type="paragraph" w:styleId="Fuzeile">
    <w:name w:val="footer"/>
    <w:basedOn w:val="Standard"/>
    <w:link w:val="FuzeileZchn"/>
    <w:uiPriority w:val="99"/>
    <w:semiHidden/>
    <w:unhideWhenUsed/>
    <w:rsid w:val="00EC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C3514"/>
    <w:rPr>
      <w:rFonts w:ascii="Cambria" w:eastAsia="Calibri" w:hAnsi="Cambria" w:cs="Times New Roman"/>
      <w:color w:val="1D1B11"/>
    </w:rPr>
  </w:style>
  <w:style w:type="character" w:styleId="Hyperlink">
    <w:name w:val="Hyperlink"/>
    <w:uiPriority w:val="99"/>
    <w:unhideWhenUsed/>
    <w:rsid w:val="006B513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F413F"/>
    <w:pPr>
      <w:spacing w:line="276" w:lineRule="auto"/>
      <w:ind w:left="720"/>
      <w:contextualSpacing/>
    </w:pPr>
    <w:rPr>
      <w:rFonts w:ascii="Calibri" w:hAnsi="Calibri"/>
      <w:color w:val="00000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F413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F413F"/>
    <w:rPr>
      <w:rFonts w:ascii="Cambria" w:eastAsia="Calibri" w:hAnsi="Cambria" w:cs="Times New Roman"/>
      <w:color w:val="1D1B1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F413F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B415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12E45"/>
    <w:rsid w:val="004F06E6"/>
    <w:rsid w:val="00A1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76F14AC2F57406BA9743569CDBE8769">
    <w:name w:val="D76F14AC2F57406BA9743569CDBE8769"/>
    <w:rsid w:val="00A12E45"/>
  </w:style>
  <w:style w:type="paragraph" w:customStyle="1" w:styleId="B50AD2416C3C4CBBA72732ADF843E1D4">
    <w:name w:val="B50AD2416C3C4CBBA72732ADF843E1D4"/>
    <w:rsid w:val="00A12E4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Pfefferle</dc:creator>
  <cp:lastModifiedBy>Jana Pfefferle</cp:lastModifiedBy>
  <cp:revision>2</cp:revision>
  <cp:lastPrinted>2014-08-26T19:29:00Z</cp:lastPrinted>
  <dcterms:created xsi:type="dcterms:W3CDTF">2014-08-26T19:30:00Z</dcterms:created>
  <dcterms:modified xsi:type="dcterms:W3CDTF">2014-08-26T19:30:00Z</dcterms:modified>
</cp:coreProperties>
</file>