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31" w:rsidRDefault="007C7331" w:rsidP="007C7331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pt;margin-top:41.3pt;width:462.45pt;height:64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7C7331" w:rsidRPr="00792071" w:rsidRDefault="007C7331" w:rsidP="007C733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Der bei der Brennstoffzelle benötigte Wasserstoff kommt nicht aus der Flasche. Er muss zunächst über verschiedene Reaktionen gewonnen werden. Bei diesem Versuch soll , neben der Wasserelektrolyse, eine weitere Möglichkeit der Wasserstoffgewinnung gezeigt werden. </w:t>
                  </w:r>
                </w:p>
              </w:txbxContent>
            </v:textbox>
            <w10:wrap type="square"/>
          </v:shape>
        </w:pict>
      </w:r>
      <w:bookmarkStart w:id="0" w:name="_Toc428001713"/>
      <w:r>
        <w:t>Lehrerversuch  – Wasserstoffgewinnung durch Natronlauge und Aluminiumfolie</w:t>
      </w:r>
      <w:bookmarkEnd w:id="0"/>
    </w:p>
    <w:p w:rsidR="007C7331" w:rsidRDefault="007C7331" w:rsidP="007C7331">
      <w:pPr>
        <w:tabs>
          <w:tab w:val="left" w:pos="1701"/>
          <w:tab w:val="left" w:pos="1985"/>
        </w:tabs>
        <w:rPr>
          <w:b/>
        </w:rPr>
      </w:pPr>
    </w:p>
    <w:tbl>
      <w:tblPr>
        <w:tblpPr w:leftFromText="141" w:rightFromText="141" w:vertAnchor="text" w:tblpY="341"/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C7331" w:rsidRPr="005D6345" w:rsidTr="00033CAE">
        <w:tc>
          <w:tcPr>
            <w:tcW w:w="9322" w:type="dxa"/>
            <w:gridSpan w:val="9"/>
            <w:shd w:val="clear" w:color="auto" w:fill="4F81BD"/>
            <w:vAlign w:val="center"/>
          </w:tcPr>
          <w:p w:rsidR="007C7331" w:rsidRPr="00690D14" w:rsidRDefault="007C7331" w:rsidP="00033CAE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690D14">
              <w:rPr>
                <w:b/>
                <w:bCs/>
                <w:color w:val="auto"/>
              </w:rPr>
              <w:t>Gefahrenstoffe</w:t>
            </w:r>
          </w:p>
        </w:tc>
      </w:tr>
      <w:tr w:rsidR="007C7331" w:rsidRPr="005D6345" w:rsidTr="00033CA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331" w:rsidRPr="00CA7194" w:rsidRDefault="007C7331" w:rsidP="00033CAE">
            <w:pPr>
              <w:spacing w:after="0" w:line="276" w:lineRule="auto"/>
              <w:jc w:val="center"/>
              <w:rPr>
                <w:b/>
                <w:bCs/>
                <w:color w:val="auto"/>
              </w:rPr>
            </w:pPr>
            <w:r w:rsidRPr="00CA7194">
              <w:rPr>
                <w:color w:val="auto"/>
                <w:sz w:val="20"/>
              </w:rPr>
              <w:t>Natriumhydroxid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331" w:rsidRPr="00CA7194" w:rsidRDefault="007C7331" w:rsidP="00033CAE">
            <w:pPr>
              <w:spacing w:after="0"/>
              <w:jc w:val="center"/>
              <w:rPr>
                <w:color w:val="auto"/>
              </w:rPr>
            </w:pPr>
            <w:r w:rsidRPr="00CA7194">
              <w:rPr>
                <w:color w:val="auto"/>
                <w:sz w:val="20"/>
              </w:rPr>
              <w:t>H: 314, 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C7331" w:rsidRPr="00CA7194" w:rsidRDefault="007C7331" w:rsidP="00033CAE">
            <w:pPr>
              <w:spacing w:after="0"/>
              <w:jc w:val="center"/>
              <w:rPr>
                <w:color w:val="auto"/>
              </w:rPr>
            </w:pPr>
            <w:r w:rsidRPr="00CA7194">
              <w:rPr>
                <w:color w:val="auto"/>
                <w:sz w:val="20"/>
              </w:rPr>
              <w:t>P: 280, 301+330+331, 309+310,305+351+338</w:t>
            </w:r>
          </w:p>
        </w:tc>
      </w:tr>
      <w:tr w:rsidR="007C7331" w:rsidRPr="005D6345" w:rsidTr="00033CAE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331" w:rsidRPr="00690D14" w:rsidRDefault="007C7331" w:rsidP="00033CAE">
            <w:pPr>
              <w:spacing w:after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80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331" w:rsidRPr="00690D14" w:rsidRDefault="007C7331" w:rsidP="00033CAE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81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331" w:rsidRPr="00690D14" w:rsidRDefault="007C7331" w:rsidP="00033CAE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8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331" w:rsidRPr="00690D14" w:rsidRDefault="007C7331" w:rsidP="00033CAE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8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331" w:rsidRPr="00690D14" w:rsidRDefault="007C7331" w:rsidP="00033CAE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84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331" w:rsidRPr="00690D14" w:rsidRDefault="007C7331" w:rsidP="00033CAE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85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331" w:rsidRPr="00690D14" w:rsidRDefault="007C7331" w:rsidP="00033CAE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8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7331" w:rsidRPr="00690D14" w:rsidRDefault="007C7331" w:rsidP="00033CAE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87" name="Bild 186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C7331" w:rsidRPr="00690D14" w:rsidRDefault="007C7331" w:rsidP="00033CAE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88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331" w:rsidRDefault="007C7331" w:rsidP="007C7331">
      <w:pPr>
        <w:tabs>
          <w:tab w:val="left" w:pos="1701"/>
          <w:tab w:val="left" w:pos="1985"/>
        </w:tabs>
        <w:ind w:left="1980" w:hanging="1980"/>
      </w:pPr>
    </w:p>
    <w:p w:rsidR="007C7331" w:rsidRDefault="007C7331" w:rsidP="007C733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Becherglas (400 </w:t>
      </w:r>
      <w:proofErr w:type="spellStart"/>
      <w:r>
        <w:t>mL</w:t>
      </w:r>
      <w:proofErr w:type="spellEnd"/>
      <w:r>
        <w:t>), Glastrichter, Reagenzglas, Pinzette</w:t>
      </w:r>
    </w:p>
    <w:p w:rsidR="007C7331" w:rsidRPr="00ED07C2" w:rsidRDefault="007C7331" w:rsidP="007C733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Natriumhydroxid, destilliertes Wasser, Aluminiumfolie</w:t>
      </w:r>
    </w:p>
    <w:p w:rsidR="007C7331" w:rsidRDefault="007C7331" w:rsidP="007C7331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In ein mit circa 200 </w:t>
      </w:r>
      <w:proofErr w:type="spellStart"/>
      <w:r>
        <w:t>mL</w:t>
      </w:r>
      <w:proofErr w:type="spellEnd"/>
      <w:r>
        <w:t xml:space="preserve"> 1 M Natronlauge gefülltes Becherglas, wird mit Hilfe einer Pinzette ein kleines Stück Aluminiumfolie gegeben. Ein Glastrichter wird,  wie in Abbildung 4  gezeigt, auf das Stück Aluminiumfolie gesetzt. Ein Reagenzglas wird über dem Ende des Glastrichters gehalten. Mit dem aufgefangenem Gas wird die Knallgasprobe durchgeführt.</w:t>
      </w:r>
    </w:p>
    <w:p w:rsidR="007C7331" w:rsidRDefault="007C7331" w:rsidP="007C7331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81915</wp:posOffset>
            </wp:positionV>
            <wp:extent cx="1245235" cy="2286000"/>
            <wp:effectExtent l="0" t="0" r="0" b="0"/>
            <wp:wrapTight wrapText="bothSides">
              <wp:wrapPolygon edited="0">
                <wp:start x="8922" y="0"/>
                <wp:lineTo x="8592" y="5760"/>
                <wp:lineTo x="0" y="7020"/>
                <wp:lineTo x="330" y="21420"/>
                <wp:lineTo x="20818" y="21420"/>
                <wp:lineTo x="20818" y="8640"/>
                <wp:lineTo x="21479" y="7200"/>
                <wp:lineTo x="21148" y="7020"/>
                <wp:lineTo x="12887" y="5760"/>
                <wp:lineTo x="12887" y="2880"/>
                <wp:lineTo x="12557" y="180"/>
                <wp:lineTo x="12557" y="0"/>
                <wp:lineTo x="8922" y="0"/>
              </wp:wrapPolygon>
            </wp:wrapTight>
            <wp:docPr id="25" name="Bild 3" descr="C:\Users\marie-lena\Desktop\g6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-lena\Desktop\g606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331" w:rsidRDefault="007C7331" w:rsidP="007C7331">
      <w:pPr>
        <w:tabs>
          <w:tab w:val="left" w:pos="1701"/>
          <w:tab w:val="left" w:pos="1985"/>
        </w:tabs>
        <w:ind w:left="1980" w:hanging="1980"/>
      </w:pPr>
    </w:p>
    <w:p w:rsidR="007C7331" w:rsidRDefault="007C7331" w:rsidP="007C7331">
      <w:pPr>
        <w:tabs>
          <w:tab w:val="left" w:pos="1701"/>
          <w:tab w:val="left" w:pos="1985"/>
        </w:tabs>
        <w:ind w:left="1980" w:hanging="1980"/>
      </w:pPr>
    </w:p>
    <w:p w:rsidR="007C7331" w:rsidRDefault="007C7331" w:rsidP="007C7331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_x0000_s1029" type="#_x0000_t202" style="position:absolute;left:0;text-align:left;margin-left:300.05pt;margin-top:25.2pt;width:93.75pt;height:27.65pt;z-index:251661312" filled="f" stroked="f">
            <v:textbox>
              <w:txbxContent>
                <w:p w:rsidR="007C7331" w:rsidRPr="0069658A" w:rsidRDefault="007C7331" w:rsidP="007C7331">
                  <w:pPr>
                    <w:rPr>
                      <w:sz w:val="18"/>
                      <w:szCs w:val="18"/>
                    </w:rPr>
                  </w:pPr>
                  <w:r w:rsidRPr="0069658A">
                    <w:rPr>
                      <w:sz w:val="18"/>
                      <w:szCs w:val="18"/>
                    </w:rPr>
                    <w:t>3 M Natronlauge</w:t>
                  </w:r>
                </w:p>
              </w:txbxContent>
            </v:textbox>
          </v:shape>
        </w:pict>
      </w:r>
    </w:p>
    <w:p w:rsidR="007C7331" w:rsidRDefault="007C7331" w:rsidP="007C7331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9.55pt;margin-top:4.2pt;width:21.75pt;height:0;flip:x;z-index:251660288" o:connectortype="straight"/>
        </w:pict>
      </w:r>
    </w:p>
    <w:p w:rsidR="007C7331" w:rsidRDefault="007C7331" w:rsidP="007C7331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_x0000_s1028" type="#_x0000_t202" style="position:absolute;left:0;text-align:left;margin-left:306.3pt;margin-top:17.45pt;width:116.4pt;height:19.3pt;z-index:251663360" stroked="f">
            <v:textbox>
              <w:txbxContent>
                <w:p w:rsidR="007C7331" w:rsidRPr="0069658A" w:rsidRDefault="007C7331" w:rsidP="007C7331">
                  <w:pPr>
                    <w:rPr>
                      <w:sz w:val="18"/>
                      <w:szCs w:val="18"/>
                    </w:rPr>
                  </w:pPr>
                  <w:r w:rsidRPr="0069658A">
                    <w:rPr>
                      <w:sz w:val="18"/>
                      <w:szCs w:val="18"/>
                    </w:rPr>
                    <w:t>Aluminiumfolie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1" type="#_x0000_t32" style="position:absolute;left:0;text-align:left;margin-left:271.15pt;margin-top:26.7pt;width:37.65pt;height:6.3pt;flip:x;z-index:251662336" o:connectortype="straight"/>
        </w:pict>
      </w:r>
    </w:p>
    <w:p w:rsidR="007C7331" w:rsidRDefault="007C7331" w:rsidP="007C7331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_x0000_s1032" type="#_x0000_t202" style="position:absolute;left:0;text-align:left;margin-left:102.6pt;margin-top:20.3pt;width:354.15pt;height:21.65pt;z-index:251667456" stroked="f">
            <v:textbox>
              <w:txbxContent>
                <w:p w:rsidR="007C7331" w:rsidRPr="007C7331" w:rsidRDefault="007C7331" w:rsidP="007C7331">
                  <w:pPr>
                    <w:rPr>
                      <w:sz w:val="20"/>
                      <w:szCs w:val="20"/>
                    </w:rPr>
                  </w:pPr>
                  <w:r w:rsidRPr="007C7331">
                    <w:rPr>
                      <w:sz w:val="20"/>
                      <w:szCs w:val="20"/>
                    </w:rPr>
                    <w:t>Abbildung 4: Skizze des Versuchsaufbaus zur Wasserstoffgewinnung.</w:t>
                  </w:r>
                </w:p>
              </w:txbxContent>
            </v:textbox>
          </v:shape>
        </w:pict>
      </w:r>
    </w:p>
    <w:p w:rsidR="007C7331" w:rsidRDefault="007C7331" w:rsidP="007C7331">
      <w:pPr>
        <w:tabs>
          <w:tab w:val="left" w:pos="1701"/>
          <w:tab w:val="left" w:pos="1985"/>
        </w:tabs>
        <w:ind w:left="1980" w:hanging="1980"/>
      </w:pPr>
    </w:p>
    <w:p w:rsidR="007C7331" w:rsidRDefault="007C7331" w:rsidP="007C7331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  <w:t>Nach kurzer Zeit kommt es zu einer heftiges Bläschenbildung. Bei der Knallgasprobe  ist ein „</w:t>
      </w:r>
      <w:proofErr w:type="spellStart"/>
      <w:r>
        <w:t>ploppen</w:t>
      </w:r>
      <w:proofErr w:type="spellEnd"/>
      <w:r>
        <w:t>“ zu hören.</w:t>
      </w:r>
    </w:p>
    <w:p w:rsidR="007C7331" w:rsidRDefault="007C7331" w:rsidP="007C7331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 xml:space="preserve"> Bei der Reaktion von Natronlauge und Aluminium entsteht Wasserstoff (positive Knallgasprobe).</w:t>
      </w:r>
    </w:p>
    <w:p w:rsidR="007C7331" w:rsidRPr="00C8169E" w:rsidRDefault="007C7331" w:rsidP="007C7331">
      <w:pPr>
        <w:tabs>
          <w:tab w:val="left" w:pos="1701"/>
          <w:tab w:val="left" w:pos="1985"/>
        </w:tabs>
        <w:ind w:left="1980" w:hanging="1980"/>
        <w:rPr>
          <w:lang w:val="es-ES"/>
        </w:rPr>
      </w:pPr>
      <w:r>
        <w:tab/>
      </w:r>
      <w:r>
        <w:tab/>
      </w:r>
      <w:r w:rsidRPr="00C8169E">
        <w:rPr>
          <w:lang w:val="es-ES"/>
        </w:rPr>
        <w:t>2</w:t>
      </w:r>
      <w:r>
        <w:rPr>
          <w:lang w:val="es-ES"/>
        </w:rPr>
        <w:t xml:space="preserve"> </w:t>
      </w:r>
      <w:r w:rsidRPr="00C8169E">
        <w:rPr>
          <w:lang w:val="es-ES"/>
        </w:rPr>
        <w:t xml:space="preserve">Al </w:t>
      </w:r>
      <w:r w:rsidRPr="00C8169E">
        <w:rPr>
          <w:vertAlign w:val="subscript"/>
          <w:lang w:val="es-ES"/>
        </w:rPr>
        <w:t xml:space="preserve">(s) </w:t>
      </w:r>
      <w:r w:rsidRPr="00C8169E">
        <w:rPr>
          <w:lang w:val="es-ES"/>
        </w:rPr>
        <w:t>+ 6</w:t>
      </w:r>
      <w:r>
        <w:rPr>
          <w:lang w:val="es-ES"/>
        </w:rPr>
        <w:t xml:space="preserve"> </w:t>
      </w:r>
      <w:r w:rsidRPr="00C8169E">
        <w:rPr>
          <w:lang w:val="es-ES"/>
        </w:rPr>
        <w:t>H</w:t>
      </w:r>
      <w:r w:rsidRPr="00C8169E">
        <w:rPr>
          <w:vertAlign w:val="subscript"/>
          <w:lang w:val="es-ES"/>
        </w:rPr>
        <w:t>2</w:t>
      </w:r>
      <w:r w:rsidRPr="00C8169E">
        <w:rPr>
          <w:lang w:val="es-ES"/>
        </w:rPr>
        <w:t>O</w:t>
      </w:r>
      <w:r>
        <w:rPr>
          <w:lang w:val="es-ES"/>
        </w:rPr>
        <w:t xml:space="preserve"> </w:t>
      </w:r>
      <w:r w:rsidRPr="00C8169E">
        <w:rPr>
          <w:vertAlign w:val="subscript"/>
          <w:lang w:val="es-ES"/>
        </w:rPr>
        <w:t>(l)</w:t>
      </w:r>
      <w:r w:rsidRPr="00C8169E">
        <w:rPr>
          <w:lang w:val="es-ES"/>
        </w:rPr>
        <w:t xml:space="preserve"> + 2</w:t>
      </w:r>
      <w:r>
        <w:rPr>
          <w:lang w:val="es-ES"/>
        </w:rPr>
        <w:t xml:space="preserve"> </w:t>
      </w:r>
      <w:proofErr w:type="spellStart"/>
      <w:r w:rsidRPr="00C8169E">
        <w:rPr>
          <w:lang w:val="es-ES"/>
        </w:rPr>
        <w:t>NaOH</w:t>
      </w:r>
      <w:proofErr w:type="spellEnd"/>
      <w:r>
        <w:rPr>
          <w:lang w:val="es-ES"/>
        </w:rPr>
        <w:t xml:space="preserve"> </w:t>
      </w:r>
      <w:r w:rsidRPr="00C8169E">
        <w:rPr>
          <w:vertAlign w:val="subscript"/>
          <w:lang w:val="es-ES"/>
        </w:rPr>
        <w:t>(</w:t>
      </w:r>
      <w:proofErr w:type="spellStart"/>
      <w:r w:rsidRPr="00C8169E">
        <w:rPr>
          <w:vertAlign w:val="subscript"/>
          <w:lang w:val="es-ES"/>
        </w:rPr>
        <w:t>aq</w:t>
      </w:r>
      <w:proofErr w:type="spellEnd"/>
      <w:r w:rsidRPr="00C8169E">
        <w:rPr>
          <w:vertAlign w:val="subscript"/>
          <w:lang w:val="es-ES"/>
        </w:rPr>
        <w:t>)</w:t>
      </w:r>
      <w:r w:rsidRPr="00C8169E">
        <w:rPr>
          <w:lang w:val="es-ES"/>
        </w:rPr>
        <w:t xml:space="preserve"> </w:t>
      </w:r>
      <w:r>
        <w:sym w:font="Wingdings" w:char="F0E0"/>
      </w:r>
      <w:r w:rsidRPr="00C8169E">
        <w:rPr>
          <w:lang w:val="es-ES"/>
        </w:rPr>
        <w:t xml:space="preserve"> 2</w:t>
      </w:r>
      <w:r>
        <w:rPr>
          <w:lang w:val="es-ES"/>
        </w:rPr>
        <w:t xml:space="preserve"> </w:t>
      </w:r>
      <w:r w:rsidRPr="00C8169E">
        <w:rPr>
          <w:lang w:val="es-ES"/>
        </w:rPr>
        <w:t>Na[Al(OH)</w:t>
      </w:r>
      <w:r w:rsidRPr="00C8169E">
        <w:rPr>
          <w:vertAlign w:val="subscript"/>
          <w:lang w:val="es-ES"/>
        </w:rPr>
        <w:t>4</w:t>
      </w:r>
      <w:r w:rsidRPr="00C8169E">
        <w:rPr>
          <w:lang w:val="es-ES"/>
        </w:rPr>
        <w:t>]</w:t>
      </w:r>
      <w:r>
        <w:rPr>
          <w:lang w:val="es-ES"/>
        </w:rPr>
        <w:t xml:space="preserve"> </w:t>
      </w:r>
      <w:r w:rsidRPr="00C8169E">
        <w:rPr>
          <w:vertAlign w:val="subscript"/>
          <w:lang w:val="es-ES"/>
        </w:rPr>
        <w:t>(</w:t>
      </w:r>
      <w:proofErr w:type="spellStart"/>
      <w:r w:rsidRPr="00C8169E">
        <w:rPr>
          <w:vertAlign w:val="subscript"/>
          <w:lang w:val="es-ES"/>
        </w:rPr>
        <w:t>aq</w:t>
      </w:r>
      <w:proofErr w:type="spellEnd"/>
      <w:r w:rsidRPr="00C8169E">
        <w:rPr>
          <w:vertAlign w:val="subscript"/>
          <w:lang w:val="es-ES"/>
        </w:rPr>
        <w:t>)</w:t>
      </w:r>
      <w:r w:rsidRPr="00C8169E">
        <w:rPr>
          <w:lang w:val="es-ES"/>
        </w:rPr>
        <w:t xml:space="preserve"> + 3H</w:t>
      </w:r>
      <w:r w:rsidRPr="00C8169E">
        <w:rPr>
          <w:vertAlign w:val="subscript"/>
          <w:lang w:val="es-ES"/>
        </w:rPr>
        <w:t>2</w:t>
      </w:r>
      <w:r>
        <w:rPr>
          <w:vertAlign w:val="subscript"/>
          <w:lang w:val="es-ES"/>
        </w:rPr>
        <w:t xml:space="preserve"> </w:t>
      </w:r>
      <w:r w:rsidRPr="00C8169E">
        <w:rPr>
          <w:vertAlign w:val="subscript"/>
          <w:lang w:val="es-ES"/>
        </w:rPr>
        <w:t>(g)</w:t>
      </w:r>
    </w:p>
    <w:p w:rsidR="007C7331" w:rsidRDefault="007C7331" w:rsidP="007C7331">
      <w:pPr>
        <w:tabs>
          <w:tab w:val="left" w:pos="1701"/>
          <w:tab w:val="left" w:pos="1985"/>
        </w:tabs>
        <w:ind w:left="1980" w:hanging="1980"/>
      </w:pPr>
      <w:r w:rsidRPr="00C8169E">
        <w:rPr>
          <w:lang w:val="es-ES"/>
        </w:rPr>
        <w:tab/>
      </w:r>
      <w:r w:rsidRPr="00C8169E">
        <w:rPr>
          <w:lang w:val="es-ES"/>
        </w:rPr>
        <w:tab/>
      </w:r>
      <w:r>
        <w:t xml:space="preserve">(Für die </w:t>
      </w:r>
      <w:proofErr w:type="spellStart"/>
      <w:r>
        <w:t>SuS</w:t>
      </w:r>
      <w:proofErr w:type="spellEnd"/>
      <w:r>
        <w:t xml:space="preserve"> müsste an dieser Stelle die didaktische Reduktion vorgenommen, dass kein Aluminat-Komplex gebildet wird. Stattdessen könnte die Reaktionsgleichung folgendermaßen aussehen: </w:t>
      </w:r>
    </w:p>
    <w:p w:rsidR="007C7331" w:rsidRPr="007C7331" w:rsidRDefault="007C7331" w:rsidP="007C7331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 w:rsidRPr="007C7331">
        <w:t xml:space="preserve">2 Al </w:t>
      </w:r>
      <w:r w:rsidRPr="007C7331">
        <w:rPr>
          <w:vertAlign w:val="subscript"/>
        </w:rPr>
        <w:t xml:space="preserve">(s) </w:t>
      </w:r>
      <w:r w:rsidRPr="007C7331">
        <w:t>+ 6 H</w:t>
      </w:r>
      <w:r w:rsidRPr="007C7331">
        <w:rPr>
          <w:vertAlign w:val="subscript"/>
        </w:rPr>
        <w:t>2</w:t>
      </w:r>
      <w:r w:rsidRPr="007C7331">
        <w:t xml:space="preserve">O </w:t>
      </w:r>
      <w:r w:rsidRPr="007C7331">
        <w:rPr>
          <w:vertAlign w:val="subscript"/>
        </w:rPr>
        <w:t xml:space="preserve">(l) </w:t>
      </w:r>
      <w:r w:rsidRPr="007C7331">
        <w:t xml:space="preserve">+ 2 </w:t>
      </w:r>
      <w:proofErr w:type="spellStart"/>
      <w:r w:rsidRPr="007C7331">
        <w:t>NaOH</w:t>
      </w:r>
      <w:proofErr w:type="spellEnd"/>
      <w:r w:rsidRPr="007C7331">
        <w:t xml:space="preserve"> </w:t>
      </w:r>
      <w:r w:rsidRPr="007C7331">
        <w:rPr>
          <w:vertAlign w:val="subscript"/>
        </w:rPr>
        <w:t>(</w:t>
      </w:r>
      <w:proofErr w:type="spellStart"/>
      <w:r w:rsidRPr="007C7331">
        <w:rPr>
          <w:vertAlign w:val="subscript"/>
        </w:rPr>
        <w:t>aq</w:t>
      </w:r>
      <w:proofErr w:type="spellEnd"/>
      <w:r w:rsidRPr="007C7331">
        <w:rPr>
          <w:vertAlign w:val="subscript"/>
        </w:rPr>
        <w:t>)</w:t>
      </w:r>
      <w:r w:rsidRPr="007C7331">
        <w:t xml:space="preserve"> </w:t>
      </w:r>
      <w:r>
        <w:sym w:font="Wingdings" w:char="F0E0"/>
      </w:r>
      <w:r w:rsidRPr="007C7331">
        <w:t xml:space="preserve"> 2 Na</w:t>
      </w:r>
      <w:r w:rsidRPr="007C7331">
        <w:rPr>
          <w:vertAlign w:val="superscript"/>
        </w:rPr>
        <w:t xml:space="preserve">+ </w:t>
      </w:r>
      <w:r w:rsidRPr="007C7331">
        <w:rPr>
          <w:vertAlign w:val="subscript"/>
        </w:rPr>
        <w:t>(</w:t>
      </w:r>
      <w:proofErr w:type="spellStart"/>
      <w:r w:rsidRPr="007C7331">
        <w:rPr>
          <w:vertAlign w:val="subscript"/>
        </w:rPr>
        <w:t>aq</w:t>
      </w:r>
      <w:proofErr w:type="spellEnd"/>
      <w:r w:rsidRPr="007C7331">
        <w:rPr>
          <w:vertAlign w:val="subscript"/>
        </w:rPr>
        <w:t xml:space="preserve">) </w:t>
      </w:r>
      <w:r w:rsidRPr="007C7331">
        <w:t>+ (Al(OH)</w:t>
      </w:r>
      <w:r w:rsidRPr="007C7331">
        <w:rPr>
          <w:vertAlign w:val="subscript"/>
        </w:rPr>
        <w:t xml:space="preserve">4 </w:t>
      </w:r>
      <w:r w:rsidRPr="007C7331">
        <w:t>)</w:t>
      </w:r>
      <w:r w:rsidRPr="007C7331">
        <w:rPr>
          <w:vertAlign w:val="superscript"/>
        </w:rPr>
        <w:t xml:space="preserve">2- </w:t>
      </w:r>
      <w:r w:rsidRPr="007C7331">
        <w:rPr>
          <w:vertAlign w:val="subscript"/>
        </w:rPr>
        <w:t>(</w:t>
      </w:r>
      <w:proofErr w:type="spellStart"/>
      <w:r w:rsidRPr="007C7331">
        <w:rPr>
          <w:vertAlign w:val="subscript"/>
        </w:rPr>
        <w:t>aq</w:t>
      </w:r>
      <w:proofErr w:type="spellEnd"/>
      <w:r w:rsidRPr="007C7331">
        <w:rPr>
          <w:vertAlign w:val="subscript"/>
        </w:rPr>
        <w:t>)</w:t>
      </w:r>
      <w:r w:rsidRPr="007C7331">
        <w:t>+ 3 H</w:t>
      </w:r>
      <w:r w:rsidRPr="007C7331">
        <w:rPr>
          <w:vertAlign w:val="subscript"/>
        </w:rPr>
        <w:t>2 (g)</w:t>
      </w:r>
    </w:p>
    <w:p w:rsidR="007C7331" w:rsidRDefault="007C7331" w:rsidP="007C7331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Die Entsorgung erfolgt über den Sammelbehälter für Säuren und Basen.</w:t>
      </w:r>
    </w:p>
    <w:p w:rsidR="007C7331" w:rsidRDefault="007C7331" w:rsidP="007C7331">
      <w:pPr>
        <w:ind w:left="1980" w:hanging="1980"/>
      </w:pPr>
      <w:r>
        <w:rPr>
          <w:noProof/>
          <w:lang w:eastAsia="de-DE"/>
        </w:rPr>
        <w:pict>
          <v:shape id="_x0000_s1027" type="#_x0000_t202" style="position:absolute;left:0;text-align:left;margin-left:.55pt;margin-top:61.25pt;width:462.45pt;height:79.45pt;z-index:-251651072;visibility:visible" wrapcoords="-35 -113 -35 21487 21635 21487 21635 -113 -35 -113" fillcolor="white [3201]" strokecolor="#c0504d [3205]" strokeweight="1pt">
            <v:stroke dashstyle="dash"/>
            <v:shadow color="#868686"/>
            <v:textbox style="mso-next-textbox:#_x0000_s1027">
              <w:txbxContent>
                <w:p w:rsidR="007C7331" w:rsidRPr="00792071" w:rsidRDefault="007C7331" w:rsidP="007C733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Alternativ können andere Versuche zur Wasserstoffgewinnung durchgeführt werden wie zum Beispiel die Reaktion von </w:t>
                  </w:r>
                  <w:proofErr w:type="spellStart"/>
                  <w:r>
                    <w:rPr>
                      <w:color w:val="auto"/>
                    </w:rPr>
                    <w:t>Zinkgranalien</w:t>
                  </w:r>
                  <w:proofErr w:type="spellEnd"/>
                  <w:r>
                    <w:rPr>
                      <w:color w:val="auto"/>
                    </w:rPr>
                    <w:t xml:space="preserve"> mit Salzsäure. Durch die Thematisierung der unterschiedlichen Verfahren zur Wasserstoffgewinnung bietet es sich an, im Anschluss die Wirtschaftlichkeit der verschiedenen Verfahren kritisch zu diskutieren.</w:t>
                  </w:r>
                </w:p>
              </w:txbxContent>
            </v:textbox>
            <w10:wrap type="tight"/>
          </v:shape>
        </w:pict>
      </w:r>
      <w:r>
        <w:t>Literatur:</w:t>
      </w:r>
      <w:r>
        <w:tab/>
        <w:t xml:space="preserve">R. </w:t>
      </w:r>
      <w:proofErr w:type="spellStart"/>
      <w:r>
        <w:t>Wünschiers</w:t>
      </w:r>
      <w:proofErr w:type="spellEnd"/>
      <w:r>
        <w:t xml:space="preserve">, </w:t>
      </w:r>
      <w:r w:rsidRPr="00194443">
        <w:rPr>
          <w:i/>
        </w:rPr>
        <w:t>Chemie in Labor und Biotechnik - Ein Experiment mit Brennstoffzellen</w:t>
      </w:r>
      <w:r>
        <w:t>, Quedlinburg,2008, S. 102ff.</w:t>
      </w:r>
    </w:p>
    <w:p w:rsidR="007C7331" w:rsidRDefault="007C7331" w:rsidP="007C7331"/>
    <w:p w:rsidR="007C7331" w:rsidRDefault="007C7331" w:rsidP="007C7331"/>
    <w:p w:rsidR="00394050" w:rsidRDefault="00394050"/>
    <w:sectPr w:rsidR="00394050" w:rsidSect="00394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7C7331"/>
    <w:rsid w:val="000D0D64"/>
    <w:rsid w:val="00394050"/>
    <w:rsid w:val="00503F1E"/>
    <w:rsid w:val="00604884"/>
    <w:rsid w:val="007C7331"/>
    <w:rsid w:val="00AF14F4"/>
    <w:rsid w:val="00EA5358"/>
    <w:rsid w:val="00FC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331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7331"/>
    <w:pPr>
      <w:keepNext/>
      <w:keepLines/>
      <w:numPr>
        <w:numId w:val="1"/>
      </w:numPr>
      <w:spacing w:before="360" w:after="24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7331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7331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Times New Roman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7331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7331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7331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7331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7331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7331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7331"/>
    <w:rPr>
      <w:rFonts w:ascii="Cambria" w:eastAsia="Times New Roman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7331"/>
    <w:rPr>
      <w:rFonts w:ascii="Cambria" w:eastAsia="Times New Roman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7331"/>
    <w:rPr>
      <w:rFonts w:ascii="Cambria" w:eastAsia="Times New Roman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733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7331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7331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7331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733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733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331"/>
    <w:rPr>
      <w:rFonts w:ascii="Tahoma" w:eastAsia="Calibri" w:hAnsi="Tahoma" w:cs="Tahoma"/>
      <w:color w:val="1D1B1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marie-lena</dc:creator>
  <cp:lastModifiedBy>marie-lena</cp:lastModifiedBy>
  <cp:revision>1</cp:revision>
  <dcterms:created xsi:type="dcterms:W3CDTF">2015-08-22T08:18:00Z</dcterms:created>
  <dcterms:modified xsi:type="dcterms:W3CDTF">2015-08-22T08:20:00Z</dcterms:modified>
</cp:coreProperties>
</file>