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64A7665" w14:textId="30702AC3" w:rsidR="00954DC8" w:rsidRPr="009D1355" w:rsidRDefault="00954DC8" w:rsidP="00954DC8">
      <w:pPr>
        <w:autoSpaceDE w:val="0"/>
        <w:autoSpaceDN w:val="0"/>
        <w:adjustRightInd w:val="0"/>
        <w:rPr>
          <w:rFonts w:ascii="Times-Roman" w:hAnsi="Times-Roman" w:cs="Times-Roman"/>
        </w:rPr>
      </w:pPr>
      <w:r>
        <w:rPr>
          <w:rFonts w:ascii="Times-Roman" w:hAnsi="Times-Roman" w:cs="Times-Roman"/>
          <w:b/>
          <w:sz w:val="28"/>
          <w:szCs w:val="28"/>
        </w:rPr>
        <w:t>Schulversuchspraktikum</w:t>
      </w:r>
    </w:p>
    <w:p w14:paraId="51ACFAAD" w14:textId="7FA6EFA4" w:rsidR="00954DC8" w:rsidRDefault="008A4F49" w:rsidP="00F31EBF">
      <w:pPr>
        <w:spacing w:line="276" w:lineRule="auto"/>
      </w:pPr>
      <w:r>
        <w:t>Adrian Pflugmacher</w:t>
      </w:r>
    </w:p>
    <w:p w14:paraId="74198D98" w14:textId="3CF7388D" w:rsidR="00954DC8" w:rsidRDefault="00F74A95" w:rsidP="00F31EBF">
      <w:pPr>
        <w:spacing w:line="276" w:lineRule="auto"/>
      </w:pPr>
      <w:r>
        <w:t>S</w:t>
      </w:r>
      <w:r w:rsidR="00BB3CA7">
        <w:t>ommers</w:t>
      </w:r>
      <w:r>
        <w:t>emester</w:t>
      </w:r>
      <w:r w:rsidR="008A4F49">
        <w:t xml:space="preserve"> 2016</w:t>
      </w:r>
    </w:p>
    <w:p w14:paraId="1359FCC1" w14:textId="1846DF23" w:rsidR="00954DC8" w:rsidRDefault="00954DC8" w:rsidP="00F31EBF">
      <w:pPr>
        <w:spacing w:line="276" w:lineRule="auto"/>
      </w:pPr>
      <w:r>
        <w:t xml:space="preserve">Klassenstufen </w:t>
      </w:r>
      <w:r w:rsidR="009350EE">
        <w:t>9</w:t>
      </w:r>
      <w:r w:rsidR="0007729E">
        <w:t xml:space="preserve"> &amp; </w:t>
      </w:r>
      <w:r w:rsidR="009350EE">
        <w:t>10</w:t>
      </w:r>
    </w:p>
    <w:p w14:paraId="0BFF30F4" w14:textId="73413F94" w:rsidR="00626D6B" w:rsidRDefault="00454C3E" w:rsidP="00954DC8">
      <w:r>
        <w:rPr>
          <w:noProof/>
        </w:rPr>
        <w:pict w14:anchorId="54869E1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4" type="#_x0000_t75" style="position:absolute;left:0;text-align:left;margin-left:92.15pt;margin-top:25.05pt;width:201.5pt;height:218pt;z-index:251730943">
            <v:imagedata r:id="rId8" o:title="IMG_2547" blacklevel="6554f"/>
          </v:shape>
        </w:pict>
      </w:r>
    </w:p>
    <w:p w14:paraId="704898A2" w14:textId="1D342FB4" w:rsidR="00626D6B" w:rsidRDefault="00626D6B" w:rsidP="00954DC8"/>
    <w:p w14:paraId="281EDC0F" w14:textId="44CFCD3D" w:rsidR="00626D6B" w:rsidRDefault="00626D6B" w:rsidP="00954DC8"/>
    <w:p w14:paraId="0DD7F4A1" w14:textId="521BC177" w:rsidR="00626D6B" w:rsidRDefault="00626D6B" w:rsidP="00954DC8"/>
    <w:p w14:paraId="0AF4E2D7" w14:textId="31DE7FB9" w:rsidR="00626D6B" w:rsidRDefault="00626D6B" w:rsidP="00954DC8"/>
    <w:p w14:paraId="729EF7D6" w14:textId="58948208" w:rsidR="00626D6B" w:rsidRDefault="00626D6B" w:rsidP="00954DC8"/>
    <w:p w14:paraId="4D5E4763" w14:textId="14A76056" w:rsidR="00626D6B" w:rsidRDefault="00626D6B" w:rsidP="00954DC8"/>
    <w:p w14:paraId="2525A748" w14:textId="500E6B5F" w:rsidR="00626D6B" w:rsidRDefault="00454C3E" w:rsidP="00954DC8">
      <w:r>
        <w:rPr>
          <w:noProof/>
        </w:rPr>
        <w:pict w14:anchorId="4185AAB9">
          <v:shape id="_x0000_s1044" type="#_x0000_t75" style="position:absolute;left:0;text-align:left;margin-left:57.15pt;margin-top:10.1pt;width:89pt;height:208.5pt;rotation:-1101126fd;z-index:251882496">
            <v:imagedata r:id="rId9" o:title="IMG_2564" croptop="11974f" cropbottom="-129f" cropleft="27125f" cropright="25535f"/>
          </v:shape>
        </w:pict>
      </w:r>
      <w:r>
        <w:rPr>
          <w:noProof/>
        </w:rPr>
        <w:pict w14:anchorId="0CD9DC44">
          <v:shape id="_x0000_s1045" type="#_x0000_t75" style="position:absolute;left:0;text-align:left;margin-left:243.15pt;margin-top:14.15pt;width:237.5pt;height:184pt;rotation:1193311fd;z-index:251884544">
            <v:imagedata r:id="rId10" o:title="IMG_2556"/>
          </v:shape>
        </w:pict>
      </w:r>
    </w:p>
    <w:p w14:paraId="030A7301" w14:textId="523AD137" w:rsidR="00626D6B" w:rsidRDefault="00626D6B" w:rsidP="00954DC8"/>
    <w:p w14:paraId="3F2BDE24" w14:textId="5040972F" w:rsidR="00626D6B" w:rsidRDefault="00626D6B" w:rsidP="00954DC8"/>
    <w:p w14:paraId="376BBB20" w14:textId="5EEEC868" w:rsidR="00626D6B" w:rsidRDefault="00626D6B" w:rsidP="00954DC8"/>
    <w:p w14:paraId="41D908E4" w14:textId="50F48E45" w:rsidR="001D1EF2" w:rsidRDefault="001D1EF2" w:rsidP="00954DC8"/>
    <w:p w14:paraId="30541E72" w14:textId="3F584EDE" w:rsidR="001D1EF2" w:rsidRDefault="001D1EF2" w:rsidP="00954DC8"/>
    <w:p w14:paraId="46DA9D5E" w14:textId="26C1A00D" w:rsidR="0061773A" w:rsidRDefault="0061773A" w:rsidP="00954DC8"/>
    <w:p w14:paraId="484F41F0" w14:textId="7D0EE186" w:rsidR="008B7FD6" w:rsidRDefault="00897C47" w:rsidP="008B7FD6">
      <w:pPr>
        <w:rPr>
          <w:rFonts w:ascii="Times New Roman" w:hAnsi="Times New Roman" w:cs="Times New Roman"/>
          <w:sz w:val="52"/>
          <w:szCs w:val="24"/>
        </w:rPr>
      </w:pPr>
      <w:r>
        <w:rPr>
          <w:rFonts w:ascii="Times New Roman" w:hAnsi="Times New Roman" w:cs="Times New Roman"/>
          <w:noProof/>
          <w:sz w:val="52"/>
          <w:szCs w:val="24"/>
          <w:lang w:eastAsia="de-DE"/>
        </w:rPr>
        <mc:AlternateContent>
          <mc:Choice Requires="wps">
            <w:drawing>
              <wp:anchor distT="0" distB="0" distL="114300" distR="114300" simplePos="0" relativeHeight="251784192" behindDoc="0" locked="0" layoutInCell="1" allowOverlap="1" wp14:anchorId="6C1F7AAD" wp14:editId="0B19EFBD">
                <wp:simplePos x="0" y="0"/>
                <wp:positionH relativeFrom="column">
                  <wp:posOffset>24130</wp:posOffset>
                </wp:positionH>
                <wp:positionV relativeFrom="paragraph">
                  <wp:posOffset>560705</wp:posOffset>
                </wp:positionV>
                <wp:extent cx="5695950" cy="0"/>
                <wp:effectExtent l="9525" t="8890" r="9525" b="10160"/>
                <wp:wrapNone/>
                <wp:docPr id="53" name="AutoShape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959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F57A5B2" id="_x0000_t32" coordsize="21600,21600" o:spt="32" o:oned="t" path="m,l21600,21600e" filled="f">
                <v:path arrowok="t" fillok="f" o:connecttype="none"/>
                <o:lock v:ext="edit" shapetype="t"/>
              </v:shapetype>
              <v:shape id="AutoShape 129" o:spid="_x0000_s1026" type="#_x0000_t32" style="position:absolute;margin-left:1.9pt;margin-top:44.15pt;width:448.5pt;height:0;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9+RIQIAAD4EAAAOAAAAZHJzL2Uyb0RvYy54bWysU02P2jAQvVfqf7B8hyRsQklEWK0S6GXb&#10;RdrtDzC2k1hNbMs2BFT1v3dsPsS2l6oqBzPOzLx5M/O8fDwOPTpwY4WSJU6mMUZcUsWEbEv87W0z&#10;WWBkHZGM9EryEp+4xY+rjx+Woy74THWqZ9wgAJG2GHWJO+d0EUWWdnwgdqo0l+BslBmIg6tpI2bI&#10;COhDH83ieB6NyjBtFOXWwtf67MSrgN80nLqXprHcob7EwM2F04Rz589otSRFa4juBL3QIP/AYiBC&#10;QtEbVE0cQXsj/oAaBDXKqsZNqRoi1TSC8tADdJPEv3Xz2hHNQy8wHKtvY7L/D5Z+PWwNEqzE2QNG&#10;kgywo6e9U6E0Sma5n9CobQGBldwa3yM9ylf9rOh3i6SqOiJbHsLfThqyE58RvUvxF6uhzm78ohjE&#10;EKgQxnVszOAhYRDoGLZyum2FHx2i8DGb51mewfLo1ReR4pqojXWfuRqQN0psnSGi7VylpITdK5OE&#10;MuTwbJ2nRYprgq8q1Ub0fZBAL9FY4jybZSHBql4w7/Rh1rS7qjfoQLyIwi/0CJ77MKP2kgWwjhO2&#10;vtiOiP5sQ/FeejxoDOhcrLNKfuRxvl6sF+kknc3XkzSu68nTpkon803yKasf6qqqk5+eWpIWnWCM&#10;S8/uqtgk/TtFXN7OWWs3zd7GEL1HD/MCstf/QDps1i/zLIudYqetuW4cRBqCLw/Kv4L7O9j3z371&#10;CwAA//8DAFBLAwQUAAYACAAAACEAOXnqQ9oAAAAHAQAADwAAAGRycy9kb3ducmV2LnhtbEyOzW7C&#10;MBCE75V4B2sr9VIVG1BRCHEQQuqhxwISVxNvk9B4HcUOSXn6btVDOc6PZr5sM7pGXLELtScNs6kC&#10;gVR4W1Op4Xh4e0lAhGjImsYTavjGAJt88pCZ1PqBPvC6j6XgEQqp0VDF2KZShqJCZ8LUt0icffrO&#10;mciyK6XtzMDjrpFzpZbSmZr4oTIt7iosvva904Chf52p7cqVx/fb8Hya3y5De9D66XHcrkFEHON/&#10;GX7xGR1yZjr7nmwQjYYFg0cNSbIAwfFKKTbOf4bMM3nPn/8AAAD//wMAUEsBAi0AFAAGAAgAAAAh&#10;ALaDOJL+AAAA4QEAABMAAAAAAAAAAAAAAAAAAAAAAFtDb250ZW50X1R5cGVzXS54bWxQSwECLQAU&#10;AAYACAAAACEAOP0h/9YAAACUAQAACwAAAAAAAAAAAAAAAAAvAQAAX3JlbHMvLnJlbHNQSwECLQAU&#10;AAYACAAAACEA5nPfkSECAAA+BAAADgAAAAAAAAAAAAAAAAAuAgAAZHJzL2Uyb0RvYy54bWxQSwEC&#10;LQAUAAYACAAAACEAOXnqQ9oAAAAHAQAADwAAAAAAAAAAAAAAAAB7BAAAZHJzL2Rvd25yZXYueG1s&#10;UEsFBgAAAAAEAAQA8wAAAIIFAAAAAA==&#10;"/>
            </w:pict>
          </mc:Fallback>
        </mc:AlternateContent>
      </w:r>
    </w:p>
    <w:p w14:paraId="24AF1222" w14:textId="77777777" w:rsidR="00991969" w:rsidRDefault="00897C47" w:rsidP="00991969">
      <w:pPr>
        <w:autoSpaceDE w:val="0"/>
        <w:autoSpaceDN w:val="0"/>
        <w:adjustRightInd w:val="0"/>
        <w:jc w:val="center"/>
        <w:rPr>
          <w:rFonts w:ascii="Times New Roman" w:hAnsi="Times New Roman" w:cs="Times New Roman"/>
          <w:b/>
          <w:sz w:val="52"/>
          <w:szCs w:val="24"/>
        </w:rPr>
      </w:pPr>
      <w:r>
        <w:rPr>
          <w:rFonts w:ascii="Times New Roman" w:hAnsi="Times New Roman" w:cs="Times New Roman"/>
          <w:b/>
          <w:noProof/>
          <w:sz w:val="52"/>
          <w:szCs w:val="24"/>
          <w:lang w:eastAsia="de-DE"/>
        </w:rPr>
        <mc:AlternateContent>
          <mc:Choice Requires="wps">
            <w:drawing>
              <wp:anchor distT="0" distB="0" distL="114300" distR="114300" simplePos="0" relativeHeight="251786240" behindDoc="0" locked="0" layoutInCell="1" allowOverlap="1" wp14:anchorId="0EB21FF5" wp14:editId="6D8FE961">
                <wp:simplePos x="0" y="0"/>
                <wp:positionH relativeFrom="column">
                  <wp:posOffset>119380</wp:posOffset>
                </wp:positionH>
                <wp:positionV relativeFrom="paragraph">
                  <wp:posOffset>1056640</wp:posOffset>
                </wp:positionV>
                <wp:extent cx="5419725" cy="0"/>
                <wp:effectExtent l="9525" t="10795" r="9525" b="8255"/>
                <wp:wrapNone/>
                <wp:docPr id="52" name="AutoShape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197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CA5B204" id="AutoShape 130" o:spid="_x0000_s1026" type="#_x0000_t32" style="position:absolute;margin-left:9.4pt;margin-top:83.2pt;width:426.75pt;height:0;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IhrHwIAAD4EAAAOAAAAZHJzL2Uyb0RvYy54bWysU82O2yAQvlfqOyDuie2sk02sOKuVnfSy&#10;7Uba7QMQwDYqBgQkTlT13TuQH+1uL1VVH/DAzHzzzd/y4dhLdODWCa1KnI1TjLiimgnVlvj762Y0&#10;x8h5ohiRWvESn7jDD6vPn5aDKfhEd1oybhGAKFcMpsSd96ZIEkc73hM31oYrUDba9sTD1bYJs2QA&#10;9F4mkzSdJYO2zFhNuXPwWp+VeBXxm4ZT/9w0jnskSwzcfDxtPHfhTFZLUrSWmE7QCw3yDyx6IhQE&#10;vUHVxBO0t+IPqF5Qq51u/JjqPtFNIyiPOUA2Wfohm5eOGB5zgeI4cyuT+3+w9Ntha5FgJZ5OMFKk&#10;hx497r2OoVF2Fys0GFeAYaW2NuRIj+rFPGn6wyGlq46olkfz15MB7yzUNHnnEi7OQJzd8FUzsCEQ&#10;IZbr2Ng+QEIh0DF25XTrCj96ROFxmmeL+8kUI3rVJaS4Ohrr/BeuexSEEjtviWg7X2mloPfaZjEM&#10;OTw5H2iR4uoQoiq9EVLGEZAKDSVeTCFO0DgtBQvKeLHtrpIWHUgYovjFHD+YWb1XLIJ1nLD1RfZE&#10;yLMMwaUKeJAY0LlI5yn5uUgX6/l6no/yyWw9ytO6Hj1uqnw022T30/qurqo6+xWoZXnRCca4Cuyu&#10;E5vlfzcRl905z9ptZm9lSN6jx3oB2es/ko6dDc0MK+aKnWanrb12HIY0Gl8WKmzB2zvIb9d+9RsA&#10;AP//AwBQSwMEFAAGAAgAAAAhAIMWWaLeAAAACgEAAA8AAABkcnMvZG93bnJldi54bWxMj0FLw0AQ&#10;he+C/2GZghexm6Ya05hNKUIPHm0LXrfZaRKbnQ3ZTRP76x1B0NPwZh5vvpevJ9uKC/a+caRgMY9A&#10;IJXONFQpOOy3DykIHzQZ3TpCBV/oYV3c3uQ6M26kd7zsQiU4hHymFdQhdJmUvqzRaj93HRLfTq63&#10;OrDsK2l6PXK4bWUcRYm0uiH+UOsOX2ssz7vBKkA/PC2izcpWh7freP8RXz/Hbq/U3WzavIAIOIU/&#10;M/zgMzoUzHR0AxkvWtYpkweeSfIIgg3pc7wEcfzdyCKX/ysU3wAAAP//AwBQSwECLQAUAAYACAAA&#10;ACEAtoM4kv4AAADhAQAAEwAAAAAAAAAAAAAAAAAAAAAAW0NvbnRlbnRfVHlwZXNdLnhtbFBLAQIt&#10;ABQABgAIAAAAIQA4/SH/1gAAAJQBAAALAAAAAAAAAAAAAAAAAC8BAABfcmVscy8ucmVsc1BLAQIt&#10;ABQABgAIAAAAIQASpIhrHwIAAD4EAAAOAAAAAAAAAAAAAAAAAC4CAABkcnMvZTJvRG9jLnhtbFBL&#10;AQItABQABgAIAAAAIQCDFlmi3gAAAAoBAAAPAAAAAAAAAAAAAAAAAHkEAABkcnMvZG93bnJldi54&#10;bWxQSwUGAAAAAAQABADzAAAAhAUAAAAA&#10;"/>
            </w:pict>
          </mc:Fallback>
        </mc:AlternateContent>
      </w:r>
      <w:r w:rsidR="00991969">
        <w:rPr>
          <w:rFonts w:ascii="Times New Roman" w:hAnsi="Times New Roman" w:cs="Times New Roman"/>
          <w:b/>
          <w:sz w:val="52"/>
          <w:szCs w:val="24"/>
        </w:rPr>
        <w:t xml:space="preserve">Leitfähigkeit und </w:t>
      </w:r>
    </w:p>
    <w:p w14:paraId="70AFF6FC" w14:textId="77777777" w:rsidR="00105884" w:rsidRDefault="00991969" w:rsidP="00991969">
      <w:pPr>
        <w:autoSpaceDE w:val="0"/>
        <w:autoSpaceDN w:val="0"/>
        <w:adjustRightInd w:val="0"/>
        <w:jc w:val="center"/>
        <w:rPr>
          <w:noProof/>
          <w:lang w:eastAsia="de-DE"/>
        </w:rPr>
        <w:sectPr w:rsidR="00105884" w:rsidSect="00337E47">
          <w:headerReference w:type="default" r:id="rId11"/>
          <w:pgSz w:w="11906" w:h="16838"/>
          <w:pgMar w:top="1417" w:right="1417" w:bottom="709" w:left="1417" w:header="708" w:footer="708" w:gutter="0"/>
          <w:pgNumType w:start="1"/>
          <w:cols w:space="708"/>
          <w:titlePg/>
          <w:docGrid w:linePitch="360"/>
        </w:sectPr>
      </w:pPr>
      <w:r>
        <w:rPr>
          <w:rFonts w:ascii="Times New Roman" w:hAnsi="Times New Roman" w:cs="Times New Roman"/>
          <w:b/>
          <w:sz w:val="52"/>
          <w:szCs w:val="24"/>
        </w:rPr>
        <w:t>einfache Elektrolyse</w:t>
      </w:r>
      <w:r w:rsidR="00337E47">
        <w:rPr>
          <w:noProof/>
          <w:lang w:eastAsia="de-DE"/>
        </w:rPr>
        <w:br w:type="page"/>
      </w:r>
    </w:p>
    <w:p w14:paraId="40B00BEA" w14:textId="15F20210" w:rsidR="00A90BD6" w:rsidRDefault="00897C47">
      <w:pPr>
        <w:pStyle w:val="Inhaltsverzeichnisberschrift"/>
      </w:pPr>
      <w:r>
        <w:rPr>
          <w:noProof/>
          <w:lang w:eastAsia="de-DE"/>
        </w:rPr>
        <w:lastRenderedPageBreak/>
        <mc:AlternateContent>
          <mc:Choice Requires="wps">
            <w:drawing>
              <wp:anchor distT="0" distB="0" distL="114300" distR="114300" simplePos="0" relativeHeight="251782144" behindDoc="0" locked="0" layoutInCell="1" allowOverlap="1" wp14:anchorId="6280BD10" wp14:editId="61585CEE">
                <wp:simplePos x="0" y="0"/>
                <wp:positionH relativeFrom="column">
                  <wp:align>center</wp:align>
                </wp:positionH>
                <wp:positionV relativeFrom="paragraph">
                  <wp:posOffset>0</wp:posOffset>
                </wp:positionV>
                <wp:extent cx="5958840" cy="1684655"/>
                <wp:effectExtent l="8255" t="13970" r="14605" b="6350"/>
                <wp:wrapNone/>
                <wp:docPr id="51"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8840" cy="1684655"/>
                        </a:xfrm>
                        <a:prstGeom prst="rect">
                          <a:avLst/>
                        </a:prstGeom>
                        <a:solidFill>
                          <a:schemeClr val="lt1">
                            <a:lumMod val="100000"/>
                            <a:lumOff val="0"/>
                          </a:schemeClr>
                        </a:solidFill>
                        <a:ln w="12700">
                          <a:solidFill>
                            <a:schemeClr val="accent3">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3E42AE4" w14:textId="77777777" w:rsidR="002D2848" w:rsidRDefault="002D2848">
                            <w:pPr>
                              <w:pBdr>
                                <w:bottom w:val="single" w:sz="6" w:space="1" w:color="auto"/>
                              </w:pBdr>
                              <w:rPr>
                                <w:b/>
                              </w:rPr>
                            </w:pPr>
                            <w:r w:rsidRPr="00A90BD6">
                              <w:rPr>
                                <w:b/>
                              </w:rPr>
                              <w:t>Auf einen Blick:</w:t>
                            </w:r>
                          </w:p>
                          <w:p w14:paraId="53E06D65" w14:textId="49FDD50F" w:rsidR="002D2848" w:rsidRDefault="002D2848">
                            <w:r>
                              <w:t>In diesem Protokoll sind zwei Schüler- und zwei Lehrerversuche entwickelt und didaktisch eingebettet, von denen jeweils einer die Leitfähigkeit von Metallsalzlösungen und der andere Versuch Elektrolysereaktionen thematisiert. Die fachlichen Inhalte sind reduziert aufbereitet, dass Schülerinnen und Schüler der Klassenstufen 9 &amp; 10 mit dem vor den Versuchen aufgeführten Vorwissen ihre Beobachtungen deuten können.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280BD10" id="_x0000_t202" coordsize="21600,21600" o:spt="202" path="m,l,21600r21600,l21600,xe">
                <v:stroke joinstyle="miter"/>
                <v:path gradientshapeok="t" o:connecttype="rect"/>
              </v:shapetype>
              <v:shape id="Text Box 121" o:spid="_x0000_s1026" type="#_x0000_t202" style="position:absolute;margin-left:0;margin-top:0;width:469.2pt;height:132.65pt;z-index:25178214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MA+6wIAAC0GAAAOAAAAZHJzL2Uyb0RvYy54bWysVF1v2jAUfZ+0/2D5nYZAAilqqIDCNKn7&#10;kNppz8Z2iDXHzmxD0k3777u2gbH1YdNUkCJ/Hp9z7z335rZvJDpwY4VWJU6vhhhxRTUTalfiT4+b&#10;QYGRdUQxIrXiJX7iFt/OX7+66doZH+laS8YNAhBlZ11b4tq5dpYklta8IfZKt1zBZqVNQxxMzS5h&#10;hnSA3shkNBxOkk4b1hpNubWwehc38TzgVxWn7kNVWe6QLDFwc+Frwnfrv8n8hsx2hrS1oEca5D9Y&#10;NEQoePQMdUccQXsjnkE1ghptdeWuqG4SXVWC8qAB1KTDP9Q81KTlQQsEx7bnMNmXg6XvDx8NEqzE&#10;eYqRIg3k6JH3Di11j9JR6gPUtXYG5x5aOOl62IBEB7G2vdf0i0VKr2qidnxhjO5qThgQDDeTi6sR&#10;x3qQbfdOM3iI7J0OQH1lGh89iAcCdEjU0zk5ngyFxfw6L4oMtijspZMim+S5Z5eQ2el6a6x7w3WD&#10;/KDEBrIf4Mnh3rp49HTEv2a1FGwjpAwTX3F8JQ06EKgV6aJEuW+Aa1xLh/4XSwbWobDielgCGqFo&#10;PUQg9Ru6VKgD1qMp3P/b04RSrtw4nHuh573qO2LryJfBKKpohAP3SdGUuLgQ51O4Vix4wxEh4xgU&#10;SuXJ8+CrGFKY9Q6GYR0yFWr++2KTD6fZuBhMp/l4kI3Xw8Gy2KwGi1U6mUzXy9Vynf7wAtNsVgvG&#10;uFoHTHuyYJr9W4kfm0E0z9mEZ4Keld6DxoeadYgJXxXj/BrKGibQBXw+fEoRkTtoX9QZjIx2n4Wr&#10;g/d8EXoMa3bbc2kUE/8/lt4ZPeT84uHkmbZ4oodQQSRPUQsO8aaI9nD9tj86bqvZE3gF6ARDQI+F&#10;Qa3NN4w66Fcltl/3xHCM5FsFfrtOM28OFyZZPh3BxFzubC93iKIAVWIH0sNw5WJT3LdG7Gp4KZa/&#10;0gvwaCWCe7yZIyuQ4CfQk4KYY//0Te9yHk796vLznwAAAP//AwBQSwMEFAAGAAgAAAAhADuSu43c&#10;AAAABQEAAA8AAABkcnMvZG93bnJldi54bWxMj0FLw0AQhe+C/2EZwZvdZKulTTMpQfBWEasUvG2z&#10;YxKTnQ3ZbRv/vauXehl4vMd73+SbyfbiRKNvHSOkswQEceVMyzXC+9vT3RKED5qN7h0Twjd52BTX&#10;V7nOjDvzK512oRaxhH2mEZoQhkxKXzVktZ+5gTh6n260OkQ51tKM+hzLbS9Vkiyk1S3HhUYP9NhQ&#10;1e2OFqHbf9HH3mzLNC233YuS6rkjhXh7M5VrEIGmcAnDL35EhyIyHdyRjRc9Qnwk/N3orebLexAH&#10;BLV4mIMscvmfvvgBAAD//wMAUEsBAi0AFAAGAAgAAAAhALaDOJL+AAAA4QEAABMAAAAAAAAAAAAA&#10;AAAAAAAAAFtDb250ZW50X1R5cGVzXS54bWxQSwECLQAUAAYACAAAACEAOP0h/9YAAACUAQAACwAA&#10;AAAAAAAAAAAAAAAvAQAAX3JlbHMvLnJlbHNQSwECLQAUAAYACAAAACEA4yjAPusCAAAtBgAADgAA&#10;AAAAAAAAAAAAAAAuAgAAZHJzL2Uyb0RvYy54bWxQSwECLQAUAAYACAAAACEAO5K7jdwAAAAFAQAA&#10;DwAAAAAAAAAAAAAAAABFBQAAZHJzL2Rvd25yZXYueG1sUEsFBgAAAAAEAAQA8wAAAE4GAAAAAA==&#10;" fillcolor="white [3201]" strokecolor="#9bbb59 [3206]" strokeweight="1pt">
                <v:stroke dashstyle="dash"/>
                <v:shadow color="#868686"/>
                <v:textbox>
                  <w:txbxContent>
                    <w:p w14:paraId="33E42AE4" w14:textId="77777777" w:rsidR="002D2848" w:rsidRDefault="002D2848">
                      <w:pPr>
                        <w:pBdr>
                          <w:bottom w:val="single" w:sz="6" w:space="1" w:color="auto"/>
                        </w:pBdr>
                        <w:rPr>
                          <w:b/>
                        </w:rPr>
                      </w:pPr>
                      <w:r w:rsidRPr="00A90BD6">
                        <w:rPr>
                          <w:b/>
                        </w:rPr>
                        <w:t>Auf einen Blick:</w:t>
                      </w:r>
                    </w:p>
                    <w:p w14:paraId="53E06D65" w14:textId="49FDD50F" w:rsidR="002D2848" w:rsidRDefault="002D2848">
                      <w:r>
                        <w:t>In diesem Protokoll sind zwei Schüler- und zwei Lehrerversuche entwickelt und didaktisch eingebettet, von denen jeweils einer die Leitfähigkeit von Metallsalzlösungen und der andere Versuch Elektrolysereaktionen thematisiert. Die fachlichen Inhalte sind reduziert aufbereitet, dass Schülerinnen und Schüler der Klassenstufen 9 &amp; 10 mit dem vor den Versuchen aufgeführten Vorwissen ihre Beobachtungen deuten können.</w:t>
                      </w:r>
                    </w:p>
                  </w:txbxContent>
                </v:textbox>
              </v:shape>
            </w:pict>
          </mc:Fallback>
        </mc:AlternateContent>
      </w:r>
    </w:p>
    <w:p w14:paraId="3CC5DD7C" w14:textId="77777777" w:rsidR="00A90BD6" w:rsidRDefault="00A90BD6" w:rsidP="00A90BD6"/>
    <w:p w14:paraId="0DCEB0D9" w14:textId="77777777" w:rsidR="00A90BD6" w:rsidRDefault="00A90BD6" w:rsidP="00A90BD6"/>
    <w:p w14:paraId="4D631D4B" w14:textId="77777777" w:rsidR="00A90BD6" w:rsidRDefault="00A90BD6" w:rsidP="00A90BD6"/>
    <w:p w14:paraId="6E67A361" w14:textId="77777777" w:rsidR="00A90BD6" w:rsidRDefault="00A90BD6" w:rsidP="00A90BD6"/>
    <w:p w14:paraId="18F3B7FA" w14:textId="72EC5B64" w:rsidR="00A90BD6" w:rsidRDefault="00A90BD6" w:rsidP="00A90BD6"/>
    <w:sdt>
      <w:sdtPr>
        <w:rPr>
          <w:rFonts w:ascii="Cambria" w:eastAsiaTheme="minorHAnsi" w:hAnsi="Cambria" w:cstheme="minorBidi"/>
          <w:b w:val="0"/>
          <w:bCs w:val="0"/>
          <w:color w:val="1D1B11" w:themeColor="background2" w:themeShade="1A"/>
          <w:sz w:val="22"/>
          <w:szCs w:val="22"/>
        </w:rPr>
        <w:id w:val="18320642"/>
        <w:docPartObj>
          <w:docPartGallery w:val="Table of Contents"/>
          <w:docPartUnique/>
        </w:docPartObj>
      </w:sdtPr>
      <w:sdtEndPr/>
      <w:sdtContent>
        <w:p w14:paraId="58E5AF7C" w14:textId="77777777" w:rsidR="00E26180" w:rsidRDefault="00E26180">
          <w:pPr>
            <w:pStyle w:val="Inhaltsverzeichnisberschrift"/>
          </w:pPr>
          <w:r w:rsidRPr="00E26180">
            <w:t>Inhalt</w:t>
          </w:r>
        </w:p>
        <w:p w14:paraId="7E8A14B0" w14:textId="77777777" w:rsidR="00E26180" w:rsidRPr="00E26180" w:rsidRDefault="00E26180" w:rsidP="00E26180"/>
        <w:p w14:paraId="76152AA2" w14:textId="3C6F76C1" w:rsidR="00634E2B" w:rsidRDefault="00E26180">
          <w:pPr>
            <w:pStyle w:val="Verzeichnis1"/>
            <w:tabs>
              <w:tab w:val="left" w:pos="440"/>
              <w:tab w:val="right" w:leader="dot" w:pos="9062"/>
            </w:tabs>
            <w:rPr>
              <w:rFonts w:asciiTheme="minorHAnsi" w:eastAsiaTheme="minorEastAsia" w:hAnsiTheme="minorHAnsi"/>
              <w:noProof/>
              <w:color w:val="auto"/>
              <w:lang w:eastAsia="de-DE"/>
            </w:rPr>
          </w:pPr>
          <w:r>
            <w:fldChar w:fldCharType="begin"/>
          </w:r>
          <w:r>
            <w:instrText xml:space="preserve"> TOC \o "1-3" \h \z \u </w:instrText>
          </w:r>
          <w:r>
            <w:fldChar w:fldCharType="separate"/>
          </w:r>
          <w:hyperlink w:anchor="_Toc457873014" w:history="1">
            <w:r w:rsidR="00634E2B" w:rsidRPr="007C31EB">
              <w:rPr>
                <w:rStyle w:val="Hyperlink"/>
                <w:noProof/>
              </w:rPr>
              <w:t>1</w:t>
            </w:r>
            <w:r w:rsidR="00634E2B">
              <w:rPr>
                <w:rFonts w:asciiTheme="minorHAnsi" w:eastAsiaTheme="minorEastAsia" w:hAnsiTheme="minorHAnsi"/>
                <w:noProof/>
                <w:color w:val="auto"/>
                <w:lang w:eastAsia="de-DE"/>
              </w:rPr>
              <w:tab/>
            </w:r>
            <w:r w:rsidR="00634E2B" w:rsidRPr="007C31EB">
              <w:rPr>
                <w:rStyle w:val="Hyperlink"/>
                <w:noProof/>
              </w:rPr>
              <w:t>Beschreibung des Themas und zugehörige Lernziele</w:t>
            </w:r>
            <w:r w:rsidR="00634E2B">
              <w:rPr>
                <w:noProof/>
                <w:webHidden/>
              </w:rPr>
              <w:tab/>
            </w:r>
            <w:r w:rsidR="00634E2B">
              <w:rPr>
                <w:noProof/>
                <w:webHidden/>
              </w:rPr>
              <w:fldChar w:fldCharType="begin"/>
            </w:r>
            <w:r w:rsidR="00634E2B">
              <w:rPr>
                <w:noProof/>
                <w:webHidden/>
              </w:rPr>
              <w:instrText xml:space="preserve"> PAGEREF _Toc457873014 \h </w:instrText>
            </w:r>
            <w:r w:rsidR="00634E2B">
              <w:rPr>
                <w:noProof/>
                <w:webHidden/>
              </w:rPr>
            </w:r>
            <w:r w:rsidR="00634E2B">
              <w:rPr>
                <w:noProof/>
                <w:webHidden/>
              </w:rPr>
              <w:fldChar w:fldCharType="separate"/>
            </w:r>
            <w:r w:rsidR="00CF2DA4">
              <w:rPr>
                <w:noProof/>
                <w:webHidden/>
              </w:rPr>
              <w:t>3</w:t>
            </w:r>
            <w:r w:rsidR="00634E2B">
              <w:rPr>
                <w:noProof/>
                <w:webHidden/>
              </w:rPr>
              <w:fldChar w:fldCharType="end"/>
            </w:r>
          </w:hyperlink>
        </w:p>
        <w:p w14:paraId="251171AE" w14:textId="737E71F3" w:rsidR="00634E2B" w:rsidRDefault="00454C3E">
          <w:pPr>
            <w:pStyle w:val="Verzeichnis1"/>
            <w:tabs>
              <w:tab w:val="left" w:pos="440"/>
              <w:tab w:val="right" w:leader="dot" w:pos="9062"/>
            </w:tabs>
            <w:rPr>
              <w:rFonts w:asciiTheme="minorHAnsi" w:eastAsiaTheme="minorEastAsia" w:hAnsiTheme="minorHAnsi"/>
              <w:noProof/>
              <w:color w:val="auto"/>
              <w:lang w:eastAsia="de-DE"/>
            </w:rPr>
          </w:pPr>
          <w:hyperlink w:anchor="_Toc457873015" w:history="1">
            <w:r w:rsidR="00634E2B" w:rsidRPr="007C31EB">
              <w:rPr>
                <w:rStyle w:val="Hyperlink"/>
                <w:noProof/>
              </w:rPr>
              <w:t>2</w:t>
            </w:r>
            <w:r w:rsidR="00634E2B">
              <w:rPr>
                <w:rFonts w:asciiTheme="minorHAnsi" w:eastAsiaTheme="minorEastAsia" w:hAnsiTheme="minorHAnsi"/>
                <w:noProof/>
                <w:color w:val="auto"/>
                <w:lang w:eastAsia="de-DE"/>
              </w:rPr>
              <w:tab/>
            </w:r>
            <w:r w:rsidR="00634E2B" w:rsidRPr="007C31EB">
              <w:rPr>
                <w:rStyle w:val="Hyperlink"/>
                <w:noProof/>
              </w:rPr>
              <w:t>Relevanz des Themas für SuS der 9. und 10. Klassenstufe und didaktische Reduktion</w:t>
            </w:r>
            <w:r w:rsidR="00634E2B">
              <w:rPr>
                <w:noProof/>
                <w:webHidden/>
              </w:rPr>
              <w:tab/>
            </w:r>
            <w:r w:rsidR="00634E2B">
              <w:rPr>
                <w:noProof/>
                <w:webHidden/>
              </w:rPr>
              <w:fldChar w:fldCharType="begin"/>
            </w:r>
            <w:r w:rsidR="00634E2B">
              <w:rPr>
                <w:noProof/>
                <w:webHidden/>
              </w:rPr>
              <w:instrText xml:space="preserve"> PAGEREF _Toc457873015 \h </w:instrText>
            </w:r>
            <w:r w:rsidR="00634E2B">
              <w:rPr>
                <w:noProof/>
                <w:webHidden/>
              </w:rPr>
            </w:r>
            <w:r w:rsidR="00634E2B">
              <w:rPr>
                <w:noProof/>
                <w:webHidden/>
              </w:rPr>
              <w:fldChar w:fldCharType="separate"/>
            </w:r>
            <w:r w:rsidR="00CF2DA4">
              <w:rPr>
                <w:noProof/>
                <w:webHidden/>
              </w:rPr>
              <w:t>3</w:t>
            </w:r>
            <w:r w:rsidR="00634E2B">
              <w:rPr>
                <w:noProof/>
                <w:webHidden/>
              </w:rPr>
              <w:fldChar w:fldCharType="end"/>
            </w:r>
          </w:hyperlink>
        </w:p>
        <w:p w14:paraId="2942D82F" w14:textId="240A6EE7" w:rsidR="00634E2B" w:rsidRDefault="00454C3E">
          <w:pPr>
            <w:pStyle w:val="Verzeichnis1"/>
            <w:tabs>
              <w:tab w:val="left" w:pos="440"/>
              <w:tab w:val="right" w:leader="dot" w:pos="9062"/>
            </w:tabs>
            <w:rPr>
              <w:rFonts w:asciiTheme="minorHAnsi" w:eastAsiaTheme="minorEastAsia" w:hAnsiTheme="minorHAnsi"/>
              <w:noProof/>
              <w:color w:val="auto"/>
              <w:lang w:eastAsia="de-DE"/>
            </w:rPr>
          </w:pPr>
          <w:hyperlink w:anchor="_Toc457873016" w:history="1">
            <w:r w:rsidR="00634E2B" w:rsidRPr="007C31EB">
              <w:rPr>
                <w:rStyle w:val="Hyperlink"/>
                <w:noProof/>
              </w:rPr>
              <w:t>3</w:t>
            </w:r>
            <w:r w:rsidR="00634E2B">
              <w:rPr>
                <w:rFonts w:asciiTheme="minorHAnsi" w:eastAsiaTheme="minorEastAsia" w:hAnsiTheme="minorHAnsi"/>
                <w:noProof/>
                <w:color w:val="auto"/>
                <w:lang w:eastAsia="de-DE"/>
              </w:rPr>
              <w:tab/>
            </w:r>
            <w:r w:rsidR="00634E2B" w:rsidRPr="007C31EB">
              <w:rPr>
                <w:rStyle w:val="Hyperlink"/>
                <w:noProof/>
              </w:rPr>
              <w:t>Lehrerversuche</w:t>
            </w:r>
            <w:r w:rsidR="00634E2B">
              <w:rPr>
                <w:noProof/>
                <w:webHidden/>
              </w:rPr>
              <w:tab/>
            </w:r>
            <w:r w:rsidR="00634E2B">
              <w:rPr>
                <w:noProof/>
                <w:webHidden/>
              </w:rPr>
              <w:fldChar w:fldCharType="begin"/>
            </w:r>
            <w:r w:rsidR="00634E2B">
              <w:rPr>
                <w:noProof/>
                <w:webHidden/>
              </w:rPr>
              <w:instrText xml:space="preserve"> PAGEREF _Toc457873016 \h </w:instrText>
            </w:r>
            <w:r w:rsidR="00634E2B">
              <w:rPr>
                <w:noProof/>
                <w:webHidden/>
              </w:rPr>
            </w:r>
            <w:r w:rsidR="00634E2B">
              <w:rPr>
                <w:noProof/>
                <w:webHidden/>
              </w:rPr>
              <w:fldChar w:fldCharType="separate"/>
            </w:r>
            <w:r w:rsidR="00CF2DA4">
              <w:rPr>
                <w:noProof/>
                <w:webHidden/>
              </w:rPr>
              <w:t>5</w:t>
            </w:r>
            <w:r w:rsidR="00634E2B">
              <w:rPr>
                <w:noProof/>
                <w:webHidden/>
              </w:rPr>
              <w:fldChar w:fldCharType="end"/>
            </w:r>
          </w:hyperlink>
        </w:p>
        <w:p w14:paraId="046C50DB" w14:textId="18086232" w:rsidR="00634E2B" w:rsidRDefault="00454C3E">
          <w:pPr>
            <w:pStyle w:val="Verzeichnis2"/>
            <w:tabs>
              <w:tab w:val="left" w:pos="880"/>
              <w:tab w:val="right" w:leader="dot" w:pos="9062"/>
            </w:tabs>
            <w:rPr>
              <w:rFonts w:asciiTheme="minorHAnsi" w:eastAsiaTheme="minorEastAsia" w:hAnsiTheme="minorHAnsi"/>
              <w:noProof/>
              <w:color w:val="auto"/>
              <w:lang w:eastAsia="de-DE"/>
            </w:rPr>
          </w:pPr>
          <w:hyperlink w:anchor="_Toc457873017" w:history="1">
            <w:r w:rsidR="00634E2B" w:rsidRPr="007C31EB">
              <w:rPr>
                <w:rStyle w:val="Hyperlink"/>
                <w:noProof/>
              </w:rPr>
              <w:t>3.1</w:t>
            </w:r>
            <w:r w:rsidR="00634E2B">
              <w:rPr>
                <w:rFonts w:asciiTheme="minorHAnsi" w:eastAsiaTheme="minorEastAsia" w:hAnsiTheme="minorHAnsi"/>
                <w:noProof/>
                <w:color w:val="auto"/>
                <w:lang w:eastAsia="de-DE"/>
              </w:rPr>
              <w:tab/>
            </w:r>
            <w:r w:rsidR="00634E2B" w:rsidRPr="007C31EB">
              <w:rPr>
                <w:rStyle w:val="Hyperlink"/>
                <w:noProof/>
              </w:rPr>
              <w:t>V1 – Ionenbeweglichkeit</w:t>
            </w:r>
            <w:r w:rsidR="00634E2B">
              <w:rPr>
                <w:noProof/>
                <w:webHidden/>
              </w:rPr>
              <w:tab/>
            </w:r>
            <w:r w:rsidR="00634E2B">
              <w:rPr>
                <w:noProof/>
                <w:webHidden/>
              </w:rPr>
              <w:fldChar w:fldCharType="begin"/>
            </w:r>
            <w:r w:rsidR="00634E2B">
              <w:rPr>
                <w:noProof/>
                <w:webHidden/>
              </w:rPr>
              <w:instrText xml:space="preserve"> PAGEREF _Toc457873017 \h </w:instrText>
            </w:r>
            <w:r w:rsidR="00634E2B">
              <w:rPr>
                <w:noProof/>
                <w:webHidden/>
              </w:rPr>
            </w:r>
            <w:r w:rsidR="00634E2B">
              <w:rPr>
                <w:noProof/>
                <w:webHidden/>
              </w:rPr>
              <w:fldChar w:fldCharType="separate"/>
            </w:r>
            <w:r w:rsidR="00CF2DA4">
              <w:rPr>
                <w:noProof/>
                <w:webHidden/>
              </w:rPr>
              <w:t>5</w:t>
            </w:r>
            <w:r w:rsidR="00634E2B">
              <w:rPr>
                <w:noProof/>
                <w:webHidden/>
              </w:rPr>
              <w:fldChar w:fldCharType="end"/>
            </w:r>
          </w:hyperlink>
        </w:p>
        <w:p w14:paraId="4A668380" w14:textId="1EB5B87C" w:rsidR="00634E2B" w:rsidRDefault="00454C3E">
          <w:pPr>
            <w:pStyle w:val="Verzeichnis2"/>
            <w:tabs>
              <w:tab w:val="left" w:pos="880"/>
              <w:tab w:val="right" w:leader="dot" w:pos="9062"/>
            </w:tabs>
            <w:rPr>
              <w:rFonts w:asciiTheme="minorHAnsi" w:eastAsiaTheme="minorEastAsia" w:hAnsiTheme="minorHAnsi"/>
              <w:noProof/>
              <w:color w:val="auto"/>
              <w:lang w:eastAsia="de-DE"/>
            </w:rPr>
          </w:pPr>
          <w:hyperlink w:anchor="_Toc457873018" w:history="1">
            <w:r w:rsidR="00634E2B" w:rsidRPr="007C31EB">
              <w:rPr>
                <w:rStyle w:val="Hyperlink"/>
                <w:noProof/>
              </w:rPr>
              <w:t>3.2</w:t>
            </w:r>
            <w:r w:rsidR="00634E2B">
              <w:rPr>
                <w:rFonts w:asciiTheme="minorHAnsi" w:eastAsiaTheme="minorEastAsia" w:hAnsiTheme="minorHAnsi"/>
                <w:noProof/>
                <w:color w:val="auto"/>
                <w:lang w:eastAsia="de-DE"/>
              </w:rPr>
              <w:tab/>
            </w:r>
            <w:r w:rsidR="00634E2B" w:rsidRPr="007C31EB">
              <w:rPr>
                <w:rStyle w:val="Hyperlink"/>
                <w:noProof/>
              </w:rPr>
              <w:t>V2 – Vom Kochsalz zur Salzsäure</w:t>
            </w:r>
            <w:r w:rsidR="00634E2B">
              <w:rPr>
                <w:noProof/>
                <w:webHidden/>
              </w:rPr>
              <w:tab/>
            </w:r>
            <w:r w:rsidR="00634E2B">
              <w:rPr>
                <w:noProof/>
                <w:webHidden/>
              </w:rPr>
              <w:fldChar w:fldCharType="begin"/>
            </w:r>
            <w:r w:rsidR="00634E2B">
              <w:rPr>
                <w:noProof/>
                <w:webHidden/>
              </w:rPr>
              <w:instrText xml:space="preserve"> PAGEREF _Toc457873018 \h </w:instrText>
            </w:r>
            <w:r w:rsidR="00634E2B">
              <w:rPr>
                <w:noProof/>
                <w:webHidden/>
              </w:rPr>
            </w:r>
            <w:r w:rsidR="00634E2B">
              <w:rPr>
                <w:noProof/>
                <w:webHidden/>
              </w:rPr>
              <w:fldChar w:fldCharType="separate"/>
            </w:r>
            <w:r w:rsidR="00CF2DA4">
              <w:rPr>
                <w:noProof/>
                <w:webHidden/>
              </w:rPr>
              <w:t>8</w:t>
            </w:r>
            <w:r w:rsidR="00634E2B">
              <w:rPr>
                <w:noProof/>
                <w:webHidden/>
              </w:rPr>
              <w:fldChar w:fldCharType="end"/>
            </w:r>
          </w:hyperlink>
        </w:p>
        <w:p w14:paraId="59CFAA34" w14:textId="28ECD842" w:rsidR="00634E2B" w:rsidRDefault="00454C3E">
          <w:pPr>
            <w:pStyle w:val="Verzeichnis1"/>
            <w:tabs>
              <w:tab w:val="left" w:pos="440"/>
              <w:tab w:val="right" w:leader="dot" w:pos="9062"/>
            </w:tabs>
            <w:rPr>
              <w:rFonts w:asciiTheme="minorHAnsi" w:eastAsiaTheme="minorEastAsia" w:hAnsiTheme="minorHAnsi"/>
              <w:noProof/>
              <w:color w:val="auto"/>
              <w:lang w:eastAsia="de-DE"/>
            </w:rPr>
          </w:pPr>
          <w:hyperlink w:anchor="_Toc457873019" w:history="1">
            <w:r w:rsidR="00634E2B" w:rsidRPr="007C31EB">
              <w:rPr>
                <w:rStyle w:val="Hyperlink"/>
                <w:noProof/>
              </w:rPr>
              <w:t>4</w:t>
            </w:r>
            <w:r w:rsidR="00634E2B">
              <w:rPr>
                <w:rFonts w:asciiTheme="minorHAnsi" w:eastAsiaTheme="minorEastAsia" w:hAnsiTheme="minorHAnsi"/>
                <w:noProof/>
                <w:color w:val="auto"/>
                <w:lang w:eastAsia="de-DE"/>
              </w:rPr>
              <w:tab/>
            </w:r>
            <w:r w:rsidR="00634E2B" w:rsidRPr="007C31EB">
              <w:rPr>
                <w:rStyle w:val="Hyperlink"/>
                <w:noProof/>
              </w:rPr>
              <w:t>Schülerversuche</w:t>
            </w:r>
            <w:r w:rsidR="00634E2B">
              <w:rPr>
                <w:noProof/>
                <w:webHidden/>
              </w:rPr>
              <w:tab/>
            </w:r>
            <w:r w:rsidR="00634E2B">
              <w:rPr>
                <w:noProof/>
                <w:webHidden/>
              </w:rPr>
              <w:fldChar w:fldCharType="begin"/>
            </w:r>
            <w:r w:rsidR="00634E2B">
              <w:rPr>
                <w:noProof/>
                <w:webHidden/>
              </w:rPr>
              <w:instrText xml:space="preserve"> PAGEREF _Toc457873019 \h </w:instrText>
            </w:r>
            <w:r w:rsidR="00634E2B">
              <w:rPr>
                <w:noProof/>
                <w:webHidden/>
              </w:rPr>
            </w:r>
            <w:r w:rsidR="00634E2B">
              <w:rPr>
                <w:noProof/>
                <w:webHidden/>
              </w:rPr>
              <w:fldChar w:fldCharType="separate"/>
            </w:r>
            <w:r w:rsidR="00CF2DA4">
              <w:rPr>
                <w:noProof/>
                <w:webHidden/>
              </w:rPr>
              <w:t>12</w:t>
            </w:r>
            <w:r w:rsidR="00634E2B">
              <w:rPr>
                <w:noProof/>
                <w:webHidden/>
              </w:rPr>
              <w:fldChar w:fldCharType="end"/>
            </w:r>
          </w:hyperlink>
        </w:p>
        <w:p w14:paraId="0EC16B87" w14:textId="73C5B451" w:rsidR="00634E2B" w:rsidRDefault="00454C3E">
          <w:pPr>
            <w:pStyle w:val="Verzeichnis2"/>
            <w:tabs>
              <w:tab w:val="left" w:pos="880"/>
              <w:tab w:val="right" w:leader="dot" w:pos="9062"/>
            </w:tabs>
            <w:rPr>
              <w:rFonts w:asciiTheme="minorHAnsi" w:eastAsiaTheme="minorEastAsia" w:hAnsiTheme="minorHAnsi"/>
              <w:noProof/>
              <w:color w:val="auto"/>
              <w:lang w:eastAsia="de-DE"/>
            </w:rPr>
          </w:pPr>
          <w:hyperlink w:anchor="_Toc457873020" w:history="1">
            <w:r w:rsidR="00634E2B" w:rsidRPr="007C31EB">
              <w:rPr>
                <w:rStyle w:val="Hyperlink"/>
                <w:noProof/>
              </w:rPr>
              <w:t>4.1</w:t>
            </w:r>
            <w:r w:rsidR="00634E2B">
              <w:rPr>
                <w:rFonts w:asciiTheme="minorHAnsi" w:eastAsiaTheme="minorEastAsia" w:hAnsiTheme="minorHAnsi"/>
                <w:noProof/>
                <w:color w:val="auto"/>
                <w:lang w:eastAsia="de-DE"/>
              </w:rPr>
              <w:tab/>
            </w:r>
            <w:r w:rsidR="00634E2B" w:rsidRPr="007C31EB">
              <w:rPr>
                <w:rStyle w:val="Hyperlink"/>
                <w:noProof/>
              </w:rPr>
              <w:t>V1 – Kartoffelelektrolyse</w:t>
            </w:r>
            <w:r w:rsidR="00634E2B">
              <w:rPr>
                <w:noProof/>
                <w:webHidden/>
              </w:rPr>
              <w:tab/>
            </w:r>
            <w:r w:rsidR="00634E2B">
              <w:rPr>
                <w:noProof/>
                <w:webHidden/>
              </w:rPr>
              <w:fldChar w:fldCharType="begin"/>
            </w:r>
            <w:r w:rsidR="00634E2B">
              <w:rPr>
                <w:noProof/>
                <w:webHidden/>
              </w:rPr>
              <w:instrText xml:space="preserve"> PAGEREF _Toc457873020 \h </w:instrText>
            </w:r>
            <w:r w:rsidR="00634E2B">
              <w:rPr>
                <w:noProof/>
                <w:webHidden/>
              </w:rPr>
            </w:r>
            <w:r w:rsidR="00634E2B">
              <w:rPr>
                <w:noProof/>
                <w:webHidden/>
              </w:rPr>
              <w:fldChar w:fldCharType="separate"/>
            </w:r>
            <w:r w:rsidR="00CF2DA4">
              <w:rPr>
                <w:noProof/>
                <w:webHidden/>
              </w:rPr>
              <w:t>12</w:t>
            </w:r>
            <w:r w:rsidR="00634E2B">
              <w:rPr>
                <w:noProof/>
                <w:webHidden/>
              </w:rPr>
              <w:fldChar w:fldCharType="end"/>
            </w:r>
          </w:hyperlink>
        </w:p>
        <w:p w14:paraId="2D46DD54" w14:textId="5471F5DC" w:rsidR="00634E2B" w:rsidRDefault="00454C3E">
          <w:pPr>
            <w:pStyle w:val="Verzeichnis2"/>
            <w:tabs>
              <w:tab w:val="left" w:pos="880"/>
              <w:tab w:val="right" w:leader="dot" w:pos="9062"/>
            </w:tabs>
            <w:rPr>
              <w:rFonts w:asciiTheme="minorHAnsi" w:eastAsiaTheme="minorEastAsia" w:hAnsiTheme="minorHAnsi"/>
              <w:noProof/>
              <w:color w:val="auto"/>
              <w:lang w:eastAsia="de-DE"/>
            </w:rPr>
          </w:pPr>
          <w:hyperlink w:anchor="_Toc457873021" w:history="1">
            <w:r w:rsidR="00634E2B" w:rsidRPr="007C31EB">
              <w:rPr>
                <w:rStyle w:val="Hyperlink"/>
                <w:noProof/>
              </w:rPr>
              <w:t>4.2</w:t>
            </w:r>
            <w:r w:rsidR="00634E2B">
              <w:rPr>
                <w:rFonts w:asciiTheme="minorHAnsi" w:eastAsiaTheme="minorEastAsia" w:hAnsiTheme="minorHAnsi"/>
                <w:noProof/>
                <w:color w:val="auto"/>
                <w:lang w:eastAsia="de-DE"/>
              </w:rPr>
              <w:tab/>
            </w:r>
            <w:r w:rsidR="00634E2B" w:rsidRPr="007C31EB">
              <w:rPr>
                <w:rStyle w:val="Hyperlink"/>
                <w:noProof/>
              </w:rPr>
              <w:t>V2 – Abhängigkeit der Leitfähigkeit</w:t>
            </w:r>
            <w:r w:rsidR="00634E2B">
              <w:rPr>
                <w:noProof/>
                <w:webHidden/>
              </w:rPr>
              <w:tab/>
            </w:r>
            <w:r w:rsidR="00634E2B">
              <w:rPr>
                <w:noProof/>
                <w:webHidden/>
              </w:rPr>
              <w:fldChar w:fldCharType="begin"/>
            </w:r>
            <w:r w:rsidR="00634E2B">
              <w:rPr>
                <w:noProof/>
                <w:webHidden/>
              </w:rPr>
              <w:instrText xml:space="preserve"> PAGEREF _Toc457873021 \h </w:instrText>
            </w:r>
            <w:r w:rsidR="00634E2B">
              <w:rPr>
                <w:noProof/>
                <w:webHidden/>
              </w:rPr>
            </w:r>
            <w:r w:rsidR="00634E2B">
              <w:rPr>
                <w:noProof/>
                <w:webHidden/>
              </w:rPr>
              <w:fldChar w:fldCharType="separate"/>
            </w:r>
            <w:r w:rsidR="00CF2DA4">
              <w:rPr>
                <w:noProof/>
                <w:webHidden/>
              </w:rPr>
              <w:t>15</w:t>
            </w:r>
            <w:r w:rsidR="00634E2B">
              <w:rPr>
                <w:noProof/>
                <w:webHidden/>
              </w:rPr>
              <w:fldChar w:fldCharType="end"/>
            </w:r>
          </w:hyperlink>
        </w:p>
        <w:p w14:paraId="12A5BDB4" w14:textId="0517EA06" w:rsidR="00634E2B" w:rsidRDefault="00454C3E">
          <w:pPr>
            <w:pStyle w:val="Verzeichnis1"/>
            <w:tabs>
              <w:tab w:val="left" w:pos="440"/>
              <w:tab w:val="right" w:leader="dot" w:pos="9062"/>
            </w:tabs>
            <w:rPr>
              <w:rFonts w:asciiTheme="minorHAnsi" w:eastAsiaTheme="minorEastAsia" w:hAnsiTheme="minorHAnsi"/>
              <w:noProof/>
              <w:color w:val="auto"/>
              <w:lang w:eastAsia="de-DE"/>
            </w:rPr>
          </w:pPr>
          <w:hyperlink w:anchor="_Toc457873022" w:history="1">
            <w:r w:rsidR="00634E2B" w:rsidRPr="007C31EB">
              <w:rPr>
                <w:rStyle w:val="Hyperlink"/>
                <w:noProof/>
              </w:rPr>
              <w:t>5</w:t>
            </w:r>
            <w:r w:rsidR="00634E2B">
              <w:rPr>
                <w:rFonts w:asciiTheme="minorHAnsi" w:eastAsiaTheme="minorEastAsia" w:hAnsiTheme="minorHAnsi"/>
                <w:noProof/>
                <w:color w:val="auto"/>
                <w:lang w:eastAsia="de-DE"/>
              </w:rPr>
              <w:tab/>
            </w:r>
            <w:r w:rsidR="00634E2B" w:rsidRPr="007C31EB">
              <w:rPr>
                <w:rStyle w:val="Hyperlink"/>
                <w:noProof/>
              </w:rPr>
              <w:t>Didaktischer Kommentar zum Schülerarbeitsblatt</w:t>
            </w:r>
            <w:r w:rsidR="00634E2B">
              <w:rPr>
                <w:noProof/>
                <w:webHidden/>
              </w:rPr>
              <w:tab/>
            </w:r>
            <w:r w:rsidR="00634E2B">
              <w:rPr>
                <w:noProof/>
                <w:webHidden/>
              </w:rPr>
              <w:fldChar w:fldCharType="begin"/>
            </w:r>
            <w:r w:rsidR="00634E2B">
              <w:rPr>
                <w:noProof/>
                <w:webHidden/>
              </w:rPr>
              <w:instrText xml:space="preserve"> PAGEREF _Toc457873022 \h </w:instrText>
            </w:r>
            <w:r w:rsidR="00634E2B">
              <w:rPr>
                <w:noProof/>
                <w:webHidden/>
              </w:rPr>
            </w:r>
            <w:r w:rsidR="00634E2B">
              <w:rPr>
                <w:noProof/>
                <w:webHidden/>
              </w:rPr>
              <w:fldChar w:fldCharType="separate"/>
            </w:r>
            <w:r w:rsidR="00CF2DA4">
              <w:rPr>
                <w:noProof/>
                <w:webHidden/>
              </w:rPr>
              <w:t>20</w:t>
            </w:r>
            <w:r w:rsidR="00634E2B">
              <w:rPr>
                <w:noProof/>
                <w:webHidden/>
              </w:rPr>
              <w:fldChar w:fldCharType="end"/>
            </w:r>
          </w:hyperlink>
        </w:p>
        <w:p w14:paraId="7B6B623A" w14:textId="30EDD25C" w:rsidR="00634E2B" w:rsidRDefault="00454C3E">
          <w:pPr>
            <w:pStyle w:val="Verzeichnis2"/>
            <w:tabs>
              <w:tab w:val="left" w:pos="880"/>
              <w:tab w:val="right" w:leader="dot" w:pos="9062"/>
            </w:tabs>
            <w:rPr>
              <w:rFonts w:asciiTheme="minorHAnsi" w:eastAsiaTheme="minorEastAsia" w:hAnsiTheme="minorHAnsi"/>
              <w:noProof/>
              <w:color w:val="auto"/>
              <w:lang w:eastAsia="de-DE"/>
            </w:rPr>
          </w:pPr>
          <w:hyperlink w:anchor="_Toc457873023" w:history="1">
            <w:r w:rsidR="00634E2B" w:rsidRPr="007C31EB">
              <w:rPr>
                <w:rStyle w:val="Hyperlink"/>
                <w:noProof/>
              </w:rPr>
              <w:t>5.1</w:t>
            </w:r>
            <w:r w:rsidR="00634E2B">
              <w:rPr>
                <w:rFonts w:asciiTheme="minorHAnsi" w:eastAsiaTheme="minorEastAsia" w:hAnsiTheme="minorHAnsi"/>
                <w:noProof/>
                <w:color w:val="auto"/>
                <w:lang w:eastAsia="de-DE"/>
              </w:rPr>
              <w:tab/>
            </w:r>
            <w:r w:rsidR="00634E2B" w:rsidRPr="007C31EB">
              <w:rPr>
                <w:rStyle w:val="Hyperlink"/>
                <w:noProof/>
              </w:rPr>
              <w:t>Erwartungshorizont (Kerncurriculum)</w:t>
            </w:r>
            <w:r w:rsidR="00634E2B">
              <w:rPr>
                <w:noProof/>
                <w:webHidden/>
              </w:rPr>
              <w:tab/>
            </w:r>
            <w:r w:rsidR="00634E2B">
              <w:rPr>
                <w:noProof/>
                <w:webHidden/>
              </w:rPr>
              <w:fldChar w:fldCharType="begin"/>
            </w:r>
            <w:r w:rsidR="00634E2B">
              <w:rPr>
                <w:noProof/>
                <w:webHidden/>
              </w:rPr>
              <w:instrText xml:space="preserve"> PAGEREF _Toc457873023 \h </w:instrText>
            </w:r>
            <w:r w:rsidR="00634E2B">
              <w:rPr>
                <w:noProof/>
                <w:webHidden/>
              </w:rPr>
            </w:r>
            <w:r w:rsidR="00634E2B">
              <w:rPr>
                <w:noProof/>
                <w:webHidden/>
              </w:rPr>
              <w:fldChar w:fldCharType="separate"/>
            </w:r>
            <w:r w:rsidR="00CF2DA4">
              <w:rPr>
                <w:noProof/>
                <w:webHidden/>
              </w:rPr>
              <w:t>20</w:t>
            </w:r>
            <w:r w:rsidR="00634E2B">
              <w:rPr>
                <w:noProof/>
                <w:webHidden/>
              </w:rPr>
              <w:fldChar w:fldCharType="end"/>
            </w:r>
          </w:hyperlink>
        </w:p>
        <w:p w14:paraId="61A441FB" w14:textId="13E54A16" w:rsidR="00634E2B" w:rsidRDefault="00454C3E">
          <w:pPr>
            <w:pStyle w:val="Verzeichnis2"/>
            <w:tabs>
              <w:tab w:val="left" w:pos="880"/>
              <w:tab w:val="right" w:leader="dot" w:pos="9062"/>
            </w:tabs>
            <w:rPr>
              <w:rFonts w:asciiTheme="minorHAnsi" w:eastAsiaTheme="minorEastAsia" w:hAnsiTheme="minorHAnsi"/>
              <w:noProof/>
              <w:color w:val="auto"/>
              <w:lang w:eastAsia="de-DE"/>
            </w:rPr>
          </w:pPr>
          <w:hyperlink w:anchor="_Toc457873024" w:history="1">
            <w:r w:rsidR="00634E2B" w:rsidRPr="007C31EB">
              <w:rPr>
                <w:rStyle w:val="Hyperlink"/>
                <w:noProof/>
              </w:rPr>
              <w:t>5.2</w:t>
            </w:r>
            <w:r w:rsidR="00634E2B">
              <w:rPr>
                <w:rFonts w:asciiTheme="minorHAnsi" w:eastAsiaTheme="minorEastAsia" w:hAnsiTheme="minorHAnsi"/>
                <w:noProof/>
                <w:color w:val="auto"/>
                <w:lang w:eastAsia="de-DE"/>
              </w:rPr>
              <w:tab/>
            </w:r>
            <w:r w:rsidR="00634E2B" w:rsidRPr="007C31EB">
              <w:rPr>
                <w:rStyle w:val="Hyperlink"/>
                <w:noProof/>
              </w:rPr>
              <w:t>Erwartungshorizont (Inhaltlich)</w:t>
            </w:r>
            <w:r w:rsidR="00634E2B">
              <w:rPr>
                <w:noProof/>
                <w:webHidden/>
              </w:rPr>
              <w:tab/>
            </w:r>
            <w:r w:rsidR="00634E2B">
              <w:rPr>
                <w:noProof/>
                <w:webHidden/>
              </w:rPr>
              <w:fldChar w:fldCharType="begin"/>
            </w:r>
            <w:r w:rsidR="00634E2B">
              <w:rPr>
                <w:noProof/>
                <w:webHidden/>
              </w:rPr>
              <w:instrText xml:space="preserve"> PAGEREF _Toc457873024 \h </w:instrText>
            </w:r>
            <w:r w:rsidR="00634E2B">
              <w:rPr>
                <w:noProof/>
                <w:webHidden/>
              </w:rPr>
            </w:r>
            <w:r w:rsidR="00634E2B">
              <w:rPr>
                <w:noProof/>
                <w:webHidden/>
              </w:rPr>
              <w:fldChar w:fldCharType="separate"/>
            </w:r>
            <w:r w:rsidR="00CF2DA4">
              <w:rPr>
                <w:noProof/>
                <w:webHidden/>
              </w:rPr>
              <w:t>21</w:t>
            </w:r>
            <w:r w:rsidR="00634E2B">
              <w:rPr>
                <w:noProof/>
                <w:webHidden/>
              </w:rPr>
              <w:fldChar w:fldCharType="end"/>
            </w:r>
          </w:hyperlink>
        </w:p>
        <w:p w14:paraId="2E88943A" w14:textId="10CD67B5" w:rsidR="00E26180" w:rsidRDefault="00E26180">
          <w:r>
            <w:fldChar w:fldCharType="end"/>
          </w:r>
        </w:p>
      </w:sdtContent>
    </w:sdt>
    <w:p w14:paraId="48AB5308" w14:textId="77777777" w:rsidR="00E26180" w:rsidRDefault="00E26180" w:rsidP="00E26180"/>
    <w:p w14:paraId="020CE8B4" w14:textId="77777777" w:rsidR="00F35396" w:rsidRDefault="00F35396" w:rsidP="00E26180">
      <w:pPr>
        <w:sectPr w:rsidR="00F35396" w:rsidSect="00337E47">
          <w:pgSz w:w="11906" w:h="16838"/>
          <w:pgMar w:top="1417" w:right="1417" w:bottom="709" w:left="1417" w:header="708" w:footer="708" w:gutter="0"/>
          <w:pgNumType w:start="1"/>
          <w:cols w:space="708"/>
          <w:titlePg/>
          <w:docGrid w:linePitch="360"/>
        </w:sectPr>
      </w:pPr>
    </w:p>
    <w:p w14:paraId="01113592" w14:textId="3314A090" w:rsidR="0086227B" w:rsidRDefault="008A4F49" w:rsidP="00954DC8">
      <w:pPr>
        <w:pStyle w:val="berschrift1"/>
        <w:rPr>
          <w:color w:val="auto"/>
        </w:rPr>
      </w:pPr>
      <w:bookmarkStart w:id="0" w:name="_Toc457873014"/>
      <w:r>
        <w:rPr>
          <w:color w:val="auto"/>
        </w:rPr>
        <w:lastRenderedPageBreak/>
        <w:t>Beschreibung</w:t>
      </w:r>
      <w:r w:rsidR="0086227B" w:rsidRPr="00E54798">
        <w:rPr>
          <w:color w:val="auto"/>
        </w:rPr>
        <w:t xml:space="preserve"> </w:t>
      </w:r>
      <w:r w:rsidR="000D10FB" w:rsidRPr="00E54798">
        <w:rPr>
          <w:color w:val="auto"/>
        </w:rPr>
        <w:t>des Themas und zugehörige Lernziele</w:t>
      </w:r>
      <w:bookmarkEnd w:id="0"/>
    </w:p>
    <w:p w14:paraId="53E6B39D" w14:textId="4C67EAEC" w:rsidR="000213D2" w:rsidRDefault="000213D2" w:rsidP="00260B08">
      <w:pPr>
        <w:spacing w:after="0"/>
      </w:pPr>
      <w:r>
        <w:t>Die Leitfähigkeit ist als Stoffeigenschaft zu verstehen. In eine</w:t>
      </w:r>
      <w:r w:rsidR="00F35396">
        <w:t>m geschlossenen</w:t>
      </w:r>
      <w:r>
        <w:t xml:space="preserve"> Stromkreis kann die Eignung eines Stoffes elektrischen Strom zu leiten untersucht werden. Dies ist nicht nur für metallische Feststoffe gültig, sondern auch für Salzlösungen. Die mittels Hydratation aus den Gittern ihres Kristalls gelösten Ionen können durch das Lösungsmedium diffundieren und so Ladungen zwischen zwei Elektroden transportieren. Je größer die Ladung ist oder je schneller sie transportiert werden kann, desto größer die Leitfähigkeit einer Lösung. Die Leitfähigkeit ist damit eine stoffspezifische Größe.</w:t>
      </w:r>
    </w:p>
    <w:p w14:paraId="48EE9E3E" w14:textId="0B5AFD09" w:rsidR="00260B08" w:rsidRDefault="00260B08" w:rsidP="00DE5573">
      <w:r>
        <w:t xml:space="preserve">Diese Leitfähigkeit wird sich in der analytischen Chemie zunutze gemacht, um auf weitere Stoffeigenschaften zu schließen. So kann über eine konduktometrische Titration die Dissoziationskonstante von schwachen Säuren ermittelt werden oder mit Hilfe von komplexiometrischen Titrationen die Ladung und Ligandenzahl von Ionen-Komplex-Reaktionen </w:t>
      </w:r>
      <w:r w:rsidR="00F35396">
        <w:t>bestimmt werden</w:t>
      </w:r>
      <w:r>
        <w:t>.</w:t>
      </w:r>
    </w:p>
    <w:p w14:paraId="613111D7" w14:textId="52D92921" w:rsidR="004152A1" w:rsidRDefault="004152A1" w:rsidP="00DE5573">
      <w:r>
        <w:t xml:space="preserve">Im Kerncurriculum des Landes Niedersachsen finden sich verschiedene Anknüpfungspunkte </w:t>
      </w:r>
      <w:r w:rsidR="002E5951">
        <w:t>zu diesem Thema. Die Schülerinnen und Schüler sollen laut Kompetenzbereich Erkenntnisgewinnung des Basiskonzeptes Stoff-Teilchen „</w:t>
      </w:r>
      <w:r w:rsidR="002E5951" w:rsidRPr="002E5951">
        <w:t>aus elektrischen Leitfähigkeitsexperimenten auf die Beweglichkeit von Ionen</w:t>
      </w:r>
      <w:r w:rsidR="002E5951">
        <w:t xml:space="preserve">“ schließen, </w:t>
      </w:r>
      <w:r w:rsidR="008E0534">
        <w:t>oder in der Anwendung des PSE (Basiskonzept Stoff-Teilchen), indem sie „</w:t>
      </w:r>
      <w:r w:rsidR="008E0534" w:rsidRPr="008E0534">
        <w:t>ihre Kenntnisse aus dem bisherigen Unterricht zusammenführen, neue Erkenntnisse zu gewinnen</w:t>
      </w:r>
      <w:r w:rsidR="008E0534">
        <w:t>“ (vergleiche Arbeitsblatt und Schülerversuch V2)</w:t>
      </w:r>
      <w:r w:rsidR="008E0534" w:rsidRPr="008E0534">
        <w:t>.</w:t>
      </w:r>
      <w:r w:rsidR="002E5951">
        <w:rPr>
          <w:rStyle w:val="Funotenzeichen"/>
        </w:rPr>
        <w:footnoteReference w:id="1"/>
      </w:r>
      <w:r w:rsidR="009B4951">
        <w:t xml:space="preserve"> Es kann hier ein fächerübergreifender Bezug zur Elektrizitätslehre des Physikunterrichts gezogen werden, denn auch hier werden die physikalischen Hintergründe der Leitfähigkeit behandelt.</w:t>
      </w:r>
    </w:p>
    <w:p w14:paraId="3DE84B8D" w14:textId="439D2A3E" w:rsidR="000213D2" w:rsidRDefault="00E51037" w:rsidP="000213D2">
      <w:pPr>
        <w:pStyle w:val="berschrift1"/>
      </w:pPr>
      <w:bookmarkStart w:id="1" w:name="_Toc457873015"/>
      <w:r>
        <w:t xml:space="preserve">Relevanz des Themas für SuS der </w:t>
      </w:r>
      <w:r w:rsidR="009350EE">
        <w:t>9</w:t>
      </w:r>
      <w:r w:rsidR="00401EFA">
        <w:t xml:space="preserve">. und </w:t>
      </w:r>
      <w:r w:rsidR="009350EE">
        <w:t>10</w:t>
      </w:r>
      <w:r w:rsidR="00401EFA">
        <w:t>. Klassenstufe</w:t>
      </w:r>
      <w:r w:rsidR="00DF10B7">
        <w:t xml:space="preserve"> und didaktische Reduktion</w:t>
      </w:r>
      <w:bookmarkEnd w:id="1"/>
    </w:p>
    <w:p w14:paraId="13A726F5" w14:textId="0C45A0F4" w:rsidR="000213D2" w:rsidRDefault="00260B08" w:rsidP="004152A1">
      <w:pPr>
        <w:spacing w:after="0"/>
      </w:pPr>
      <w:r>
        <w:t>D</w:t>
      </w:r>
      <w:r w:rsidR="00F35396">
        <w:t>er</w:t>
      </w:r>
      <w:r>
        <w:t xml:space="preserve"> Begrif</w:t>
      </w:r>
      <w:r w:rsidR="00F35396">
        <w:t>f</w:t>
      </w:r>
      <w:r>
        <w:t xml:space="preserve"> der </w:t>
      </w:r>
      <w:r w:rsidR="000213D2">
        <w:t xml:space="preserve">Leitfähigkeit </w:t>
      </w:r>
      <w:r>
        <w:t xml:space="preserve">sollte an dieser Stelle vereinfacht </w:t>
      </w:r>
      <w:r w:rsidR="00F35396">
        <w:t>s</w:t>
      </w:r>
      <w:r>
        <w:t>ynonym mit dem</w:t>
      </w:r>
      <w:r w:rsidR="000213D2">
        <w:t xml:space="preserve"> Leitwert</w:t>
      </w:r>
      <w:r w:rsidR="004152A1">
        <w:t xml:space="preserve"> verwendet werden, denn so können die Schülerinnen und Schüler durch den Aufbau einfacher Stromkreise Spannung und Stromstärke messen, deren Quotient nach dem Ohm’schen Gesetzt proportional zum Widerstand ist. Der Kehrwert des Widerstandes wiederum ist gleich dem Leitwert.</w:t>
      </w:r>
    </w:p>
    <w:p w14:paraId="103A0D64" w14:textId="1B65BDDA" w:rsidR="00F35396" w:rsidRDefault="00260B08" w:rsidP="004152A1">
      <w:pPr>
        <w:spacing w:after="0"/>
      </w:pPr>
      <w:r>
        <w:t>In der Klassenstufe 9 &amp; 10 reicht es aus die Leitfähigkeitsmessung als Messinstrument im fachwissenschaftlichen Arbeiten einzuführen. Diese</w:t>
      </w:r>
      <w:r w:rsidR="00F35396">
        <w:t>s</w:t>
      </w:r>
      <w:r>
        <w:t xml:space="preserve"> kann dann im Thema der Säure-Base-Chemie aufgegriffen werden</w:t>
      </w:r>
      <w:r w:rsidR="00F35396">
        <w:t>.</w:t>
      </w:r>
      <w:r>
        <w:t xml:space="preserve"> </w:t>
      </w:r>
      <w:r w:rsidR="00F35396">
        <w:t>D</w:t>
      </w:r>
      <w:r>
        <w:t>ie oben angeschnittenen Komplexreaktionen müssen aus Gründen der didaktischen Reduktion jedoch vernachlässigt werden.</w:t>
      </w:r>
    </w:p>
    <w:p w14:paraId="65205214" w14:textId="3939F4E1" w:rsidR="00085331" w:rsidRDefault="00085331" w:rsidP="00085331">
      <w:pPr>
        <w:spacing w:after="0"/>
      </w:pPr>
      <w:r>
        <w:lastRenderedPageBreak/>
        <w:t>Dass Salze sich in Wasser lösen und Farbänderungen hervorrufen können, haben die Schülerinnen und Schüler im Chemieunterricht schon häufiger erleben dürfen. Um den Vorgang des Lösens im Teilchenmodell noch einmal anschaulich zugänglich zu machen, kann wie in Versuch 1 phänomenologisch dargestellt werden, dass die unterschiedlich geladenen Anionen und Kationen voneinander gelöst in der Lösung vorliegen</w:t>
      </w:r>
      <w:r w:rsidR="00105884">
        <w:t xml:space="preserve"> und</w:t>
      </w:r>
      <w:r>
        <w:t xml:space="preserve"> sich in ihr bewegen.</w:t>
      </w:r>
    </w:p>
    <w:p w14:paraId="39497807" w14:textId="5D6A4904" w:rsidR="004152A1" w:rsidRDefault="004152A1" w:rsidP="004152A1">
      <w:r>
        <w:t>Die Alltagsrelevanz einer Elektrolyse kann schon für Schülerinnen und Schüler dieser Klassenstufe bei der Aufladung eines Akkus aufgezeigt werden. Da für ein Umfassendes Verständnis dieser Vorgänge erweiterte Kenntnisse zur Redox-Chemie der Oberstufe von Nöten sind, bleibt die Deutung hier auf der Ebene einer Umkehrreaktion eines Galvanischen Elements.</w:t>
      </w:r>
    </w:p>
    <w:p w14:paraId="18038A3B" w14:textId="0AC40165" w:rsidR="007F77FE" w:rsidRDefault="007F77FE">
      <w:pPr>
        <w:spacing w:line="276" w:lineRule="auto"/>
        <w:jc w:val="left"/>
        <w:rPr>
          <w:color w:val="auto"/>
        </w:rPr>
      </w:pPr>
      <w:r>
        <w:rPr>
          <w:color w:val="auto"/>
        </w:rPr>
        <w:br w:type="page"/>
      </w:r>
    </w:p>
    <w:p w14:paraId="70957CC8" w14:textId="35768D32" w:rsidR="0086227B" w:rsidRDefault="00977ED8" w:rsidP="00CC307A">
      <w:pPr>
        <w:pStyle w:val="berschrift1"/>
      </w:pPr>
      <w:bookmarkStart w:id="2" w:name="_Toc457873016"/>
      <w:r>
        <w:lastRenderedPageBreak/>
        <w:t>Lehrer</w:t>
      </w:r>
      <w:r w:rsidR="00F31EBF">
        <w:t>versuch</w:t>
      </w:r>
      <w:r w:rsidR="00CC307A">
        <w:t>e</w:t>
      </w:r>
      <w:bookmarkEnd w:id="2"/>
    </w:p>
    <w:bookmarkStart w:id="3" w:name="_Toc457873017"/>
    <w:p w14:paraId="1C0B66BA" w14:textId="53C67FC4" w:rsidR="00CC307A" w:rsidRPr="00CC307A" w:rsidRDefault="00897C47" w:rsidP="00CC307A">
      <w:pPr>
        <w:pStyle w:val="berschrift2"/>
        <w:rPr>
          <w:color w:val="auto"/>
        </w:rPr>
      </w:pPr>
      <w:r>
        <w:rPr>
          <w:noProof/>
          <w:lang w:eastAsia="de-DE"/>
        </w:rPr>
        <mc:AlternateContent>
          <mc:Choice Requires="wps">
            <w:drawing>
              <wp:anchor distT="0" distB="0" distL="114300" distR="114300" simplePos="0" relativeHeight="251731968" behindDoc="0" locked="0" layoutInCell="1" allowOverlap="1" wp14:anchorId="7FE1FE74" wp14:editId="1F12AC1F">
                <wp:simplePos x="0" y="0"/>
                <wp:positionH relativeFrom="column">
                  <wp:posOffset>-61595</wp:posOffset>
                </wp:positionH>
                <wp:positionV relativeFrom="paragraph">
                  <wp:posOffset>451485</wp:posOffset>
                </wp:positionV>
                <wp:extent cx="5873115" cy="2247900"/>
                <wp:effectExtent l="0" t="0" r="13335" b="19050"/>
                <wp:wrapSquare wrapText="bothSides"/>
                <wp:docPr id="5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115" cy="2247900"/>
                        </a:xfrm>
                        <a:prstGeom prst="rect">
                          <a:avLst/>
                        </a:prstGeom>
                        <a:solidFill>
                          <a:schemeClr val="lt1">
                            <a:lumMod val="100000"/>
                            <a:lumOff val="0"/>
                          </a:schemeClr>
                        </a:solidFill>
                        <a:ln w="12700">
                          <a:solidFill>
                            <a:schemeClr val="accent5">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983C8C4" w14:textId="475161DB" w:rsidR="002D2848" w:rsidRDefault="002D2848" w:rsidP="008C7237">
                            <w:pPr>
                              <w:spacing w:after="0"/>
                              <w:rPr>
                                <w:color w:val="auto"/>
                              </w:rPr>
                            </w:pPr>
                            <w:r>
                              <w:rPr>
                                <w:color w:val="auto"/>
                              </w:rPr>
                              <w:t>In diesem Versuch wird die Ionenbeweglichkeit in Lösungen am Phänomen der Farbänderung von durch Membranen getrennter Lösungen thematisiert. Durch eine angelegte Gleichspannung diffundieren Anionen und Kationen in Richtung der entgegengesetzt geladenen Elektroden durch die Fritten eines Doppel-U-Rohres.</w:t>
                            </w:r>
                          </w:p>
                          <w:p w14:paraId="66A0DE5C" w14:textId="6AEB2DB3" w:rsidR="002D2848" w:rsidRPr="00F31EBF" w:rsidRDefault="002D2848" w:rsidP="00492839">
                            <w:pPr>
                              <w:rPr>
                                <w:color w:val="auto"/>
                              </w:rPr>
                            </w:pPr>
                            <w:r>
                              <w:rPr>
                                <w:color w:val="auto"/>
                              </w:rPr>
                              <w:t>Der Versuch ist als Lehrerversuch eingeordnet, da Kupfer(II)-hydroxid ausfällt und konzentrierte Ammoniaklösung eingesetzt wird. Die Schülerinnen und Schüler benötigen für die Auswertung Vorwissen über die Ionenbildung von Salzen in Lösungen, Anziehung und Abstoßung von Teilchen mit unterschiedlichen Ladungen. Die vorliegenden Komplexreaktionen der Kupferionen mit Ammoniaklösung sollte didaktisch reduziert werden.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FE1FE74" id="Text Box 60" o:spid="_x0000_s1027" type="#_x0000_t202" style="position:absolute;left:0;text-align:left;margin-left:-4.85pt;margin-top:35.55pt;width:462.45pt;height:177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s5M8AIAADMGAAAOAAAAZHJzL2Uyb0RvYy54bWysVFtv2jAUfp+0/2D5nSaBhNCooQIK06Tu&#10;IrXTno3tEGuOndmGpJ3233fsFMrWh01TQYp8fPnOdy7fubruG4kO3FihVYmTixgjrqhmQu1K/OV+&#10;M5phZB1RjEiteIkfuMXX87dvrrq24GNda8m4QQCibNG1Ja6da4sosrTmDbEXuuUKDittGuLANLuI&#10;GdIBeiOjcRxPo04b1hpNubWwezMc4nnArypO3aeqstwhWWLg5sLXhO/Wf6P5FSl2hrS1oE80yH+w&#10;aIhQ4PQEdUMcQXsjXkA1ghptdeUuqG4iXVWC8hADRJPEf0RzV5OWh1ggObY9pcm+Hiz9ePhskGAl&#10;ziA9ijRQo3veO7TUPZqG/HStLeDaXQsXXQ/7UOcQq21vNf1mkdKrmqgdXxiju5oTBvwSn9no7Kmv&#10;iC2sB9l2HzQDP2TvdADqK9P45EE6EKADkYdTbTwXCpvZLJ8kSYYRhbPxOM0v48AuIsXxeWuse8d1&#10;g/yixAaKH+DJ4dY6T4cUxyvem9VSsI2QMhi+4fhKGnQg0CrSDSHKfQNch70k9r+hY2Af+mrYP9II&#10;Peshgqff0KVCHeRknMP7v7kmlHLlsnDvldz7qG+IrQe+DFZDFI1wID4pmhLPzoLzJVwrFqThiJDD&#10;GrInlSfPg6yGlILVO1iGfahUaPkfi00W5+lkNsrzbDJKJ+t4tJxtVqPFKplO8/VytVwnP32ASVrU&#10;gjGu1gHTHhWYpP/W4U+zYNDOSYMngp6V3kOMdzXrEBO+KybZ5TjBYMAQ8PXwJUVE7mB6UWcwMtp9&#10;Fa4O0vNN6DGs2W1PrTGb+n9o7zP0UPMzx9GL2IYbPaQKMnnMWlCIF8UgD9dv+yDGIB8vmK1mDyAZ&#10;YBV0AZMWFrU2jxh1MLVKbL/vieEYyfcKZHeZpKkfc8FIs3wMhjk/2Z6fEEUBqsQOMhCWKzeMxn1r&#10;xK4GT4MKlF6AVCsRRPTMCiLxBkymENPTFPWj79wOt55n/fwXAAAA//8DAFBLAwQUAAYACAAAACEA&#10;bXX3cuAAAAAJAQAADwAAAGRycy9kb3ducmV2LnhtbEyPMU/DMBSEdyT+g/WQ2FrHESFtGqdClRig&#10;dCDQ/TV2k4j4OYrdJPTXYyYYT3e6+y7fzqZjox5ca0mCWEbANFVWtVRL+Px4XqyAOY+ksLOkJXxr&#10;B9vi9ibHTNmJ3vVY+pqFEnIZSmi87zPOXdVog25pe03BO9vBoA9yqLkacArlpuNxFD1ygy2FhQZ7&#10;vWt09VVejITd6+o6mQRxPx7Pffn2sr9Gh1TK+7v5aQPM69n/heEXP6BDEZhO9kLKsU7CYp2GpIRU&#10;CGDBX4skBnaS8BAnAniR8/8Pih8AAAD//wMAUEsBAi0AFAAGAAgAAAAhALaDOJL+AAAA4QEAABMA&#10;AAAAAAAAAAAAAAAAAAAAAFtDb250ZW50X1R5cGVzXS54bWxQSwECLQAUAAYACAAAACEAOP0h/9YA&#10;AACUAQAACwAAAAAAAAAAAAAAAAAvAQAAX3JlbHMvLnJlbHNQSwECLQAUAAYACAAAACEADWbOTPAC&#10;AAAzBgAADgAAAAAAAAAAAAAAAAAuAgAAZHJzL2Uyb0RvYy54bWxQSwECLQAUAAYACAAAACEAbXX3&#10;cuAAAAAJAQAADwAAAAAAAAAAAAAAAABKBQAAZHJzL2Rvd25yZXYueG1sUEsFBgAAAAAEAAQA8wAA&#10;AFcGAAAAAA==&#10;" fillcolor="white [3201]" strokecolor="#4bacc6 [3208]" strokeweight="1pt">
                <v:stroke dashstyle="dash"/>
                <v:shadow color="#868686"/>
                <v:textbox>
                  <w:txbxContent>
                    <w:p w14:paraId="3983C8C4" w14:textId="475161DB" w:rsidR="002D2848" w:rsidRDefault="002D2848" w:rsidP="008C7237">
                      <w:pPr>
                        <w:spacing w:after="0"/>
                        <w:rPr>
                          <w:color w:val="auto"/>
                        </w:rPr>
                      </w:pPr>
                      <w:r>
                        <w:rPr>
                          <w:color w:val="auto"/>
                        </w:rPr>
                        <w:t>In diesem Versuch wird die Ionenbeweglichkeit in Lösungen am Phänomen der Farbänderung von durch Membranen getrennter Lösungen thematisiert. Durch eine angelegte Gleichspannung diffundieren Anionen und Kationen in Richtung der entgegengesetzt geladenen Elektroden durch die Fritten eines Doppel-U-Rohres.</w:t>
                      </w:r>
                    </w:p>
                    <w:p w14:paraId="66A0DE5C" w14:textId="6AEB2DB3" w:rsidR="002D2848" w:rsidRPr="00F31EBF" w:rsidRDefault="002D2848" w:rsidP="00492839">
                      <w:pPr>
                        <w:rPr>
                          <w:color w:val="auto"/>
                        </w:rPr>
                      </w:pPr>
                      <w:r>
                        <w:rPr>
                          <w:color w:val="auto"/>
                        </w:rPr>
                        <w:t xml:space="preserve">Der Versuch ist als Lehrerversuch eingeordnet, da Kupfer(II)-hydroxid ausfällt und konzentrierte Ammoniaklösung eingesetzt wird. Die Schülerinnen und Schüler benötigen für die Auswertung Vorwissen über die Ionenbildung von Salzen in Lösungen, Anziehung und Abstoßung von Teilchen mit unterschiedlichen Ladungen. Die vorliegenden Komplexreaktionen der </w:t>
                      </w:r>
                      <w:proofErr w:type="spellStart"/>
                      <w:r>
                        <w:rPr>
                          <w:color w:val="auto"/>
                        </w:rPr>
                        <w:t>Kupferionen</w:t>
                      </w:r>
                      <w:proofErr w:type="spellEnd"/>
                      <w:r>
                        <w:rPr>
                          <w:color w:val="auto"/>
                        </w:rPr>
                        <w:t xml:space="preserve"> mit Ammoniaklösung sollte didaktisch reduziert werden.</w:t>
                      </w:r>
                    </w:p>
                  </w:txbxContent>
                </v:textbox>
                <w10:wrap type="square"/>
              </v:shape>
            </w:pict>
          </mc:Fallback>
        </mc:AlternateContent>
      </w:r>
      <w:r w:rsidR="00CC307A" w:rsidRPr="00CC307A">
        <w:rPr>
          <w:color w:val="auto"/>
        </w:rPr>
        <w:t xml:space="preserve">V1 – </w:t>
      </w:r>
      <w:r w:rsidR="009350EE">
        <w:rPr>
          <w:color w:val="auto"/>
        </w:rPr>
        <w:t>Ionenbeweglichkeit</w:t>
      </w:r>
      <w:bookmarkEnd w:id="3"/>
    </w:p>
    <w:p w14:paraId="4DC15C65" w14:textId="47A23786" w:rsidR="007F77FE" w:rsidRDefault="007F77FE" w:rsidP="00DE5573"/>
    <w:tbl>
      <w:tblPr>
        <w:tblW w:w="9322" w:type="dxa"/>
        <w:tblBorders>
          <w:top w:val="single" w:sz="8" w:space="0" w:color="4F81BD"/>
          <w:left w:val="single" w:sz="8" w:space="0" w:color="4F81BD"/>
          <w:bottom w:val="single" w:sz="8" w:space="0" w:color="4F81BD"/>
          <w:right w:val="single" w:sz="8" w:space="0" w:color="4F81BD"/>
          <w:insideH w:val="single" w:sz="12" w:space="0" w:color="4F81BD" w:themeColor="accent1"/>
        </w:tblBorders>
        <w:tblLayout w:type="fixed"/>
        <w:tblLook w:val="04A0" w:firstRow="1" w:lastRow="0" w:firstColumn="1" w:lastColumn="0" w:noHBand="0" w:noVBand="1"/>
      </w:tblPr>
      <w:tblGrid>
        <w:gridCol w:w="1009"/>
        <w:gridCol w:w="1009"/>
        <w:gridCol w:w="1009"/>
        <w:gridCol w:w="1009"/>
        <w:gridCol w:w="1175"/>
        <w:gridCol w:w="993"/>
        <w:gridCol w:w="975"/>
        <w:gridCol w:w="1009"/>
        <w:gridCol w:w="1134"/>
      </w:tblGrid>
      <w:tr w:rsidR="00D76F6F" w:rsidRPr="009C5E28" w14:paraId="090FD812" w14:textId="77777777" w:rsidTr="00DE5573">
        <w:tc>
          <w:tcPr>
            <w:tcW w:w="9322" w:type="dxa"/>
            <w:gridSpan w:val="9"/>
            <w:shd w:val="clear" w:color="auto" w:fill="4F81BD"/>
            <w:vAlign w:val="center"/>
          </w:tcPr>
          <w:p w14:paraId="028D7D62" w14:textId="5E559F2D" w:rsidR="00D76F6F" w:rsidRPr="00F31EBF" w:rsidRDefault="00DE5573" w:rsidP="008B71A2">
            <w:pPr>
              <w:spacing w:after="0"/>
              <w:jc w:val="center"/>
              <w:rPr>
                <w:b/>
                <w:bCs/>
                <w:color w:val="FFFFFF" w:themeColor="background1"/>
              </w:rPr>
            </w:pPr>
            <w:bookmarkStart w:id="4" w:name="_Toc425776595"/>
            <w:bookmarkStart w:id="5" w:name="_Toc456688591"/>
            <w:bookmarkStart w:id="6" w:name="_Toc456688607"/>
            <w:bookmarkEnd w:id="4"/>
            <w:bookmarkEnd w:id="5"/>
            <w:bookmarkEnd w:id="6"/>
            <w:r w:rsidRPr="00F31EBF">
              <w:rPr>
                <w:b/>
                <w:bCs/>
                <w:color w:val="FFFFFF" w:themeColor="background1"/>
              </w:rPr>
              <w:t>Gefahrenstoffe</w:t>
            </w:r>
          </w:p>
        </w:tc>
      </w:tr>
      <w:tr w:rsidR="00DE5573" w:rsidRPr="009C5E28" w14:paraId="2303AD50" w14:textId="77777777" w:rsidTr="00DE5573">
        <w:trPr>
          <w:trHeight w:val="437"/>
        </w:trPr>
        <w:tc>
          <w:tcPr>
            <w:tcW w:w="3027" w:type="dxa"/>
            <w:gridSpan w:val="3"/>
            <w:shd w:val="clear" w:color="auto" w:fill="auto"/>
            <w:vAlign w:val="center"/>
          </w:tcPr>
          <w:p w14:paraId="3FE0D83F" w14:textId="5292A41D" w:rsidR="00DE5573" w:rsidRPr="009C5E28" w:rsidRDefault="00F952CA" w:rsidP="00991969">
            <w:pPr>
              <w:spacing w:after="0" w:line="276" w:lineRule="auto"/>
              <w:jc w:val="center"/>
              <w:rPr>
                <w:b/>
                <w:bCs/>
              </w:rPr>
            </w:pPr>
            <w:r>
              <w:rPr>
                <w:sz w:val="20"/>
              </w:rPr>
              <w:t>Kalium</w:t>
            </w:r>
            <w:r w:rsidR="00991969">
              <w:rPr>
                <w:sz w:val="20"/>
              </w:rPr>
              <w:t>nitrat</w:t>
            </w:r>
          </w:p>
        </w:tc>
        <w:tc>
          <w:tcPr>
            <w:tcW w:w="3177" w:type="dxa"/>
            <w:gridSpan w:val="3"/>
            <w:shd w:val="clear" w:color="auto" w:fill="auto"/>
            <w:vAlign w:val="center"/>
          </w:tcPr>
          <w:p w14:paraId="2FD4D214" w14:textId="2B16D17A" w:rsidR="00DE5573" w:rsidRPr="009C5E28" w:rsidRDefault="00DE5573" w:rsidP="00991969">
            <w:pPr>
              <w:spacing w:after="0"/>
              <w:jc w:val="center"/>
            </w:pPr>
            <w:r w:rsidRPr="009C5E28">
              <w:rPr>
                <w:sz w:val="20"/>
              </w:rPr>
              <w:t xml:space="preserve">H: </w:t>
            </w:r>
            <w:r w:rsidR="00991969" w:rsidRPr="00991969">
              <w:rPr>
                <w:sz w:val="20"/>
              </w:rPr>
              <w:t>272</w:t>
            </w:r>
          </w:p>
        </w:tc>
        <w:tc>
          <w:tcPr>
            <w:tcW w:w="3118" w:type="dxa"/>
            <w:gridSpan w:val="3"/>
            <w:shd w:val="clear" w:color="auto" w:fill="auto"/>
            <w:vAlign w:val="center"/>
          </w:tcPr>
          <w:p w14:paraId="128C14B9" w14:textId="6B672D2B" w:rsidR="00DE5573" w:rsidRPr="009C5E28" w:rsidRDefault="00DE5573" w:rsidP="00991969">
            <w:pPr>
              <w:spacing w:after="0"/>
              <w:jc w:val="center"/>
            </w:pPr>
            <w:r w:rsidRPr="009C5E28">
              <w:rPr>
                <w:sz w:val="20"/>
              </w:rPr>
              <w:t xml:space="preserve">P: </w:t>
            </w:r>
            <w:r w:rsidR="00991969">
              <w:rPr>
                <w:sz w:val="20"/>
              </w:rPr>
              <w:t>210-221</w:t>
            </w:r>
          </w:p>
        </w:tc>
      </w:tr>
      <w:tr w:rsidR="00DE5573" w:rsidRPr="009C5E28" w14:paraId="5D881AF6" w14:textId="77777777" w:rsidTr="00DE5573">
        <w:trPr>
          <w:trHeight w:val="434"/>
        </w:trPr>
        <w:tc>
          <w:tcPr>
            <w:tcW w:w="3027" w:type="dxa"/>
            <w:gridSpan w:val="3"/>
            <w:shd w:val="clear" w:color="auto" w:fill="auto"/>
            <w:vAlign w:val="center"/>
          </w:tcPr>
          <w:p w14:paraId="5F1CA110" w14:textId="79BF1A52" w:rsidR="00DE5573" w:rsidRPr="009C5E28" w:rsidRDefault="00F952CA" w:rsidP="00DE5573">
            <w:pPr>
              <w:spacing w:after="0" w:line="276" w:lineRule="auto"/>
              <w:jc w:val="center"/>
              <w:rPr>
                <w:bCs/>
                <w:sz w:val="20"/>
              </w:rPr>
            </w:pPr>
            <w:r>
              <w:rPr>
                <w:color w:val="auto"/>
                <w:sz w:val="20"/>
                <w:szCs w:val="20"/>
              </w:rPr>
              <w:t>Kaliumpermanganat</w:t>
            </w:r>
          </w:p>
        </w:tc>
        <w:tc>
          <w:tcPr>
            <w:tcW w:w="3177" w:type="dxa"/>
            <w:gridSpan w:val="3"/>
            <w:shd w:val="clear" w:color="auto" w:fill="auto"/>
            <w:vAlign w:val="center"/>
          </w:tcPr>
          <w:p w14:paraId="685BDC32" w14:textId="14373B23" w:rsidR="00DE5573" w:rsidRPr="009C5E28" w:rsidRDefault="00DE5573" w:rsidP="00991969">
            <w:pPr>
              <w:pStyle w:val="Beschriftung"/>
              <w:spacing w:after="0"/>
              <w:rPr>
                <w:sz w:val="20"/>
              </w:rPr>
            </w:pPr>
            <w:r w:rsidRPr="009C5E28">
              <w:rPr>
                <w:sz w:val="20"/>
              </w:rPr>
              <w:t xml:space="preserve">H: </w:t>
            </w:r>
            <w:r w:rsidR="00991969">
              <w:rPr>
                <w:sz w:val="20"/>
              </w:rPr>
              <w:t>227-302-314-410</w:t>
            </w:r>
          </w:p>
        </w:tc>
        <w:tc>
          <w:tcPr>
            <w:tcW w:w="3118" w:type="dxa"/>
            <w:gridSpan w:val="3"/>
            <w:shd w:val="clear" w:color="auto" w:fill="auto"/>
            <w:vAlign w:val="center"/>
          </w:tcPr>
          <w:p w14:paraId="271B4DE5" w14:textId="14122F81" w:rsidR="00DE5573" w:rsidRPr="009C5E28" w:rsidRDefault="00DE5573" w:rsidP="00991969">
            <w:pPr>
              <w:pStyle w:val="Beschriftung"/>
              <w:spacing w:after="0"/>
              <w:rPr>
                <w:sz w:val="20"/>
              </w:rPr>
            </w:pPr>
            <w:r w:rsidRPr="009C5E28">
              <w:rPr>
                <w:sz w:val="20"/>
              </w:rPr>
              <w:t xml:space="preserve">P: </w:t>
            </w:r>
            <w:r w:rsidR="00991969">
              <w:rPr>
                <w:sz w:val="20"/>
              </w:rPr>
              <w:t>220-273-280-305+351+338-310-501.1</w:t>
            </w:r>
          </w:p>
        </w:tc>
      </w:tr>
      <w:tr w:rsidR="00DE5573" w:rsidRPr="009C5E28" w14:paraId="71C9A1DE" w14:textId="77777777" w:rsidTr="00DE5573">
        <w:trPr>
          <w:trHeight w:val="434"/>
        </w:trPr>
        <w:tc>
          <w:tcPr>
            <w:tcW w:w="3027" w:type="dxa"/>
            <w:gridSpan w:val="3"/>
            <w:shd w:val="clear" w:color="auto" w:fill="auto"/>
            <w:vAlign w:val="center"/>
          </w:tcPr>
          <w:p w14:paraId="5E8DC701" w14:textId="7BA9B6E0" w:rsidR="00DE5573" w:rsidRDefault="00F952CA" w:rsidP="00DE5573">
            <w:pPr>
              <w:spacing w:after="0" w:line="276" w:lineRule="auto"/>
              <w:jc w:val="center"/>
              <w:rPr>
                <w:color w:val="auto"/>
                <w:sz w:val="20"/>
                <w:szCs w:val="20"/>
              </w:rPr>
            </w:pPr>
            <w:r>
              <w:rPr>
                <w:color w:val="auto"/>
                <w:sz w:val="20"/>
                <w:szCs w:val="20"/>
              </w:rPr>
              <w:t>Kupfersulfat</w:t>
            </w:r>
          </w:p>
        </w:tc>
        <w:tc>
          <w:tcPr>
            <w:tcW w:w="3177" w:type="dxa"/>
            <w:gridSpan w:val="3"/>
            <w:shd w:val="clear" w:color="auto" w:fill="auto"/>
            <w:vAlign w:val="center"/>
          </w:tcPr>
          <w:p w14:paraId="00186056" w14:textId="52941F1C" w:rsidR="00DE5573" w:rsidRPr="009C5E28" w:rsidRDefault="00991969" w:rsidP="00DE5573">
            <w:pPr>
              <w:pStyle w:val="Beschriftung"/>
              <w:spacing w:after="0"/>
              <w:rPr>
                <w:sz w:val="20"/>
              </w:rPr>
            </w:pPr>
            <w:r>
              <w:rPr>
                <w:sz w:val="20"/>
              </w:rPr>
              <w:t>H: 302-315-319-410</w:t>
            </w:r>
          </w:p>
        </w:tc>
        <w:tc>
          <w:tcPr>
            <w:tcW w:w="3118" w:type="dxa"/>
            <w:gridSpan w:val="3"/>
            <w:shd w:val="clear" w:color="auto" w:fill="auto"/>
            <w:vAlign w:val="center"/>
          </w:tcPr>
          <w:p w14:paraId="42347718" w14:textId="16E63B2E" w:rsidR="00DE5573" w:rsidRPr="009C5E28" w:rsidRDefault="00DE5573" w:rsidP="00991969">
            <w:pPr>
              <w:pStyle w:val="Beschriftung"/>
              <w:spacing w:after="0"/>
              <w:rPr>
                <w:sz w:val="20"/>
              </w:rPr>
            </w:pPr>
            <w:r>
              <w:rPr>
                <w:sz w:val="20"/>
              </w:rPr>
              <w:t xml:space="preserve">P: </w:t>
            </w:r>
            <w:r w:rsidR="00991969">
              <w:rPr>
                <w:sz w:val="20"/>
              </w:rPr>
              <w:t>273-305+351+338-302+352</w:t>
            </w:r>
          </w:p>
        </w:tc>
      </w:tr>
      <w:tr w:rsidR="005E421D" w:rsidRPr="009C5E28" w14:paraId="3CAF6F39" w14:textId="77777777" w:rsidTr="00DE5573">
        <w:trPr>
          <w:trHeight w:val="434"/>
        </w:trPr>
        <w:tc>
          <w:tcPr>
            <w:tcW w:w="3027" w:type="dxa"/>
            <w:gridSpan w:val="3"/>
            <w:shd w:val="clear" w:color="auto" w:fill="auto"/>
            <w:vAlign w:val="center"/>
          </w:tcPr>
          <w:p w14:paraId="2FBED950" w14:textId="77777777" w:rsidR="005E421D" w:rsidRDefault="005E421D" w:rsidP="005E421D">
            <w:pPr>
              <w:spacing w:after="0" w:line="276" w:lineRule="auto"/>
              <w:jc w:val="center"/>
              <w:rPr>
                <w:sz w:val="20"/>
              </w:rPr>
            </w:pPr>
            <w:r>
              <w:rPr>
                <w:sz w:val="20"/>
              </w:rPr>
              <w:t xml:space="preserve">Ammoniaklösung </w:t>
            </w:r>
          </w:p>
          <w:p w14:paraId="5EEA46BC" w14:textId="129B49C8" w:rsidR="005E421D" w:rsidRDefault="005E421D" w:rsidP="005E421D">
            <w:pPr>
              <w:spacing w:after="0" w:line="276" w:lineRule="auto"/>
              <w:jc w:val="center"/>
              <w:rPr>
                <w:color w:val="auto"/>
                <w:sz w:val="20"/>
                <w:szCs w:val="20"/>
              </w:rPr>
            </w:pPr>
            <w:r>
              <w:rPr>
                <w:sz w:val="20"/>
              </w:rPr>
              <w:t>(konz., w = 25%)</w:t>
            </w:r>
          </w:p>
        </w:tc>
        <w:tc>
          <w:tcPr>
            <w:tcW w:w="3177" w:type="dxa"/>
            <w:gridSpan w:val="3"/>
            <w:shd w:val="clear" w:color="auto" w:fill="auto"/>
            <w:vAlign w:val="center"/>
          </w:tcPr>
          <w:p w14:paraId="5CA8860B" w14:textId="6A716C55" w:rsidR="005E421D" w:rsidRDefault="005E421D" w:rsidP="005E421D">
            <w:pPr>
              <w:pStyle w:val="Beschriftung"/>
              <w:spacing w:after="0"/>
              <w:rPr>
                <w:sz w:val="20"/>
              </w:rPr>
            </w:pPr>
            <w:r w:rsidRPr="009C5E28">
              <w:rPr>
                <w:sz w:val="20"/>
              </w:rPr>
              <w:t xml:space="preserve">H: </w:t>
            </w:r>
            <w:hyperlink r:id="rId12" w:anchor="H-S.C3.A4tze" w:tooltip="H- und P-Sätze" w:history="1">
              <w:r>
                <w:rPr>
                  <w:rStyle w:val="Hyperlink"/>
                  <w:color w:val="auto"/>
                  <w:sz w:val="20"/>
                  <w:u w:val="none"/>
                </w:rPr>
                <w:t>3</w:t>
              </w:r>
            </w:hyperlink>
            <w:hyperlink r:id="rId13" w:anchor="H-S.C3.A4tze" w:tooltip="H- und P-Sätze" w:history="1">
              <w:r w:rsidRPr="009C5E28">
                <w:rPr>
                  <w:rStyle w:val="Hyperlink"/>
                  <w:color w:val="auto"/>
                  <w:sz w:val="20"/>
                  <w:u w:val="none"/>
                </w:rPr>
                <w:t>02</w:t>
              </w:r>
            </w:hyperlink>
            <w:r w:rsidRPr="009C5E28">
              <w:rPr>
                <w:sz w:val="20"/>
              </w:rPr>
              <w:t>-</w:t>
            </w:r>
            <w:hyperlink r:id="rId14" w:anchor="H-S.C3.A4tze" w:tooltip="H- und P-Sätze" w:history="1">
              <w:r w:rsidRPr="009C5E28">
                <w:rPr>
                  <w:rStyle w:val="Hyperlink"/>
                  <w:color w:val="auto"/>
                  <w:sz w:val="20"/>
                  <w:u w:val="none"/>
                </w:rPr>
                <w:t>314</w:t>
              </w:r>
            </w:hyperlink>
            <w:r>
              <w:rPr>
                <w:rStyle w:val="Hyperlink"/>
                <w:color w:val="auto"/>
                <w:sz w:val="20"/>
                <w:u w:val="none"/>
              </w:rPr>
              <w:t>-335-400</w:t>
            </w:r>
          </w:p>
        </w:tc>
        <w:tc>
          <w:tcPr>
            <w:tcW w:w="3118" w:type="dxa"/>
            <w:gridSpan w:val="3"/>
            <w:shd w:val="clear" w:color="auto" w:fill="auto"/>
            <w:vAlign w:val="center"/>
          </w:tcPr>
          <w:p w14:paraId="482B357A" w14:textId="1C55ED65" w:rsidR="005E421D" w:rsidRDefault="005E421D" w:rsidP="005E421D">
            <w:pPr>
              <w:pStyle w:val="Beschriftung"/>
              <w:spacing w:after="0"/>
              <w:rPr>
                <w:sz w:val="20"/>
              </w:rPr>
            </w:pPr>
            <w:r w:rsidRPr="009C5E28">
              <w:rPr>
                <w:sz w:val="20"/>
              </w:rPr>
              <w:t xml:space="preserve">P: </w:t>
            </w:r>
            <w:r>
              <w:rPr>
                <w:sz w:val="20"/>
              </w:rPr>
              <w:t>273-</w:t>
            </w:r>
            <w:hyperlink r:id="rId15" w:anchor="P-S.C3.A4tze" w:tooltip="H- und P-Sätze" w:history="1">
              <w:r w:rsidRPr="009C5E28">
                <w:rPr>
                  <w:rStyle w:val="Hyperlink"/>
                  <w:color w:val="auto"/>
                  <w:sz w:val="20"/>
                  <w:u w:val="none"/>
                </w:rPr>
                <w:t>280</w:t>
              </w:r>
            </w:hyperlink>
            <w:r w:rsidRPr="009C5E28">
              <w:rPr>
                <w:sz w:val="20"/>
              </w:rPr>
              <w:t>-</w:t>
            </w:r>
            <w:hyperlink r:id="rId16" w:anchor="P-S.C3.A4tze" w:tooltip="H- und P-Sätze" w:history="1">
              <w:r w:rsidRPr="009C5E28">
                <w:rPr>
                  <w:rStyle w:val="Hyperlink"/>
                  <w:color w:val="auto"/>
                  <w:sz w:val="20"/>
                  <w:u w:val="none"/>
                </w:rPr>
                <w:t>301+330+331</w:t>
              </w:r>
            </w:hyperlink>
            <w:r>
              <w:rPr>
                <w:rStyle w:val="Hyperlink"/>
                <w:color w:val="auto"/>
                <w:sz w:val="20"/>
                <w:u w:val="none"/>
              </w:rPr>
              <w:t>-304+340-305+351+338-309+310</w:t>
            </w:r>
          </w:p>
        </w:tc>
      </w:tr>
      <w:tr w:rsidR="00F952CA" w:rsidRPr="009C5E28" w14:paraId="07325984" w14:textId="77777777" w:rsidTr="00DE5573">
        <w:trPr>
          <w:trHeight w:val="434"/>
        </w:trPr>
        <w:tc>
          <w:tcPr>
            <w:tcW w:w="3027" w:type="dxa"/>
            <w:gridSpan w:val="3"/>
            <w:shd w:val="clear" w:color="auto" w:fill="auto"/>
            <w:vAlign w:val="center"/>
          </w:tcPr>
          <w:p w14:paraId="7E1C587F" w14:textId="2979273F" w:rsidR="00F952CA" w:rsidRDefault="005E421D" w:rsidP="005E421D">
            <w:pPr>
              <w:spacing w:after="0" w:line="276" w:lineRule="auto"/>
              <w:jc w:val="center"/>
              <w:rPr>
                <w:color w:val="auto"/>
                <w:sz w:val="20"/>
                <w:szCs w:val="20"/>
              </w:rPr>
            </w:pPr>
            <w:r>
              <w:rPr>
                <w:color w:val="auto"/>
                <w:sz w:val="20"/>
                <w:szCs w:val="20"/>
              </w:rPr>
              <w:t xml:space="preserve">demin. </w:t>
            </w:r>
            <w:r w:rsidR="00F952CA">
              <w:rPr>
                <w:color w:val="auto"/>
                <w:sz w:val="20"/>
                <w:szCs w:val="20"/>
              </w:rPr>
              <w:t>Wasser</w:t>
            </w:r>
          </w:p>
        </w:tc>
        <w:tc>
          <w:tcPr>
            <w:tcW w:w="3177" w:type="dxa"/>
            <w:gridSpan w:val="3"/>
            <w:shd w:val="clear" w:color="auto" w:fill="auto"/>
            <w:vAlign w:val="center"/>
          </w:tcPr>
          <w:p w14:paraId="207BE96A" w14:textId="3BF19B29" w:rsidR="00F952CA" w:rsidRDefault="00F952CA" w:rsidP="00F952CA">
            <w:pPr>
              <w:pStyle w:val="Beschriftung"/>
              <w:spacing w:after="0"/>
              <w:rPr>
                <w:sz w:val="20"/>
              </w:rPr>
            </w:pPr>
            <w:r>
              <w:rPr>
                <w:sz w:val="20"/>
              </w:rPr>
              <w:t>H: -</w:t>
            </w:r>
          </w:p>
        </w:tc>
        <w:tc>
          <w:tcPr>
            <w:tcW w:w="3118" w:type="dxa"/>
            <w:gridSpan w:val="3"/>
            <w:shd w:val="clear" w:color="auto" w:fill="auto"/>
            <w:vAlign w:val="center"/>
          </w:tcPr>
          <w:p w14:paraId="4CB642ED" w14:textId="3EDA44E4" w:rsidR="00F952CA" w:rsidRDefault="00F952CA" w:rsidP="00F952CA">
            <w:pPr>
              <w:pStyle w:val="Beschriftung"/>
              <w:spacing w:after="0"/>
              <w:rPr>
                <w:sz w:val="20"/>
              </w:rPr>
            </w:pPr>
            <w:r>
              <w:rPr>
                <w:sz w:val="20"/>
              </w:rPr>
              <w:t>P: -</w:t>
            </w:r>
          </w:p>
        </w:tc>
      </w:tr>
      <w:tr w:rsidR="001375A4" w:rsidRPr="009C5E28" w14:paraId="7CF481C6" w14:textId="77777777" w:rsidTr="00DE5573">
        <w:trPr>
          <w:trHeight w:val="434"/>
        </w:trPr>
        <w:tc>
          <w:tcPr>
            <w:tcW w:w="3027" w:type="dxa"/>
            <w:gridSpan w:val="3"/>
            <w:shd w:val="clear" w:color="auto" w:fill="auto"/>
            <w:vAlign w:val="center"/>
          </w:tcPr>
          <w:p w14:paraId="66660019" w14:textId="34E15852" w:rsidR="001375A4" w:rsidRDefault="00EA3062" w:rsidP="00EA3062">
            <w:pPr>
              <w:spacing w:after="0" w:line="276" w:lineRule="auto"/>
              <w:jc w:val="center"/>
              <w:rPr>
                <w:color w:val="auto"/>
                <w:sz w:val="20"/>
                <w:szCs w:val="20"/>
              </w:rPr>
            </w:pPr>
            <w:r>
              <w:rPr>
                <w:color w:val="auto"/>
                <w:sz w:val="20"/>
                <w:szCs w:val="20"/>
              </w:rPr>
              <w:t>Mangan(IV)-oxid</w:t>
            </w:r>
          </w:p>
        </w:tc>
        <w:tc>
          <w:tcPr>
            <w:tcW w:w="3177" w:type="dxa"/>
            <w:gridSpan w:val="3"/>
            <w:shd w:val="clear" w:color="auto" w:fill="auto"/>
            <w:vAlign w:val="center"/>
          </w:tcPr>
          <w:p w14:paraId="721EBA30" w14:textId="47D4053A" w:rsidR="001375A4" w:rsidRDefault="001375A4" w:rsidP="00F952CA">
            <w:pPr>
              <w:pStyle w:val="Beschriftung"/>
              <w:spacing w:after="0"/>
              <w:rPr>
                <w:sz w:val="20"/>
              </w:rPr>
            </w:pPr>
            <w:r>
              <w:rPr>
                <w:sz w:val="20"/>
              </w:rPr>
              <w:t>H: 272-302+332</w:t>
            </w:r>
          </w:p>
        </w:tc>
        <w:tc>
          <w:tcPr>
            <w:tcW w:w="3118" w:type="dxa"/>
            <w:gridSpan w:val="3"/>
            <w:shd w:val="clear" w:color="auto" w:fill="auto"/>
            <w:vAlign w:val="center"/>
          </w:tcPr>
          <w:p w14:paraId="1FD9ADFD" w14:textId="57745A46" w:rsidR="001375A4" w:rsidRDefault="001375A4" w:rsidP="00F952CA">
            <w:pPr>
              <w:pStyle w:val="Beschriftung"/>
              <w:spacing w:after="0"/>
              <w:rPr>
                <w:sz w:val="20"/>
              </w:rPr>
            </w:pPr>
            <w:r>
              <w:rPr>
                <w:sz w:val="20"/>
              </w:rPr>
              <w:t>P: 221</w:t>
            </w:r>
          </w:p>
        </w:tc>
      </w:tr>
      <w:tr w:rsidR="00EA3062" w:rsidRPr="009C5E28" w14:paraId="70EA9789" w14:textId="77777777" w:rsidTr="00DE5573">
        <w:trPr>
          <w:trHeight w:val="434"/>
        </w:trPr>
        <w:tc>
          <w:tcPr>
            <w:tcW w:w="3027" w:type="dxa"/>
            <w:gridSpan w:val="3"/>
            <w:shd w:val="clear" w:color="auto" w:fill="auto"/>
            <w:vAlign w:val="center"/>
          </w:tcPr>
          <w:p w14:paraId="6FEAEDB9" w14:textId="52ABF4FD" w:rsidR="00EA3062" w:rsidRDefault="00EA3062" w:rsidP="005E421D">
            <w:pPr>
              <w:spacing w:after="0" w:line="276" w:lineRule="auto"/>
              <w:jc w:val="center"/>
              <w:rPr>
                <w:color w:val="auto"/>
                <w:sz w:val="20"/>
                <w:szCs w:val="20"/>
              </w:rPr>
            </w:pPr>
            <w:r>
              <w:rPr>
                <w:color w:val="auto"/>
                <w:sz w:val="20"/>
                <w:szCs w:val="20"/>
              </w:rPr>
              <w:t>Kupfer(II)-hydroxid</w:t>
            </w:r>
          </w:p>
        </w:tc>
        <w:tc>
          <w:tcPr>
            <w:tcW w:w="3177" w:type="dxa"/>
            <w:gridSpan w:val="3"/>
            <w:shd w:val="clear" w:color="auto" w:fill="auto"/>
            <w:vAlign w:val="center"/>
          </w:tcPr>
          <w:p w14:paraId="22AECA8B" w14:textId="49C2DF8E" w:rsidR="00EA3062" w:rsidRDefault="00EA3062" w:rsidP="00F952CA">
            <w:pPr>
              <w:pStyle w:val="Beschriftung"/>
              <w:spacing w:after="0"/>
              <w:rPr>
                <w:sz w:val="20"/>
              </w:rPr>
            </w:pPr>
            <w:r>
              <w:rPr>
                <w:sz w:val="20"/>
              </w:rPr>
              <w:t>H: 302-330-318-400-411</w:t>
            </w:r>
          </w:p>
        </w:tc>
        <w:tc>
          <w:tcPr>
            <w:tcW w:w="3118" w:type="dxa"/>
            <w:gridSpan w:val="3"/>
            <w:shd w:val="clear" w:color="auto" w:fill="auto"/>
            <w:vAlign w:val="center"/>
          </w:tcPr>
          <w:p w14:paraId="269D058C" w14:textId="53977707" w:rsidR="00EA3062" w:rsidRDefault="00EA3062" w:rsidP="00F952CA">
            <w:pPr>
              <w:pStyle w:val="Beschriftung"/>
              <w:spacing w:after="0"/>
              <w:rPr>
                <w:sz w:val="20"/>
              </w:rPr>
            </w:pPr>
            <w:r>
              <w:rPr>
                <w:sz w:val="20"/>
              </w:rPr>
              <w:t>P: 260-273-280-284-305+351+338-310</w:t>
            </w:r>
          </w:p>
        </w:tc>
      </w:tr>
      <w:tr w:rsidR="00DE5573" w:rsidRPr="009C5E28" w14:paraId="09289861" w14:textId="77777777" w:rsidTr="00DE5573">
        <w:tc>
          <w:tcPr>
            <w:tcW w:w="1009" w:type="dxa"/>
            <w:shd w:val="clear" w:color="auto" w:fill="auto"/>
            <w:vAlign w:val="center"/>
          </w:tcPr>
          <w:p w14:paraId="497F483A" w14:textId="01AE459C" w:rsidR="00DE5573" w:rsidRPr="009C5E28" w:rsidRDefault="00991969" w:rsidP="00DE5573">
            <w:pPr>
              <w:spacing w:after="0"/>
              <w:jc w:val="center"/>
              <w:rPr>
                <w:b/>
                <w:bCs/>
              </w:rPr>
            </w:pPr>
            <w:r>
              <w:rPr>
                <w:noProof/>
                <w:lang w:eastAsia="de-DE"/>
              </w:rPr>
              <w:drawing>
                <wp:inline distT="0" distB="0" distL="0" distR="0" wp14:anchorId="15B1187D" wp14:editId="46052A56">
                  <wp:extent cx="501650" cy="501650"/>
                  <wp:effectExtent l="0" t="0" r="0" b="0"/>
                  <wp:docPr id="31" name="Grafik 31" descr="C:\Users\Adrian\AppData\Local\Microsoft\Windows\INetCache\Content.Word\Ätze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rian\AppData\Local\Microsoft\Windows\INetCache\Content.Word\Ätzend.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1650" cy="501650"/>
                          </a:xfrm>
                          <a:prstGeom prst="rect">
                            <a:avLst/>
                          </a:prstGeom>
                          <a:noFill/>
                          <a:ln>
                            <a:noFill/>
                          </a:ln>
                        </pic:spPr>
                      </pic:pic>
                    </a:graphicData>
                  </a:graphic>
                </wp:inline>
              </w:drawing>
            </w:r>
          </w:p>
        </w:tc>
        <w:tc>
          <w:tcPr>
            <w:tcW w:w="1009" w:type="dxa"/>
            <w:shd w:val="clear" w:color="auto" w:fill="auto"/>
            <w:vAlign w:val="center"/>
          </w:tcPr>
          <w:p w14:paraId="3302B263" w14:textId="0AA3325C" w:rsidR="00DE5573" w:rsidRPr="009C5E28" w:rsidRDefault="00991969" w:rsidP="00DE5573">
            <w:pPr>
              <w:spacing w:after="0"/>
              <w:jc w:val="center"/>
            </w:pPr>
            <w:r>
              <w:rPr>
                <w:noProof/>
                <w:lang w:eastAsia="de-DE"/>
              </w:rPr>
              <w:drawing>
                <wp:inline distT="0" distB="0" distL="0" distR="0" wp14:anchorId="0B66D911" wp14:editId="38575D4D">
                  <wp:extent cx="501650" cy="501650"/>
                  <wp:effectExtent l="0" t="0" r="0" b="0"/>
                  <wp:docPr id="30" name="Grafik 30" descr="C:\Users\Adrian\AppData\Local\Microsoft\Windows\INetCache\Content.Word\Brandförder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rian\AppData\Local\Microsoft\Windows\INetCache\Content.Word\Brandfördernd.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1650" cy="501650"/>
                          </a:xfrm>
                          <a:prstGeom prst="rect">
                            <a:avLst/>
                          </a:prstGeom>
                          <a:noFill/>
                          <a:ln>
                            <a:noFill/>
                          </a:ln>
                        </pic:spPr>
                      </pic:pic>
                    </a:graphicData>
                  </a:graphic>
                </wp:inline>
              </w:drawing>
            </w:r>
          </w:p>
        </w:tc>
        <w:tc>
          <w:tcPr>
            <w:tcW w:w="1009" w:type="dxa"/>
            <w:shd w:val="clear" w:color="auto" w:fill="auto"/>
            <w:vAlign w:val="center"/>
          </w:tcPr>
          <w:p w14:paraId="0982473A" w14:textId="5CC0C900" w:rsidR="00DE5573" w:rsidRPr="009C5E28" w:rsidRDefault="00EA3062" w:rsidP="00DE5573">
            <w:pPr>
              <w:spacing w:after="0"/>
              <w:jc w:val="center"/>
            </w:pPr>
            <w:r>
              <w:rPr>
                <w:noProof/>
                <w:lang w:eastAsia="de-DE"/>
              </w:rPr>
              <w:drawing>
                <wp:inline distT="0" distB="0" distL="0" distR="0" wp14:anchorId="5B2335FF" wp14:editId="412C54DF">
                  <wp:extent cx="482600" cy="482600"/>
                  <wp:effectExtent l="0" t="0" r="0" b="0"/>
                  <wp:docPr id="32" name="Grafik 32" descr="C:\Users\Adrian\AppData\Local\Microsoft\Windows\INetCache\Content.Word\Brennb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drian\AppData\Local\Microsoft\Windows\INetCache\Content.Word\Brennbar.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2600" cy="482600"/>
                          </a:xfrm>
                          <a:prstGeom prst="rect">
                            <a:avLst/>
                          </a:prstGeom>
                          <a:noFill/>
                          <a:ln>
                            <a:noFill/>
                          </a:ln>
                        </pic:spPr>
                      </pic:pic>
                    </a:graphicData>
                  </a:graphic>
                </wp:inline>
              </w:drawing>
            </w:r>
          </w:p>
        </w:tc>
        <w:tc>
          <w:tcPr>
            <w:tcW w:w="1009" w:type="dxa"/>
            <w:shd w:val="clear" w:color="auto" w:fill="auto"/>
            <w:vAlign w:val="center"/>
          </w:tcPr>
          <w:p w14:paraId="65F32594" w14:textId="2F3E2D58" w:rsidR="00DE5573" w:rsidRPr="009C5E28" w:rsidRDefault="00DE5573" w:rsidP="00DE5573">
            <w:pPr>
              <w:spacing w:after="0"/>
              <w:jc w:val="center"/>
            </w:pPr>
            <w:r>
              <w:rPr>
                <w:noProof/>
                <w:lang w:eastAsia="de-DE"/>
              </w:rPr>
              <w:drawing>
                <wp:inline distT="0" distB="0" distL="0" distR="0" wp14:anchorId="7F5E5E29" wp14:editId="624F38E3">
                  <wp:extent cx="504190" cy="504190"/>
                  <wp:effectExtent l="0" t="0" r="0" b="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7"/>
                          <pic:cNvPicPr>
                            <a:picLocks noChangeAspect="1" noChangeArrowheads="1"/>
                          </pic:cNvPicPr>
                        </pic:nvPicPr>
                        <pic:blipFill>
                          <a:blip r:embed="rId20">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175" w:type="dxa"/>
            <w:shd w:val="clear" w:color="auto" w:fill="auto"/>
            <w:vAlign w:val="center"/>
          </w:tcPr>
          <w:p w14:paraId="3BF590BB" w14:textId="37E87758" w:rsidR="00DE5573" w:rsidRPr="009C5E28" w:rsidRDefault="00DE5573" w:rsidP="00DE5573">
            <w:pPr>
              <w:spacing w:after="0"/>
              <w:jc w:val="center"/>
            </w:pPr>
            <w:r>
              <w:rPr>
                <w:noProof/>
                <w:lang w:eastAsia="de-DE"/>
              </w:rPr>
              <w:drawing>
                <wp:inline distT="0" distB="0" distL="0" distR="0" wp14:anchorId="6C37469B" wp14:editId="1F9C87C5">
                  <wp:extent cx="504190" cy="504190"/>
                  <wp:effectExtent l="0" t="0" r="0"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8"/>
                          <pic:cNvPicPr>
                            <a:picLocks noChangeAspect="1" noChangeArrowheads="1"/>
                          </pic:cNvPicPr>
                        </pic:nvPicPr>
                        <pic:blipFill>
                          <a:blip r:embed="rId21">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993" w:type="dxa"/>
            <w:shd w:val="clear" w:color="auto" w:fill="auto"/>
            <w:vAlign w:val="center"/>
          </w:tcPr>
          <w:p w14:paraId="56BE3A56" w14:textId="21B9444C" w:rsidR="00DE5573" w:rsidRPr="009C5E28" w:rsidRDefault="00DE5573" w:rsidP="00DE5573">
            <w:pPr>
              <w:spacing w:after="0"/>
              <w:jc w:val="center"/>
            </w:pPr>
            <w:r>
              <w:rPr>
                <w:noProof/>
                <w:lang w:eastAsia="de-DE"/>
              </w:rPr>
              <w:drawing>
                <wp:inline distT="0" distB="0" distL="0" distR="0" wp14:anchorId="5B7DD3B3" wp14:editId="052F6DCC">
                  <wp:extent cx="504190" cy="504190"/>
                  <wp:effectExtent l="0" t="0" r="0"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9"/>
                          <pic:cNvPicPr>
                            <a:picLocks noChangeAspect="1" noChangeArrowheads="1"/>
                          </pic:cNvPicPr>
                        </pic:nvPicPr>
                        <pic:blipFill>
                          <a:blip r:embed="rId22">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975" w:type="dxa"/>
            <w:shd w:val="clear" w:color="auto" w:fill="auto"/>
            <w:vAlign w:val="center"/>
          </w:tcPr>
          <w:p w14:paraId="5AD0DE5E" w14:textId="1F42A791" w:rsidR="00DE5573" w:rsidRPr="009C5E28" w:rsidRDefault="00A07FD7" w:rsidP="00DE5573">
            <w:pPr>
              <w:spacing w:after="0"/>
              <w:jc w:val="center"/>
            </w:pPr>
            <w:r>
              <w:pict w14:anchorId="6B0B134D">
                <v:shape id="_x0000_i1025" type="#_x0000_t75" style="width:37.95pt;height:37.95pt">
                  <v:imagedata r:id="rId23" o:title="Giftig"/>
                </v:shape>
              </w:pict>
            </w:r>
          </w:p>
        </w:tc>
        <w:tc>
          <w:tcPr>
            <w:tcW w:w="1009" w:type="dxa"/>
            <w:shd w:val="clear" w:color="auto" w:fill="auto"/>
            <w:vAlign w:val="center"/>
          </w:tcPr>
          <w:p w14:paraId="19EF8FEC" w14:textId="7EC559F7" w:rsidR="00DE5573" w:rsidRPr="009C5E28" w:rsidRDefault="00A07FD7" w:rsidP="00DE5573">
            <w:pPr>
              <w:spacing w:after="0"/>
              <w:jc w:val="center"/>
            </w:pPr>
            <w:r>
              <w:pict w14:anchorId="6A9BD10C">
                <v:shape id="_x0000_i1026" type="#_x0000_t75" style="width:39.45pt;height:39.45pt">
                  <v:imagedata r:id="rId24" o:title="Reizend"/>
                </v:shape>
              </w:pict>
            </w:r>
          </w:p>
        </w:tc>
        <w:tc>
          <w:tcPr>
            <w:tcW w:w="1134" w:type="dxa"/>
            <w:shd w:val="clear" w:color="auto" w:fill="auto"/>
            <w:vAlign w:val="center"/>
          </w:tcPr>
          <w:p w14:paraId="1671070F" w14:textId="1EF255DC" w:rsidR="00DE5573" w:rsidRPr="009C5E28" w:rsidRDefault="00A07FD7" w:rsidP="00DE5573">
            <w:pPr>
              <w:spacing w:after="0"/>
              <w:jc w:val="center"/>
            </w:pPr>
            <w:r>
              <w:pict w14:anchorId="3D9FBDF3">
                <v:shape id="_x0000_i1027" type="#_x0000_t75" style="width:46.1pt;height:46.1pt">
                  <v:imagedata r:id="rId25" o:title="Umweltgefahr"/>
                </v:shape>
              </w:pict>
            </w:r>
          </w:p>
        </w:tc>
      </w:tr>
    </w:tbl>
    <w:p w14:paraId="4008DED7" w14:textId="77777777" w:rsidR="00B901F6" w:rsidRDefault="00B901F6" w:rsidP="008E1A25">
      <w:pPr>
        <w:tabs>
          <w:tab w:val="left" w:pos="1701"/>
          <w:tab w:val="left" w:pos="1985"/>
        </w:tabs>
        <w:ind w:left="1980" w:hanging="1980"/>
      </w:pPr>
    </w:p>
    <w:p w14:paraId="2F59A729" w14:textId="19BE8807" w:rsidR="00A9233D" w:rsidRDefault="008E1A25" w:rsidP="008E1A25">
      <w:pPr>
        <w:tabs>
          <w:tab w:val="left" w:pos="1701"/>
          <w:tab w:val="left" w:pos="1985"/>
        </w:tabs>
        <w:ind w:left="1980" w:hanging="1980"/>
      </w:pPr>
      <w:r>
        <w:t xml:space="preserve">Materialien: </w:t>
      </w:r>
      <w:r>
        <w:tab/>
      </w:r>
      <w:r>
        <w:tab/>
      </w:r>
      <w:r w:rsidR="005E421D">
        <w:t xml:space="preserve">Doppel-U-Rohr mit Fritten, Stativmaterial, </w:t>
      </w:r>
      <w:r w:rsidR="00476335">
        <w:t xml:space="preserve">2 </w:t>
      </w:r>
      <w:r w:rsidR="005E421D">
        <w:t>Platinelektroden, Spannungsquelle, Kabel</w:t>
      </w:r>
      <w:r w:rsidR="008E3D65">
        <w:t>, Multimeter</w:t>
      </w:r>
    </w:p>
    <w:p w14:paraId="1D6EAD8F" w14:textId="29E36D69" w:rsidR="008E1A25" w:rsidRPr="00ED07C2" w:rsidRDefault="00A9233D" w:rsidP="008E1A25">
      <w:pPr>
        <w:tabs>
          <w:tab w:val="left" w:pos="1701"/>
          <w:tab w:val="left" w:pos="1985"/>
        </w:tabs>
        <w:ind w:left="1980" w:hanging="1980"/>
      </w:pPr>
      <w:r>
        <w:t>Chemikalien:</w:t>
      </w:r>
      <w:r>
        <w:tab/>
      </w:r>
      <w:r>
        <w:tab/>
      </w:r>
      <w:r w:rsidR="001375A4">
        <w:t xml:space="preserve">60 mL </w:t>
      </w:r>
      <w:r w:rsidR="005E421D">
        <w:t xml:space="preserve">Kaliumnitrat-Lösung (0,1 M), </w:t>
      </w:r>
      <w:r w:rsidR="001375A4">
        <w:t xml:space="preserve">10 mL </w:t>
      </w:r>
      <w:r w:rsidR="005E421D">
        <w:t>Kaliumpermanganat-Lösung</w:t>
      </w:r>
      <w:r w:rsidR="001375A4">
        <w:t> </w:t>
      </w:r>
      <w:r w:rsidR="005E421D">
        <w:t xml:space="preserve">(0,1 M), </w:t>
      </w:r>
      <w:r w:rsidR="001375A4">
        <w:t xml:space="preserve">30 mL </w:t>
      </w:r>
      <w:r w:rsidR="005E421D">
        <w:t>Kupfersulfat-Lösung (0,1 M), Ammoniak-Lösung</w:t>
      </w:r>
      <w:r w:rsidR="001375A4">
        <w:t> </w:t>
      </w:r>
      <w:r w:rsidR="005E421D">
        <w:t>(w = 25%)</w:t>
      </w:r>
    </w:p>
    <w:p w14:paraId="09B6B912" w14:textId="01112D2C" w:rsidR="001720ED" w:rsidRDefault="001720ED" w:rsidP="003928AD">
      <w:pPr>
        <w:ind w:left="1980" w:hanging="1980"/>
      </w:pPr>
      <w:r>
        <w:t>Durchführung:</w:t>
      </w:r>
      <w:r w:rsidR="003928AD">
        <w:tab/>
      </w:r>
      <w:r w:rsidR="00EA3062">
        <w:t xml:space="preserve">Es werden jeweils 0,1 M Lösungen der Salze Kaliumnitrat, Kupfersulfat und Kaliumpermanganat hergestellt. Die Kupfersulfat-Lösung wird nun so lange </w:t>
      </w:r>
      <w:r w:rsidR="00EA3062">
        <w:lastRenderedPageBreak/>
        <w:t xml:space="preserve">mit konzentrierter Ammoniaklösung versetzt, bis sich der hellblaue Niederschlag wieder löst und die Lösung dunkelblau </w:t>
      </w:r>
      <w:r w:rsidR="001F348E">
        <w:t xml:space="preserve">und klar </w:t>
      </w:r>
      <w:r w:rsidR="00EA3062">
        <w:t>wird</w:t>
      </w:r>
      <w:r w:rsidR="001F348E">
        <w:t>.</w:t>
      </w:r>
      <w:r w:rsidR="0057516D">
        <w:t xml:space="preserve"> Zu 30 mL dieser Lösung werden 10 mL der </w:t>
      </w:r>
      <w:r w:rsidR="007E3D91">
        <w:t xml:space="preserve">violetten </w:t>
      </w:r>
      <w:r w:rsidR="0057516D">
        <w:t>Kaliumpermanganat-Lösung gegeben. Diese Mischung wird in das mittlere Rohr des Doppel-U-Rohres gegeben. In die beiden äußeren Rohre werden jeweils 30 mL der 0,1 M Kaliumnitrat-Lösung gefüllt und die Platinelektroden gestellt, die über die</w:t>
      </w:r>
      <w:r w:rsidR="008E3D65">
        <w:t xml:space="preserve"> Kabel</w:t>
      </w:r>
      <w:r w:rsidR="0057516D">
        <w:t xml:space="preserve"> mit de</w:t>
      </w:r>
      <w:r w:rsidR="008E3D65">
        <w:t>r Spannungsquelle</w:t>
      </w:r>
      <w:r w:rsidR="0057516D">
        <w:t xml:space="preserve"> ver</w:t>
      </w:r>
      <w:r w:rsidR="00F84A92">
        <w:t>bunden werden</w:t>
      </w:r>
      <w:r w:rsidR="0057516D">
        <w:t>.</w:t>
      </w:r>
      <w:r w:rsidR="00F84A92">
        <w:t xml:space="preserve"> </w:t>
      </w:r>
      <w:r w:rsidR="008E3D65">
        <w:t>Zur Überprü</w:t>
      </w:r>
      <w:r w:rsidR="003928AD">
        <w:t>fung wird ein</w:t>
      </w:r>
      <w:r w:rsidR="008E3D65">
        <w:t xml:space="preserve"> Multimeter </w:t>
      </w:r>
      <w:r w:rsidR="00476335">
        <w:t>parallelgeschaltet</w:t>
      </w:r>
      <w:r w:rsidR="008E3D65">
        <w:t>. Zum Starten des Versuchs wird an der Spannungsquelle Gleichstrom mit einer Spannung von 15 V angelegt.</w:t>
      </w:r>
    </w:p>
    <w:p w14:paraId="7F15201B" w14:textId="73C7C495" w:rsidR="007A1341" w:rsidRDefault="00BF5D29" w:rsidP="005E1921">
      <w:pPr>
        <w:tabs>
          <w:tab w:val="left" w:pos="1701"/>
          <w:tab w:val="left" w:pos="1985"/>
        </w:tabs>
        <w:ind w:left="1980" w:hanging="1980"/>
      </w:pPr>
      <w:r>
        <w:t>Beobachtung:</w:t>
      </w:r>
      <w:r>
        <w:tab/>
      </w:r>
      <w:r>
        <w:tab/>
      </w:r>
      <w:r w:rsidR="008E3D65">
        <w:t xml:space="preserve">An beiden Elektroden ist eine Gasentwicklung zu beobachten. Nach etwa 15 Minuten beginnt sich der Teil des U-Rohres, dessen Elektrode mit dem </w:t>
      </w:r>
      <w:r w:rsidR="003928AD">
        <w:t xml:space="preserve">Plus-Pol der Spannungsquelle verbunden ist, </w:t>
      </w:r>
      <w:r w:rsidR="008E3D65">
        <w:t xml:space="preserve">von der Fritte ausgehend </w:t>
      </w:r>
      <w:r w:rsidR="003928AD">
        <w:t xml:space="preserve">violett zu färben. Im anderen äußeren Schenkel werden hell blaue Ablagerungen sichtbar. Mit fortlaufender Versuchsdauer werden die Färbungen in den beiden äußeren Rohren stärker und der Niederschlag im zweiten Rohr </w:t>
      </w:r>
      <w:r w:rsidR="00B5168E">
        <w:t>größer</w:t>
      </w:r>
      <w:r w:rsidR="003928AD">
        <w:t>.</w:t>
      </w:r>
    </w:p>
    <w:p w14:paraId="10207340" w14:textId="716C2EE7" w:rsidR="00105057" w:rsidRDefault="00764CE2" w:rsidP="005E1921">
      <w:pPr>
        <w:tabs>
          <w:tab w:val="left" w:pos="1701"/>
          <w:tab w:val="left" w:pos="1985"/>
        </w:tabs>
        <w:ind w:left="1980" w:hanging="1980"/>
      </w:pPr>
      <w:r>
        <w:rPr>
          <w:noProof/>
          <w:lang w:eastAsia="de-DE"/>
        </w:rPr>
        <mc:AlternateContent>
          <mc:Choice Requires="wps">
            <w:drawing>
              <wp:anchor distT="0" distB="0" distL="114300" distR="114300" simplePos="0" relativeHeight="251871232" behindDoc="0" locked="0" layoutInCell="1" allowOverlap="1" wp14:anchorId="1DCCAF4F" wp14:editId="11819FCA">
                <wp:simplePos x="0" y="0"/>
                <wp:positionH relativeFrom="column">
                  <wp:posOffset>268605</wp:posOffset>
                </wp:positionH>
                <wp:positionV relativeFrom="paragraph">
                  <wp:posOffset>3943985</wp:posOffset>
                </wp:positionV>
                <wp:extent cx="5760085" cy="635"/>
                <wp:effectExtent l="0" t="0" r="0" b="5715"/>
                <wp:wrapTopAndBottom/>
                <wp:docPr id="4" name="Textfeld 4"/>
                <wp:cNvGraphicFramePr/>
                <a:graphic xmlns:a="http://schemas.openxmlformats.org/drawingml/2006/main">
                  <a:graphicData uri="http://schemas.microsoft.com/office/word/2010/wordprocessingShape">
                    <wps:wsp>
                      <wps:cNvSpPr txBox="1"/>
                      <wps:spPr>
                        <a:xfrm>
                          <a:off x="0" y="0"/>
                          <a:ext cx="5760085" cy="635"/>
                        </a:xfrm>
                        <a:prstGeom prst="rect">
                          <a:avLst/>
                        </a:prstGeom>
                        <a:solidFill>
                          <a:prstClr val="white"/>
                        </a:solidFill>
                        <a:ln>
                          <a:noFill/>
                        </a:ln>
                      </wps:spPr>
                      <wps:txbx>
                        <w:txbxContent>
                          <w:p w14:paraId="0D266C47" w14:textId="49E0682A" w:rsidR="002D2848" w:rsidRPr="00F15FDA" w:rsidRDefault="002D2848" w:rsidP="00764CE2">
                            <w:pPr>
                              <w:pStyle w:val="Beschriftung"/>
                              <w:rPr>
                                <w:noProof/>
                                <w:color w:val="1D1B11" w:themeColor="background2" w:themeShade="1A"/>
                              </w:rPr>
                            </w:pPr>
                            <w:r>
                              <w:t xml:space="preserve">Abbildung </w:t>
                            </w:r>
                            <w:r w:rsidR="00454C3E">
                              <w:fldChar w:fldCharType="begin"/>
                            </w:r>
                            <w:r w:rsidR="00454C3E">
                              <w:instrText xml:space="preserve"> SEQ Abbildung \* ARABIC </w:instrText>
                            </w:r>
                            <w:r w:rsidR="00454C3E">
                              <w:fldChar w:fldCharType="separate"/>
                            </w:r>
                            <w:r>
                              <w:rPr>
                                <w:noProof/>
                              </w:rPr>
                              <w:t>1</w:t>
                            </w:r>
                            <w:r w:rsidR="00454C3E">
                              <w:rPr>
                                <w:noProof/>
                              </w:rPr>
                              <w:fldChar w:fldCharType="end"/>
                            </w:r>
                            <w:r>
                              <w:t>: Aufbau und Beobachtung des Versuchs zur Ionenbeweglichkeit.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DCCAF4F" id="Textfeld 4" o:spid="_x0000_s1028" type="#_x0000_t202" style="position:absolute;left:0;text-align:left;margin-left:21.15pt;margin-top:310.55pt;width:453.55pt;height:.05pt;z-index:251871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5kCMAIAAGQEAAAOAAAAZHJzL2Uyb0RvYy54bWysVFFv2yAQfp+0/4B4X+xkTVZZcaosVaZJ&#10;VVspmfpMMMSWgGNAYme/fge2063b07QXfNwdB9/33Xl512lFzsL5BkxJp5OcEmE4VI05lvTbfvvh&#10;lhIfmKmYAiNKehGe3q3ev1u2thAzqEFVwhEsYnzR2pLWIdgiyzyvhWZ+AlYYDEpwmgXcumNWOdZi&#10;da2yWZ4vshZcZR1w4T167/sgXaX6UgoenqT0IhBVUnxbSKtL6yGu2WrJiqNjtm748Az2D6/QrDF4&#10;6bXUPQuMnFzzRyndcAceZJhw0BlI2XCRMCCaaf4Gza5mViQsSI63V5r8/yvLH8/PjjRVSW8oMUyj&#10;RHvRBSlURW4iO631BSbtLKaF7jN0qPLo9+iMoDvpdPwiHIJx5Ply5RaLEY7O+adFnt/OKeEYW3yc&#10;xxrZ61HrfPgiQJNolNShcIlPdn7woU8dU+JNHlRTbRul4iYGNsqRM0OR27oJYij+W5YyMddAPNUX&#10;jJ4s4utxRCt0hy6xMRsxHqC6IHQHfet4y7cN3vfAfHhmDnsF0WL/hydcpIK2pDBYlNTgfvzNH/NR&#10;QoxS0mLvldR/PzEnKFFfDYobG3U03GgcRsOc9AYQ6RQny/Jk4gEX1GhKB/oFx2Idb8EQMxzvKmkY&#10;zU3oJwDHiov1OiVhO1oWHszO8lh65HXfvTBnB1UCivkIY1ey4o04fW6Sx65PAZlOykVeexYHurGV&#10;k/bD2MVZ+XWfsl5/DqufAAAA//8DAFBLAwQUAAYACAAAACEAA+IxduAAAAAKAQAADwAAAGRycy9k&#10;b3ducmV2LnhtbEyPsU7DMBCGdyTewTokFkSdpFZEQ5yqqmCApWrowubG1zgQn6PYacPbY1hgvLtP&#10;/31/uZ5tz844+s6RhHSRAENqnO6olXB4e75/AOaDIq16RyjhCz2sq+urUhXaXWiP5zq0LIaQL5QE&#10;E8JQcO4bg1b5hRuQ4u3kRqtCHMeW61FdYrjteZYkObeqo/jBqAG3BpvPerISduJ9Z+6m09PrRizH&#10;l8O0zT/aWsrbm3nzCCzgHP5g+NGP6lBFp6ObSHvWSxDZMpIS8ixNgUVgJVYC2PF3kwGvSv6/QvUN&#10;AAD//wMAUEsBAi0AFAAGAAgAAAAhALaDOJL+AAAA4QEAABMAAAAAAAAAAAAAAAAAAAAAAFtDb250&#10;ZW50X1R5cGVzXS54bWxQSwECLQAUAAYACAAAACEAOP0h/9YAAACUAQAACwAAAAAAAAAAAAAAAAAv&#10;AQAAX3JlbHMvLnJlbHNQSwECLQAUAAYACAAAACEAsV+ZAjACAABkBAAADgAAAAAAAAAAAAAAAAAu&#10;AgAAZHJzL2Uyb0RvYy54bWxQSwECLQAUAAYACAAAACEAA+IxduAAAAAKAQAADwAAAAAAAAAAAAAA&#10;AACKBAAAZHJzL2Rvd25yZXYueG1sUEsFBgAAAAAEAAQA8wAAAJcFAAAAAA==&#10;" stroked="f">
                <v:textbox style="mso-fit-shape-to-text:t" inset="0,0,0,0">
                  <w:txbxContent>
                    <w:p w14:paraId="0D266C47" w14:textId="49E0682A" w:rsidR="002D2848" w:rsidRPr="00F15FDA" w:rsidRDefault="002D2848" w:rsidP="00764CE2">
                      <w:pPr>
                        <w:pStyle w:val="Beschriftung"/>
                        <w:rPr>
                          <w:noProof/>
                          <w:color w:val="1D1B11" w:themeColor="background2" w:themeShade="1A"/>
                        </w:rPr>
                      </w:pPr>
                      <w:r>
                        <w:t xml:space="preserve">Abbildung </w:t>
                      </w:r>
                      <w:fldSimple w:instr=" SEQ Abbildung \* ARABIC ">
                        <w:r>
                          <w:rPr>
                            <w:noProof/>
                          </w:rPr>
                          <w:t>1</w:t>
                        </w:r>
                      </w:fldSimple>
                      <w:r>
                        <w:t>: Aufbau und Beobachtung des Versuchs zur Ionenbeweglichkeit.</w:t>
                      </w:r>
                    </w:p>
                  </w:txbxContent>
                </v:textbox>
                <w10:wrap type="topAndBottom"/>
              </v:shape>
            </w:pict>
          </mc:Fallback>
        </mc:AlternateContent>
      </w:r>
      <w:r w:rsidR="00454C3E">
        <w:rPr>
          <w:noProof/>
        </w:rPr>
        <w:pict w14:anchorId="728B8897">
          <v:shape id="_x0000_s1034" type="#_x0000_t75" style="position:absolute;left:0;text-align:left;margin-left:17.15pt;margin-top:22.35pt;width:453.55pt;height:281.65pt;z-index:251869184;mso-position-horizontal-relative:text;mso-position-vertical-relative:text">
            <v:imagedata r:id="rId26" o:title="IMG_2544"/>
            <w10:wrap type="topAndBottom"/>
          </v:shape>
        </w:pict>
      </w:r>
    </w:p>
    <w:p w14:paraId="7EA9A04A" w14:textId="76493466" w:rsidR="009A716A" w:rsidRDefault="009A716A" w:rsidP="005E1921">
      <w:pPr>
        <w:tabs>
          <w:tab w:val="left" w:pos="1701"/>
          <w:tab w:val="left" w:pos="1985"/>
        </w:tabs>
        <w:ind w:left="1980" w:hanging="1980"/>
      </w:pPr>
    </w:p>
    <w:p w14:paraId="679F0D5F" w14:textId="4635A28C" w:rsidR="006E32AF" w:rsidRDefault="008E1A25" w:rsidP="00F56974">
      <w:pPr>
        <w:tabs>
          <w:tab w:val="left" w:pos="1276"/>
          <w:tab w:val="left" w:pos="1985"/>
        </w:tabs>
        <w:ind w:left="1985" w:hanging="1985"/>
      </w:pPr>
      <w:r>
        <w:t>Deutung:</w:t>
      </w:r>
      <w:r>
        <w:tab/>
      </w:r>
      <w:r>
        <w:tab/>
      </w:r>
      <w:r w:rsidR="003928AD">
        <w:t xml:space="preserve">Die mit dem Plus-Pol verbundene Elektrode ist die Kathode, die mit dem Minus-Pol verbundene Elektrode ist die Anode. </w:t>
      </w:r>
      <w:r w:rsidR="00517620">
        <w:t xml:space="preserve">Die Gasentwicklung an beiden </w:t>
      </w:r>
      <w:r w:rsidR="00517620">
        <w:lastRenderedPageBreak/>
        <w:t>Elektroden tritt durch die Elektrolyse von Wasser auf. An der Kathode wird Wasserstoff reduziert und an der Kathode Sauerstoff oxidiert:</w:t>
      </w:r>
    </w:p>
    <w:p w14:paraId="00855A81" w14:textId="5D77CB16" w:rsidR="00517620" w:rsidRPr="00105884" w:rsidRDefault="00517620" w:rsidP="007E3D91">
      <w:pPr>
        <w:ind w:left="1985"/>
        <w:rPr>
          <w:rFonts w:eastAsiaTheme="minorEastAsia"/>
          <w:lang w:val="en-US"/>
        </w:rPr>
      </w:pPr>
      <w:r w:rsidRPr="00105884">
        <w:rPr>
          <w:rFonts w:eastAsiaTheme="minorEastAsia"/>
          <w:lang w:val="en-US"/>
        </w:rPr>
        <w:t>Kathode:</w:t>
      </w:r>
      <w:r w:rsidRPr="00105884">
        <w:rPr>
          <w:rFonts w:eastAsiaTheme="minorEastAsia"/>
          <w:lang w:val="en-US"/>
        </w:rPr>
        <w:tab/>
      </w:r>
      <w:r w:rsidRPr="00105884">
        <w:rPr>
          <w:rFonts w:eastAsiaTheme="minorEastAsia"/>
          <w:lang w:val="en-US"/>
        </w:rPr>
        <w:tab/>
      </w:r>
      <m:oMath>
        <m:r>
          <w:rPr>
            <w:rFonts w:ascii="Cambria Math" w:eastAsiaTheme="minorEastAsia" w:hAnsi="Cambria Math"/>
            <w:lang w:val="en-US"/>
          </w:rPr>
          <m:t xml:space="preserve">2 </m:t>
        </m:r>
        <m:sSub>
          <m:sSubPr>
            <m:ctrlPr>
              <w:rPr>
                <w:rFonts w:ascii="Cambria Math" w:hAnsi="Cambria Math"/>
              </w:rPr>
            </m:ctrlPr>
          </m:sSubPr>
          <m:e>
            <m:sSub>
              <m:sSubPr>
                <m:ctrlPr>
                  <w:rPr>
                    <w:rFonts w:ascii="Cambria Math" w:hAnsi="Cambria Math"/>
                  </w:rPr>
                </m:ctrlPr>
              </m:sSubPr>
              <m:e>
                <m:r>
                  <m:rPr>
                    <m:sty m:val="p"/>
                  </m:rPr>
                  <w:rPr>
                    <w:rFonts w:ascii="Cambria Math" w:hAnsi="Cambria Math"/>
                    <w:lang w:val="en-US"/>
                  </w:rPr>
                  <m:t>H</m:t>
                </m:r>
              </m:e>
              <m:sub>
                <m:r>
                  <w:rPr>
                    <w:rFonts w:ascii="Cambria Math" w:hAnsi="Cambria Math"/>
                    <w:lang w:val="en-US"/>
                  </w:rPr>
                  <m:t>2</m:t>
                </m:r>
              </m:sub>
            </m:sSub>
            <m:r>
              <m:rPr>
                <m:sty m:val="p"/>
              </m:rPr>
              <w:rPr>
                <w:rFonts w:ascii="Cambria Math" w:hAnsi="Cambria Math"/>
                <w:lang w:val="en-US"/>
              </w:rPr>
              <m:t xml:space="preserve">O </m:t>
            </m:r>
          </m:e>
          <m:sub>
            <m:d>
              <m:dPr>
                <m:ctrlPr>
                  <w:rPr>
                    <w:rFonts w:ascii="Cambria Math" w:hAnsi="Cambria Math"/>
                  </w:rPr>
                </m:ctrlPr>
              </m:dPr>
              <m:e>
                <m:r>
                  <m:rPr>
                    <m:sty m:val="p"/>
                  </m:rPr>
                  <w:rPr>
                    <w:rFonts w:ascii="Cambria Math" w:hAnsi="Cambria Math"/>
                    <w:lang w:val="en-US"/>
                  </w:rPr>
                  <m:t>l</m:t>
                </m:r>
              </m:e>
            </m:d>
          </m:sub>
        </m:sSub>
        <m:r>
          <w:rPr>
            <w:rFonts w:ascii="Cambria Math" w:hAnsi="Cambria Math"/>
            <w:lang w:val="en-US"/>
          </w:rPr>
          <m:t xml:space="preserve">+2 </m:t>
        </m:r>
        <m:sSup>
          <m:sSupPr>
            <m:ctrlPr>
              <w:rPr>
                <w:rFonts w:ascii="Cambria Math" w:hAnsi="Cambria Math"/>
              </w:rPr>
            </m:ctrlPr>
          </m:sSupPr>
          <m:e>
            <m:r>
              <m:rPr>
                <m:sty m:val="p"/>
              </m:rPr>
              <w:rPr>
                <w:rFonts w:ascii="Cambria Math" w:hAnsi="Cambria Math"/>
                <w:lang w:val="en-US"/>
              </w:rPr>
              <m:t>e</m:t>
            </m:r>
          </m:e>
          <m:sup>
            <m:r>
              <w:rPr>
                <w:rFonts w:ascii="Cambria Math" w:hAnsi="Cambria Math"/>
                <w:lang w:val="en-US"/>
              </w:rPr>
              <m:t>-</m:t>
            </m:r>
          </m:sup>
        </m:sSup>
        <m:r>
          <w:rPr>
            <w:rFonts w:ascii="Cambria Math" w:hAnsi="Cambria Math"/>
            <w:lang w:val="en-US"/>
          </w:rPr>
          <m:t>→</m:t>
        </m:r>
        <m:sSub>
          <m:sSubPr>
            <m:ctrlPr>
              <w:rPr>
                <w:rFonts w:ascii="Cambria Math" w:hAnsi="Cambria Math"/>
              </w:rPr>
            </m:ctrlPr>
          </m:sSubPr>
          <m:e>
            <m:r>
              <m:rPr>
                <m:sty m:val="p"/>
              </m:rPr>
              <w:rPr>
                <w:rFonts w:ascii="Cambria Math" w:hAnsi="Cambria Math"/>
                <w:lang w:val="en-US"/>
              </w:rPr>
              <m:t>H</m:t>
            </m:r>
          </m:e>
          <m:sub>
            <m:r>
              <m:rPr>
                <m:sty m:val="p"/>
              </m:rPr>
              <w:rPr>
                <w:rFonts w:ascii="Cambria Math" w:hAnsi="Cambria Math"/>
                <w:lang w:val="en-US"/>
              </w:rPr>
              <m:t xml:space="preserve">2 </m:t>
            </m:r>
            <m:d>
              <m:dPr>
                <m:ctrlPr>
                  <w:rPr>
                    <w:rFonts w:ascii="Cambria Math" w:hAnsi="Cambria Math"/>
                  </w:rPr>
                </m:ctrlPr>
              </m:dPr>
              <m:e>
                <m:r>
                  <m:rPr>
                    <m:sty m:val="p"/>
                  </m:rPr>
                  <w:rPr>
                    <w:rFonts w:ascii="Cambria Math" w:hAnsi="Cambria Math"/>
                    <w:lang w:val="en-US"/>
                  </w:rPr>
                  <m:t>g</m:t>
                </m:r>
              </m:e>
            </m:d>
          </m:sub>
        </m:sSub>
        <m:r>
          <m:rPr>
            <m:sty m:val="p"/>
          </m:rPr>
          <w:rPr>
            <w:rFonts w:ascii="Cambria Math" w:hAnsi="Cambria Math"/>
            <w:lang w:val="en-US"/>
          </w:rPr>
          <m:t xml:space="preserve"> +</m:t>
        </m:r>
        <m:r>
          <w:rPr>
            <w:rFonts w:ascii="Cambria Math" w:hAnsi="Cambria Math"/>
            <w:lang w:val="en-US"/>
          </w:rPr>
          <m:t xml:space="preserve">2 </m:t>
        </m:r>
        <m:sSub>
          <m:sSubPr>
            <m:ctrlPr>
              <w:rPr>
                <w:rFonts w:ascii="Cambria Math" w:hAnsi="Cambria Math"/>
              </w:rPr>
            </m:ctrlPr>
          </m:sSubPr>
          <m:e>
            <m:sSup>
              <m:sSupPr>
                <m:ctrlPr>
                  <w:rPr>
                    <w:rFonts w:ascii="Cambria Math" w:hAnsi="Cambria Math"/>
                  </w:rPr>
                </m:ctrlPr>
              </m:sSupPr>
              <m:e>
                <m:r>
                  <m:rPr>
                    <m:sty m:val="p"/>
                  </m:rPr>
                  <w:rPr>
                    <w:rFonts w:ascii="Cambria Math" w:hAnsi="Cambria Math"/>
                    <w:lang w:val="en-US"/>
                  </w:rPr>
                  <m:t>OH</m:t>
                </m:r>
              </m:e>
              <m:sup>
                <m:r>
                  <w:rPr>
                    <w:rFonts w:ascii="Cambria Math" w:hAnsi="Cambria Math"/>
                    <w:lang w:val="en-US"/>
                  </w:rPr>
                  <m:t>-</m:t>
                </m:r>
              </m:sup>
            </m:sSup>
          </m:e>
          <m:sub>
            <m:d>
              <m:dPr>
                <m:ctrlPr>
                  <w:rPr>
                    <w:rFonts w:ascii="Cambria Math" w:hAnsi="Cambria Math"/>
                  </w:rPr>
                </m:ctrlPr>
              </m:dPr>
              <m:e>
                <m:r>
                  <m:rPr>
                    <m:sty m:val="p"/>
                  </m:rPr>
                  <w:rPr>
                    <w:rFonts w:ascii="Cambria Math" w:hAnsi="Cambria Math"/>
                    <w:lang w:val="en-US"/>
                  </w:rPr>
                  <m:t>aq</m:t>
                </m:r>
              </m:e>
            </m:d>
          </m:sub>
        </m:sSub>
        <m:r>
          <m:rPr>
            <m:sty m:val="p"/>
          </m:rPr>
          <w:rPr>
            <w:rFonts w:ascii="Cambria Math" w:hAnsi="Cambria Math"/>
            <w:lang w:val="en-US"/>
          </w:rPr>
          <m:t xml:space="preserve"> </m:t>
        </m:r>
      </m:oMath>
    </w:p>
    <w:p w14:paraId="5BBAE4C9" w14:textId="0448E62A" w:rsidR="00517620" w:rsidRDefault="00517620" w:rsidP="007E3D91">
      <w:pPr>
        <w:ind w:left="1985"/>
      </w:pPr>
      <w:r>
        <w:rPr>
          <w:rFonts w:eastAsiaTheme="minorEastAsia"/>
        </w:rPr>
        <w:t xml:space="preserve">Anode: </w:t>
      </w:r>
      <w:r>
        <w:rPr>
          <w:rFonts w:eastAsiaTheme="minorEastAsia"/>
        </w:rPr>
        <w:tab/>
      </w:r>
      <w:r>
        <w:rPr>
          <w:rFonts w:eastAsiaTheme="minorEastAsia"/>
        </w:rPr>
        <w:tab/>
      </w:r>
      <m:oMath>
        <m:r>
          <w:rPr>
            <w:rFonts w:ascii="Cambria Math" w:eastAsiaTheme="minorEastAsia" w:hAnsi="Cambria Math"/>
          </w:rPr>
          <m:t xml:space="preserve"> 6 </m:t>
        </m:r>
        <m:sSub>
          <m:sSubPr>
            <m:ctrlPr>
              <w:rPr>
                <w:rFonts w:ascii="Cambria Math" w:hAnsi="Cambria Math"/>
              </w:rPr>
            </m:ctrlPr>
          </m:sSubPr>
          <m:e>
            <m:sSub>
              <m:sSubPr>
                <m:ctrlPr>
                  <w:rPr>
                    <w:rFonts w:ascii="Cambria Math" w:hAnsi="Cambria Math"/>
                  </w:rPr>
                </m:ctrlPr>
              </m:sSubPr>
              <m:e>
                <m:r>
                  <m:rPr>
                    <m:sty m:val="p"/>
                  </m:rPr>
                  <w:rPr>
                    <w:rFonts w:ascii="Cambria Math" w:hAnsi="Cambria Math"/>
                  </w:rPr>
                  <m:t>H</m:t>
                </m:r>
              </m:e>
              <m:sub>
                <m:r>
                  <w:rPr>
                    <w:rFonts w:ascii="Cambria Math" w:hAnsi="Cambria Math"/>
                  </w:rPr>
                  <m:t>2</m:t>
                </m:r>
              </m:sub>
            </m:sSub>
            <m:r>
              <m:rPr>
                <m:sty m:val="p"/>
              </m:rPr>
              <w:rPr>
                <w:rFonts w:ascii="Cambria Math" w:hAnsi="Cambria Math"/>
              </w:rPr>
              <m:t>O</m:t>
            </m:r>
          </m:e>
          <m:sub>
            <m:r>
              <w:rPr>
                <w:rFonts w:ascii="Cambria Math" w:hAnsi="Cambria Math"/>
              </w:rPr>
              <m:t xml:space="preserve"> </m:t>
            </m:r>
            <m:d>
              <m:dPr>
                <m:ctrlPr>
                  <w:rPr>
                    <w:rFonts w:ascii="Cambria Math" w:hAnsi="Cambria Math"/>
                  </w:rPr>
                </m:ctrlPr>
              </m:dPr>
              <m:e>
                <m:r>
                  <m:rPr>
                    <m:sty m:val="p"/>
                  </m:rPr>
                  <w:rPr>
                    <w:rFonts w:ascii="Cambria Math" w:hAnsi="Cambria Math"/>
                  </w:rPr>
                  <m:t>l</m:t>
                </m:r>
              </m:e>
            </m:d>
          </m:sub>
        </m:sSub>
        <m:r>
          <m:rPr>
            <m:sty m:val="p"/>
          </m:rPr>
          <w:rPr>
            <w:rFonts w:ascii="Cambria Math" w:hAnsi="Cambria Math"/>
          </w:rPr>
          <m:t xml:space="preserve"> </m:t>
        </m:r>
        <m:r>
          <w:rPr>
            <w:rFonts w:ascii="Cambria Math" w:hAnsi="Cambria Math"/>
          </w:rPr>
          <m:t>→</m:t>
        </m:r>
        <m:sSub>
          <m:sSubPr>
            <m:ctrlPr>
              <w:rPr>
                <w:rFonts w:ascii="Cambria Math" w:hAnsi="Cambria Math"/>
              </w:rPr>
            </m:ctrlPr>
          </m:sSubPr>
          <m:e>
            <m:r>
              <m:rPr>
                <m:sty m:val="p"/>
              </m:rPr>
              <w:rPr>
                <w:rFonts w:ascii="Cambria Math" w:hAnsi="Cambria Math"/>
              </w:rPr>
              <m:t>O</m:t>
            </m:r>
          </m:e>
          <m:sub>
            <m:r>
              <m:rPr>
                <m:sty m:val="p"/>
              </m:rPr>
              <w:rPr>
                <w:rFonts w:ascii="Cambria Math" w:hAnsi="Cambria Math"/>
              </w:rPr>
              <m:t xml:space="preserve">2 </m:t>
            </m:r>
            <m:d>
              <m:dPr>
                <m:ctrlPr>
                  <w:rPr>
                    <w:rFonts w:ascii="Cambria Math" w:hAnsi="Cambria Math"/>
                  </w:rPr>
                </m:ctrlPr>
              </m:dPr>
              <m:e>
                <m:r>
                  <m:rPr>
                    <m:sty m:val="p"/>
                  </m:rPr>
                  <w:rPr>
                    <w:rFonts w:ascii="Cambria Math" w:hAnsi="Cambria Math"/>
                  </w:rPr>
                  <m:t>g</m:t>
                </m:r>
              </m:e>
            </m:d>
          </m:sub>
        </m:sSub>
        <m:r>
          <m:rPr>
            <m:sty m:val="p"/>
          </m:rPr>
          <w:rPr>
            <w:rFonts w:ascii="Cambria Math" w:hAnsi="Cambria Math"/>
          </w:rPr>
          <m:t xml:space="preserve"> +</m:t>
        </m:r>
        <m:r>
          <w:rPr>
            <w:rFonts w:ascii="Cambria Math" w:hAnsi="Cambria Math"/>
          </w:rPr>
          <m:t xml:space="preserve">4 </m:t>
        </m:r>
        <m:sSubSup>
          <m:sSubSupPr>
            <m:ctrlPr>
              <w:rPr>
                <w:rFonts w:ascii="Cambria Math" w:hAnsi="Cambria Math"/>
                <w:i/>
              </w:rPr>
            </m:ctrlPr>
          </m:sSubSupPr>
          <m:e>
            <m:sSub>
              <m:sSubPr>
                <m:ctrlPr>
                  <w:rPr>
                    <w:rFonts w:ascii="Cambria Math" w:hAnsi="Cambria Math"/>
                  </w:rPr>
                </m:ctrlPr>
              </m:sSubPr>
              <m:e>
                <m:r>
                  <m:rPr>
                    <m:sty m:val="p"/>
                  </m:rPr>
                  <w:rPr>
                    <w:rFonts w:ascii="Cambria Math" w:hAnsi="Cambria Math"/>
                  </w:rPr>
                  <m:t>H</m:t>
                </m:r>
              </m:e>
              <m:sub>
                <m:r>
                  <w:rPr>
                    <w:rFonts w:ascii="Cambria Math" w:hAnsi="Cambria Math"/>
                  </w:rPr>
                  <m:t>3</m:t>
                </m:r>
              </m:sub>
            </m:sSub>
            <m:r>
              <m:rPr>
                <m:sty m:val="p"/>
              </m:rPr>
              <w:rPr>
                <w:rFonts w:ascii="Cambria Math" w:hAnsi="Cambria Math"/>
              </w:rPr>
              <m:t>O</m:t>
            </m:r>
          </m:e>
          <m:sub>
            <m:r>
              <w:rPr>
                <w:rFonts w:ascii="Cambria Math" w:hAnsi="Cambria Math"/>
              </w:rPr>
              <m:t xml:space="preserve"> </m:t>
            </m:r>
            <m:d>
              <m:dPr>
                <m:ctrlPr>
                  <w:rPr>
                    <w:rFonts w:ascii="Cambria Math" w:hAnsi="Cambria Math"/>
                  </w:rPr>
                </m:ctrlPr>
              </m:dPr>
              <m:e>
                <m:r>
                  <m:rPr>
                    <m:sty m:val="p"/>
                  </m:rPr>
                  <w:rPr>
                    <w:rFonts w:ascii="Cambria Math" w:hAnsi="Cambria Math"/>
                  </w:rPr>
                  <m:t>aq</m:t>
                </m:r>
              </m:e>
            </m:d>
          </m:sub>
          <m:sup>
            <m:r>
              <w:rPr>
                <w:rFonts w:ascii="Cambria Math" w:hAnsi="Cambria Math"/>
              </w:rPr>
              <m:t>+</m:t>
            </m:r>
          </m:sup>
        </m:sSubSup>
        <m:r>
          <m:rPr>
            <m:sty m:val="p"/>
          </m:rPr>
          <w:rPr>
            <w:rFonts w:ascii="Cambria Math" w:hAnsi="Cambria Math"/>
          </w:rPr>
          <m:t xml:space="preserve"> </m:t>
        </m:r>
        <m:r>
          <w:rPr>
            <w:rFonts w:ascii="Cambria Math" w:hAnsi="Cambria Math"/>
          </w:rPr>
          <m:t xml:space="preserve">+4 </m:t>
        </m:r>
        <m:sSup>
          <m:sSupPr>
            <m:ctrlPr>
              <w:rPr>
                <w:rFonts w:ascii="Cambria Math" w:hAnsi="Cambria Math"/>
              </w:rPr>
            </m:ctrlPr>
          </m:sSupPr>
          <m:e>
            <m:r>
              <m:rPr>
                <m:sty m:val="p"/>
              </m:rPr>
              <w:rPr>
                <w:rFonts w:ascii="Cambria Math" w:hAnsi="Cambria Math"/>
              </w:rPr>
              <m:t>e</m:t>
            </m:r>
          </m:e>
          <m:sup>
            <m:r>
              <w:rPr>
                <w:rFonts w:ascii="Cambria Math" w:hAnsi="Cambria Math"/>
              </w:rPr>
              <m:t>-</m:t>
            </m:r>
          </m:sup>
        </m:sSup>
      </m:oMath>
    </w:p>
    <w:p w14:paraId="4806D6F8" w14:textId="53F2963F" w:rsidR="00517620" w:rsidRDefault="007E3D91" w:rsidP="00517620">
      <w:pPr>
        <w:ind w:left="1985" w:hanging="1985"/>
        <w:rPr>
          <w:rFonts w:eastAsiaTheme="minorEastAsia"/>
        </w:rPr>
      </w:pPr>
      <w:r>
        <w:rPr>
          <w:rFonts w:eastAsiaTheme="minorEastAsia"/>
        </w:rPr>
        <w:tab/>
        <w:t xml:space="preserve">Die Violettfärbung entsteht </w:t>
      </w:r>
      <w:r w:rsidR="00651B56">
        <w:rPr>
          <w:rFonts w:eastAsiaTheme="minorEastAsia"/>
        </w:rPr>
        <w:t>bei</w:t>
      </w:r>
      <w:r>
        <w:rPr>
          <w:rFonts w:eastAsiaTheme="minorEastAsia"/>
        </w:rPr>
        <w:t xml:space="preserve"> d</w:t>
      </w:r>
      <w:r w:rsidR="00651B56">
        <w:rPr>
          <w:rFonts w:eastAsiaTheme="minorEastAsia"/>
        </w:rPr>
        <w:t>er</w:t>
      </w:r>
      <w:r>
        <w:rPr>
          <w:rFonts w:eastAsiaTheme="minorEastAsia"/>
        </w:rPr>
        <w:t xml:space="preserve"> Wanderung negativ geladener Permanganat-Ionen zum Plus-Pol der </w:t>
      </w:r>
      <w:r w:rsidR="00476335">
        <w:rPr>
          <w:rFonts w:eastAsiaTheme="minorEastAsia"/>
        </w:rPr>
        <w:t>Anode</w:t>
      </w:r>
      <w:r>
        <w:rPr>
          <w:rFonts w:eastAsiaTheme="minorEastAsia"/>
        </w:rPr>
        <w:t xml:space="preserve">. Dagegen diffundieren positiv geladene </w:t>
      </w:r>
      <w:r w:rsidR="00B5168E">
        <w:rPr>
          <w:rFonts w:eastAsiaTheme="minorEastAsia"/>
        </w:rPr>
        <w:t>Tetraaminok</w:t>
      </w:r>
      <w:r>
        <w:rPr>
          <w:rFonts w:eastAsiaTheme="minorEastAsia"/>
        </w:rPr>
        <w:t xml:space="preserve">upfer(II)-Ionen durch die Fritte zum Minus-Pol der </w:t>
      </w:r>
      <w:r w:rsidR="00476335">
        <w:rPr>
          <w:rFonts w:eastAsiaTheme="minorEastAsia"/>
        </w:rPr>
        <w:t>Kathode</w:t>
      </w:r>
      <w:r>
        <w:rPr>
          <w:rFonts w:eastAsiaTheme="minorEastAsia"/>
        </w:rPr>
        <w:t xml:space="preserve">. Durch die auf </w:t>
      </w:r>
      <w:r w:rsidR="00476335">
        <w:rPr>
          <w:rFonts w:eastAsiaTheme="minorEastAsia"/>
        </w:rPr>
        <w:t>dieser</w:t>
      </w:r>
      <w:r>
        <w:rPr>
          <w:rFonts w:eastAsiaTheme="minorEastAsia"/>
        </w:rPr>
        <w:t xml:space="preserve"> Seite gelösten Hydroxid-Ionen </w:t>
      </w:r>
      <w:r w:rsidR="00651B56">
        <w:rPr>
          <w:rFonts w:eastAsiaTheme="minorEastAsia"/>
        </w:rPr>
        <w:t>aus der Elektrolyse</w:t>
      </w:r>
      <w:r w:rsidR="00476335">
        <w:rPr>
          <w:rFonts w:eastAsiaTheme="minorEastAsia"/>
        </w:rPr>
        <w:t>,</w:t>
      </w:r>
      <w:r w:rsidR="00651B56">
        <w:rPr>
          <w:rFonts w:eastAsiaTheme="minorEastAsia"/>
        </w:rPr>
        <w:t xml:space="preserve"> </w:t>
      </w:r>
      <w:r>
        <w:rPr>
          <w:rFonts w:eastAsiaTheme="minorEastAsia"/>
        </w:rPr>
        <w:t>entsteht das schwerlösliche Kupfer(II)</w:t>
      </w:r>
      <w:r w:rsidR="00651B56">
        <w:rPr>
          <w:rFonts w:eastAsiaTheme="minorEastAsia"/>
        </w:rPr>
        <w:t>-hydroxid, dass die helle Blaufärbung hervorruft. Dies ist auch bei der Zugabe von Ammoniak-Lösung zur Kupfersulfat-Lösung zu beobachten gewesen, bevor sich der dunkelblaue Kupfer(II)-tetraamino-Komplex gebildet hat.</w:t>
      </w:r>
      <w:r w:rsidR="00476335">
        <w:rPr>
          <w:rFonts w:eastAsiaTheme="minorEastAsia"/>
        </w:rPr>
        <w:t xml:space="preserve"> Die Kalium- und Nitrat-Ionen wirken als Salzbrücke für den Ladungsausgleich zwischen allen drei Schenkeln des U-Rohres.</w:t>
      </w:r>
    </w:p>
    <w:p w14:paraId="49627A2B" w14:textId="78FDD1EC" w:rsidR="003B4B05" w:rsidRDefault="003B4B05" w:rsidP="003B4B05">
      <w:pPr>
        <w:ind w:left="1985" w:hanging="1985"/>
        <w:rPr>
          <w:rFonts w:eastAsiaTheme="minorEastAsia"/>
        </w:rPr>
      </w:pPr>
      <w:r>
        <w:rPr>
          <w:rFonts w:eastAsiaTheme="minorEastAsia"/>
        </w:rPr>
        <w:tab/>
        <w:t>Didaktische Reduktion: Für die Schülerinnen und Schüler der 9. und 10. Klassenstufe sollte hier nicht auf die Komplexreaktionen eingegangen werden. Alle anderen Bereiche können bei entsprechendem Vorwissen zur Wiederholung und Vertiefung angesprochen, können aber auch nur am Rande behandelt werden, wenn der Fokus allein auf der Ionenwanderung liegen soll.</w:t>
      </w:r>
      <w:r w:rsidR="00B4549F">
        <w:rPr>
          <w:rFonts w:eastAsiaTheme="minorEastAsia"/>
        </w:rPr>
        <w:t xml:space="preserve"> Die Überführung der Ionen in die Elektrodenräume kann hier an einem geeigneten Teilchenmodell dargestellt werden.</w:t>
      </w:r>
    </w:p>
    <w:p w14:paraId="13456FB2" w14:textId="214069C8" w:rsidR="00216E3C" w:rsidRDefault="008A4F49" w:rsidP="00F56974">
      <w:pPr>
        <w:tabs>
          <w:tab w:val="left" w:pos="1985"/>
        </w:tabs>
        <w:ind w:left="1985" w:hanging="1985"/>
        <w:jc w:val="left"/>
      </w:pPr>
      <w:r>
        <w:t>Entsorgung:</w:t>
      </w:r>
      <w:r>
        <w:tab/>
      </w:r>
      <w:r w:rsidR="00651B56">
        <w:t>Die Lösungen aus dem U-Rohr werden in den Abfall für anorganische Metallsalzlösungen gegeben.</w:t>
      </w:r>
    </w:p>
    <w:p w14:paraId="5BD0E11B" w14:textId="7541DDEC" w:rsidR="00F17765" w:rsidRDefault="00D3054D" w:rsidP="00F56974">
      <w:pPr>
        <w:ind w:left="1985" w:hanging="1985"/>
        <w:jc w:val="left"/>
        <w:rPr>
          <w:rFonts w:asciiTheme="majorHAnsi" w:hAnsiTheme="majorHAnsi"/>
        </w:rPr>
      </w:pPr>
      <w:r>
        <w:t>Literatur:</w:t>
      </w:r>
      <w:r>
        <w:tab/>
      </w:r>
      <w:r w:rsidR="001375A4" w:rsidRPr="001375A4">
        <w:t>Prof. Blumes Medienangebot: Elektrochemie (2016). Online verfügbar unter http://www.chemieunterricht.de/dc2/echemie/ionwanv.htm, zuletzt aktualisiert am 04.07.2016, zuletzt geprüft am 28.07.2016.</w:t>
      </w:r>
    </w:p>
    <w:p w14:paraId="7758C2B7" w14:textId="68614A8E" w:rsidR="006E32AF" w:rsidRDefault="00897C47" w:rsidP="006E32AF">
      <w:pPr>
        <w:tabs>
          <w:tab w:val="left" w:pos="1701"/>
          <w:tab w:val="left" w:pos="1985"/>
        </w:tabs>
        <w:ind w:left="1980" w:hanging="1980"/>
      </w:pPr>
      <w:r>
        <w:rPr>
          <w:noProof/>
          <w:lang w:eastAsia="de-DE"/>
        </w:rPr>
        <mc:AlternateContent>
          <mc:Choice Requires="wps">
            <w:drawing>
              <wp:inline distT="0" distB="0" distL="0" distR="0" wp14:anchorId="17E4B506" wp14:editId="495132D4">
                <wp:extent cx="5873115" cy="1282700"/>
                <wp:effectExtent l="0" t="0" r="13335" b="12700"/>
                <wp:docPr id="48" name="Text Box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115" cy="1282700"/>
                        </a:xfrm>
                        <a:prstGeom prst="rect">
                          <a:avLst/>
                        </a:prstGeom>
                        <a:solidFill>
                          <a:schemeClr val="lt1">
                            <a:lumMod val="100000"/>
                            <a:lumOff val="0"/>
                          </a:schemeClr>
                        </a:solidFill>
                        <a:ln w="12700">
                          <a:solidFill>
                            <a:schemeClr val="accent2">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74FFA4B" w14:textId="0EC3B075" w:rsidR="002D2848" w:rsidRDefault="002D2848" w:rsidP="005E1921">
                            <w:pPr>
                              <w:rPr>
                                <w:color w:val="auto"/>
                              </w:rPr>
                            </w:pPr>
                            <w:r w:rsidRPr="00F31EBF">
                              <w:rPr>
                                <w:b/>
                                <w:color w:val="auto"/>
                              </w:rPr>
                              <w:t>Unterrichtsanschlüsse</w:t>
                            </w:r>
                            <w:r>
                              <w:rPr>
                                <w:b/>
                                <w:color w:val="auto"/>
                              </w:rPr>
                              <w:t>:</w:t>
                            </w:r>
                            <w:r w:rsidRPr="00580AF4">
                              <w:rPr>
                                <w:color w:val="auto"/>
                              </w:rPr>
                              <w:t xml:space="preserve"> </w:t>
                            </w:r>
                            <w:r>
                              <w:rPr>
                                <w:color w:val="auto"/>
                              </w:rPr>
                              <w:t>Der Versuch kann zum Einstieg in die Elektrochemie verwendet werden, da hier auf phänomenologischer Ebene die Beweglichkeit der Ionen zu Polen unterschiedlicher Ladung beobachtet werden kann. Die Deutung kann modellhaft auf Teilchenebene erfolgen und so eine ausgewogene Verbindung zur thematisch folgenden Formelebene der Reaktionsgleichung elektrochemischer Vorgänge herstellen.</w:t>
                            </w:r>
                          </w:p>
                        </w:txbxContent>
                      </wps:txbx>
                      <wps:bodyPr rot="0" vert="horz" wrap="square" lIns="91440" tIns="45720" rIns="91440" bIns="45720" anchor="t" anchorCtr="0" upright="1">
                        <a:noAutofit/>
                      </wps:bodyPr>
                    </wps:wsp>
                  </a:graphicData>
                </a:graphic>
              </wp:inline>
            </w:drawing>
          </mc:Choice>
          <mc:Fallback>
            <w:pict>
              <v:shape w14:anchorId="17E4B506" id="Text Box 234" o:spid="_x0000_s1029" type="#_x0000_t202" style="width:462.45pt;height:10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wm/7gIAADQGAAAOAAAAZHJzL2Uyb0RvYy54bWysVMlu2zAQvRfoPxC8O1osLxEiB7ZjFwW6&#10;AUnRM01SFlGKVEk6Ulr03zskY8dtDi2K2IDA4fLmzfLm6npoJbrnxgqtKpxdpBhxRTUTal/hz3fb&#10;0Rwj64hiRGrFK/zALb5evH511Xclz3WjJeMGAYiyZd9VuHGuK5PE0oa3xF7ojis4rLVpiQPT7BNm&#10;SA/orUzyNJ0mvTasM5pya2H3Jh7iRcCva07dx7q23CFZYeDmwteE785/k8UVKfeGdI2gjzTIf7Bo&#10;iVDg9AR1QxxBByOeQbWCGm117S6obhNd14LyEANEk6V/RHPbkI6HWCA5tjulyb4cLP1w/8kgwSpc&#10;QKUUaaFGd3xwaKUHlI8Ln6C+syXcu+3gphvgAAodgrXdO02/WqT0uiFqz5fG6L7hhAHBzL9Mzp5G&#10;HOtBdv17zcAROTgdgIbatD57kA8E6FCoh1NxPBkKm5P5bJxlE4wonGX5PJ+loXwJKY/PO2PdG65b&#10;5BcVNlD9AE/u31nn6ZDyeMV7s1oKthVSBsN3HF9Lg+4J9Ip0MUR5aIFr3MtS/4stA/vQWHH/SCM0&#10;rYcInn5Dlwr1nrXn/DfXhFKuXB7uvZB7H/UNsU3ky2AVo2iFA/VJ0VZ4fhacL+FGsaANR4SMa8ie&#10;VJ48D7qKKQVrcLAM+1Cp0PM/lttJOivG89FsNhmPivEmHa3m2/Vouc6m09lmtV5tsp8+wKwoG8EY&#10;V5uAaY8SzIp/a/HHYRDFcxLhiaBnpQ8Q423DesSE74rx5DLPMBgwBXw9fEkRkXsYX9QZjIx2X4Rr&#10;gvZ8E3oMa/a7U2vMp/4f2vsMPdT8zHHyLLZ4Y4BUQSaPWQsK8aKI8nDDbghqHHt8r56dZg8gGWAV&#10;dAGjFhaNNt8x6mFsVdh+OxDDMZJvFcjuMisKP+eCUUxmORjm/GR3fkIUBagKO8hAWK5dnI2Hzoh9&#10;A56iCpReglRrEUT0xAoi8QaMphDT4xj1s+/cDreehv3iFwAAAP//AwBQSwMEFAAGAAgAAAAhAJb3&#10;zy7bAAAABQEAAA8AAABkcnMvZG93bnJldi54bWxMj8FOwzAQRO9I/IO1SNyok4AQDXEqQOodmkqF&#10;2zZe4ij2OordNvD1GC70stJoRjNvq9XsrDjSFHrPCvJFBoK49brnTsG2Wd88gAgRWaP1TAq+KMCq&#10;vryosNT+xG903MROpBIOJSowMY6llKE15DAs/EicvE8/OYxJTp3UE55SubOyyLJ76bDntGBwpBdD&#10;7bA5OAWD3T3jR97d5uvt+64x9K2H10ap66v56RFEpDn+h+EXP6FDnZj2/sA6CKsgPRL/bvKWxd0S&#10;xF5BkRUZyLqS5/T1DwAAAP//AwBQSwECLQAUAAYACAAAACEAtoM4kv4AAADhAQAAEwAAAAAAAAAA&#10;AAAAAAAAAAAAW0NvbnRlbnRfVHlwZXNdLnhtbFBLAQItABQABgAIAAAAIQA4/SH/1gAAAJQBAAAL&#10;AAAAAAAAAAAAAAAAAC8BAABfcmVscy8ucmVsc1BLAQItABQABgAIAAAAIQBzWwm/7gIAADQGAAAO&#10;AAAAAAAAAAAAAAAAAC4CAABkcnMvZTJvRG9jLnhtbFBLAQItABQABgAIAAAAIQCW988u2wAAAAUB&#10;AAAPAAAAAAAAAAAAAAAAAEgFAABkcnMvZG93bnJldi54bWxQSwUGAAAAAAQABADzAAAAUAYAAAAA&#10;" fillcolor="white [3201]" strokecolor="#c0504d [3205]" strokeweight="1pt">
                <v:stroke dashstyle="dash"/>
                <v:shadow color="#868686"/>
                <v:textbox>
                  <w:txbxContent>
                    <w:p w14:paraId="474FFA4B" w14:textId="0EC3B075" w:rsidR="002D2848" w:rsidRDefault="002D2848" w:rsidP="005E1921">
                      <w:pPr>
                        <w:rPr>
                          <w:color w:val="auto"/>
                        </w:rPr>
                      </w:pPr>
                      <w:r w:rsidRPr="00F31EBF">
                        <w:rPr>
                          <w:b/>
                          <w:color w:val="auto"/>
                        </w:rPr>
                        <w:t>Unterrichtsanschlüsse</w:t>
                      </w:r>
                      <w:r>
                        <w:rPr>
                          <w:b/>
                          <w:color w:val="auto"/>
                        </w:rPr>
                        <w:t>:</w:t>
                      </w:r>
                      <w:r w:rsidRPr="00580AF4">
                        <w:rPr>
                          <w:color w:val="auto"/>
                        </w:rPr>
                        <w:t xml:space="preserve"> </w:t>
                      </w:r>
                      <w:r>
                        <w:rPr>
                          <w:color w:val="auto"/>
                        </w:rPr>
                        <w:t>Der Versuch kann zum Einstieg in die Elektrochemie verwendet werden, da hier auf phänomenologischer Ebene die Beweglichkeit der Ionen zu Polen unterschiedlicher Ladung beobachtet werden kann. Die Deutung kann modellhaft auf Teilchenebene erfolgen und so eine ausgewogene Verbindung zur thematisch folgenden Formelebene der Reaktionsgleichung elektrochemischer Vorgänge herstellen.</w:t>
                      </w:r>
                    </w:p>
                  </w:txbxContent>
                </v:textbox>
                <w10:anchorlock/>
              </v:shape>
            </w:pict>
          </mc:Fallback>
        </mc:AlternateContent>
      </w:r>
    </w:p>
    <w:p w14:paraId="52737B0F" w14:textId="0E92DAF9" w:rsidR="00F358C1" w:rsidRDefault="00F358C1">
      <w:pPr>
        <w:spacing w:line="276" w:lineRule="auto"/>
        <w:jc w:val="left"/>
      </w:pPr>
      <w:r>
        <w:br w:type="page"/>
      </w:r>
    </w:p>
    <w:bookmarkStart w:id="7" w:name="_Toc457873018"/>
    <w:p w14:paraId="2978F559" w14:textId="4BCD6117" w:rsidR="008F798B" w:rsidRPr="008F798B" w:rsidRDefault="00897C47" w:rsidP="008F798B">
      <w:pPr>
        <w:pStyle w:val="berschrift2"/>
        <w:rPr>
          <w:color w:val="auto"/>
        </w:rPr>
      </w:pPr>
      <w:r>
        <w:rPr>
          <w:noProof/>
          <w:lang w:eastAsia="de-DE"/>
        </w:rPr>
        <w:lastRenderedPageBreak/>
        <mc:AlternateContent>
          <mc:Choice Requires="wps">
            <w:drawing>
              <wp:anchor distT="0" distB="0" distL="114300" distR="114300" simplePos="0" relativeHeight="251824128" behindDoc="0" locked="0" layoutInCell="1" allowOverlap="1" wp14:anchorId="7FE1FE74" wp14:editId="60F287A4">
                <wp:simplePos x="0" y="0"/>
                <wp:positionH relativeFrom="column">
                  <wp:posOffset>-61595</wp:posOffset>
                </wp:positionH>
                <wp:positionV relativeFrom="paragraph">
                  <wp:posOffset>471805</wp:posOffset>
                </wp:positionV>
                <wp:extent cx="5873115" cy="1282700"/>
                <wp:effectExtent l="0" t="0" r="13335" b="12700"/>
                <wp:wrapSquare wrapText="bothSides"/>
                <wp:docPr id="47"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115" cy="1282700"/>
                        </a:xfrm>
                        <a:prstGeom prst="rect">
                          <a:avLst/>
                        </a:prstGeom>
                        <a:solidFill>
                          <a:schemeClr val="lt1">
                            <a:lumMod val="100000"/>
                            <a:lumOff val="0"/>
                          </a:schemeClr>
                        </a:solidFill>
                        <a:ln w="12700">
                          <a:solidFill>
                            <a:schemeClr val="accent5">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8296133" w14:textId="34BB61DB" w:rsidR="002D2848" w:rsidRPr="00F31EBF" w:rsidRDefault="002D2848" w:rsidP="008F798B">
                            <w:pPr>
                              <w:rPr>
                                <w:color w:val="auto"/>
                              </w:rPr>
                            </w:pPr>
                            <w:r>
                              <w:rPr>
                                <w:color w:val="auto"/>
                              </w:rPr>
                              <w:t>In diesem Versuch kann mit dem Vorwissen der Ionenbildung von Salzen in Lösungen eine parallele gezogen werden zum Säure-Base-Konzept von Arrhenius und Brønsted. Aus Natriumchlorid wird mit Schwefelsäure Chlorwasserstoffgas hergestellt, das mit Wasser zur Salzsäurelösung reagiert. Die dissoziierten Ionen können über die Leitfähigkeitsmessung der Lösung nachgewiesen werden.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FE1FE74" id="Text Box 191" o:spid="_x0000_s1030" type="#_x0000_t202" style="position:absolute;left:0;text-align:left;margin-left:-4.85pt;margin-top:37.15pt;width:462.45pt;height:101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g/X7gIAADQGAAAOAAAAZHJzL2Uyb0RvYy54bWysVNuO2jAQfa/Uf7D8ziaBQABtWAELVaXt&#10;Rdqt+mxsh1h17NQ2JNuq/96xvVDafWhVLUiRx5czc2bmzPVN30h05MYKrUqcXaUYcUU1E2pf4k8P&#10;28EUI+uIYkRqxUv8yC2+Wbx+dd21cz7UtZaMGwQgys67tsS1c+08SSyteUPslW65gsNKm4Y4MM0+&#10;YYZ0gN7IZJimk6TThrVGU24t7N7GQ7wI+FXFqftQVZY7JEsMsbnwNeG7899kcU3me0PaWtCnMMh/&#10;RNEQocDpGeqWOIIORjyDagQ12urKXVHdJLqqBOWBA7DJ0j/Y3Nek5YELJMe25zTZl4Ol748fDRKs&#10;xHmBkSIN1OiB9w6tdI+yWeYT1LV2DvfuW7jpejiAQgeytr3T9ItFSq9rovZ8aYzuak4YBBheJhdP&#10;I471ILvunWbgiBycDkB9ZRqfPcgHAnQo1OO5OD4YCpvjaTHKsjFGFM6y4XRYpKF8CZmfnrfGujdc&#10;N8gvSmyg+gGeHO+sAyJw9XTFe7NaCrYVUgbDdxxfS4OOBHpFukhRHhqINe5lqf/FloF9aKy4fwoj&#10;NK2HCJ5+Q5cKdT5qH/PfXBNKuXLjcO+F3HvWt8TWMV4Gq8iiEQ7UJ0VT4ukFOV/CjWJBG44IGdeQ&#10;Pal88DzoKqYUrN7BMuxDpULPf19ux2mRj6aDohiPBvlokw5W0+16sFxnk0mxWa1Xm+yHJ5jl81ow&#10;xtUmYNqTBLP831r8aRhE8ZxFeA7QR6UPwPG+Zh1iwnfFaDwbZhgMmAK+Hr6kiMg9jC/qDEZGu8/C&#10;1UF7vgk9hjX73bk1phP/9wmEjJzRg3XhOHnGLd7oIVXw7pS1oBAviigP1+/6qMaT8HaaPYJkIKqg&#10;Cxi1sKi1+YZRB2OrxPbrgRiOkXyrQHazLM/9nAtGPi6GYJjLk93lCVEUoErsIANhuXZxNh5aI/Y1&#10;eIoqUHoJUq1EEJHXdIwKmHgDRlPg9DRG/ey7tMOtX8N+8RMAAP//AwBQSwMEFAAGAAgAAAAhACXL&#10;kVrgAAAACQEAAA8AAABkcnMvZG93bnJldi54bWxMj0FPg0AUhO8m/ofNM/HWLqW2tMijMU08aPUg&#10;6v2V3QKRfUvYLWB/vetJj5OZzHyT7SbTikH3rrGMsJhHIDSXVjVcIXy8P842IJwnVtRa1gjf2sEu&#10;v77KKFV25Dc9FL4SoYRdSgi1910qpStrbcjNbac5eCfbG/JB9pVUPY2h3LQyjqK1NNRwWKip0/ta&#10;l1/F2SDsnzeX0ayIDsPnqSteng6X6DVBvL2ZHu5BeD35vzD84gd0yAPT0Z5ZOdEizLZJSCIkd0sQ&#10;wd8uVjGII0KcrJcg80z+f5D/AAAA//8DAFBLAQItABQABgAIAAAAIQC2gziS/gAAAOEBAAATAAAA&#10;AAAAAAAAAAAAAAAAAABbQ29udGVudF9UeXBlc10ueG1sUEsBAi0AFAAGAAgAAAAhADj9If/WAAAA&#10;lAEAAAsAAAAAAAAAAAAAAAAALwEAAF9yZWxzLy5yZWxzUEsBAi0AFAAGAAgAAAAhANbmD9fuAgAA&#10;NAYAAA4AAAAAAAAAAAAAAAAALgIAAGRycy9lMm9Eb2MueG1sUEsBAi0AFAAGAAgAAAAhACXLkVrg&#10;AAAACQEAAA8AAAAAAAAAAAAAAAAASAUAAGRycy9kb3ducmV2LnhtbFBLBQYAAAAABAAEAPMAAABV&#10;BgAAAAA=&#10;" fillcolor="white [3201]" strokecolor="#4bacc6 [3208]" strokeweight="1pt">
                <v:stroke dashstyle="dash"/>
                <v:shadow color="#868686"/>
                <v:textbox>
                  <w:txbxContent>
                    <w:p w14:paraId="08296133" w14:textId="34BB61DB" w:rsidR="002D2848" w:rsidRPr="00F31EBF" w:rsidRDefault="002D2848" w:rsidP="008F798B">
                      <w:pPr>
                        <w:rPr>
                          <w:color w:val="auto"/>
                        </w:rPr>
                      </w:pPr>
                      <w:r>
                        <w:rPr>
                          <w:color w:val="auto"/>
                        </w:rPr>
                        <w:t xml:space="preserve">In diesem Versuch kann mit dem Vorwissen der Ionenbildung von Salzen in Lösungen eine parallele gezogen werden zum Säure-Base-Konzept von Arrhenius und </w:t>
                      </w:r>
                      <w:proofErr w:type="spellStart"/>
                      <w:r>
                        <w:rPr>
                          <w:color w:val="auto"/>
                        </w:rPr>
                        <w:t>Brønsted</w:t>
                      </w:r>
                      <w:proofErr w:type="spellEnd"/>
                      <w:r>
                        <w:rPr>
                          <w:color w:val="auto"/>
                        </w:rPr>
                        <w:t>. Aus Natriumchlorid wird mit Schwefelsäure Chlorwasserstoffgas hergestellt, das mit Wasser zur Salzsäurelösung reagiert. Die dissoziierten Ionen können über die Leitfähigkeitsmessung der Lösung nachgewiesen werden.</w:t>
                      </w:r>
                    </w:p>
                  </w:txbxContent>
                </v:textbox>
                <w10:wrap type="square"/>
              </v:shape>
            </w:pict>
          </mc:Fallback>
        </mc:AlternateContent>
      </w:r>
      <w:r w:rsidR="00CC307A" w:rsidRPr="00CC307A">
        <w:rPr>
          <w:color w:val="auto"/>
        </w:rPr>
        <w:t>V2 –</w:t>
      </w:r>
      <w:r w:rsidR="00896C78">
        <w:rPr>
          <w:color w:val="auto"/>
        </w:rPr>
        <w:t xml:space="preserve"> </w:t>
      </w:r>
      <w:r w:rsidR="009350EE">
        <w:rPr>
          <w:color w:val="auto"/>
        </w:rPr>
        <w:t>Vom Kochsalz zur Salzsäure</w:t>
      </w:r>
      <w:bookmarkEnd w:id="7"/>
    </w:p>
    <w:p w14:paraId="206918D2" w14:textId="583EC368" w:rsidR="008F798B" w:rsidRDefault="008F798B" w:rsidP="008F798B"/>
    <w:tbl>
      <w:tblPr>
        <w:tblW w:w="9322" w:type="dxa"/>
        <w:tblBorders>
          <w:top w:val="single" w:sz="8" w:space="0" w:color="4F81BD"/>
          <w:left w:val="single" w:sz="8" w:space="0" w:color="4F81BD"/>
          <w:bottom w:val="single" w:sz="8" w:space="0" w:color="4F81BD"/>
          <w:right w:val="single" w:sz="8" w:space="0" w:color="4F81BD"/>
          <w:insideH w:val="single" w:sz="12" w:space="0" w:color="4F81BD" w:themeColor="accent1"/>
        </w:tblBorders>
        <w:tblLayout w:type="fixed"/>
        <w:tblLook w:val="04A0" w:firstRow="1" w:lastRow="0" w:firstColumn="1" w:lastColumn="0" w:noHBand="0" w:noVBand="1"/>
      </w:tblPr>
      <w:tblGrid>
        <w:gridCol w:w="1009"/>
        <w:gridCol w:w="1009"/>
        <w:gridCol w:w="1009"/>
        <w:gridCol w:w="1009"/>
        <w:gridCol w:w="1175"/>
        <w:gridCol w:w="993"/>
        <w:gridCol w:w="975"/>
        <w:gridCol w:w="1009"/>
        <w:gridCol w:w="1134"/>
      </w:tblGrid>
      <w:tr w:rsidR="008F798B" w:rsidRPr="009C5E28" w14:paraId="7E2935F4" w14:textId="77777777" w:rsidTr="00013148">
        <w:tc>
          <w:tcPr>
            <w:tcW w:w="9322" w:type="dxa"/>
            <w:gridSpan w:val="9"/>
            <w:shd w:val="clear" w:color="auto" w:fill="4F81BD"/>
            <w:vAlign w:val="center"/>
          </w:tcPr>
          <w:p w14:paraId="7AEA00AF" w14:textId="77777777" w:rsidR="008F798B" w:rsidRPr="00F31EBF" w:rsidRDefault="008F798B" w:rsidP="00013148">
            <w:pPr>
              <w:spacing w:after="0"/>
              <w:jc w:val="center"/>
              <w:rPr>
                <w:b/>
                <w:bCs/>
                <w:color w:val="FFFFFF" w:themeColor="background1"/>
              </w:rPr>
            </w:pPr>
            <w:r w:rsidRPr="00F31EBF">
              <w:rPr>
                <w:b/>
                <w:bCs/>
                <w:color w:val="FFFFFF" w:themeColor="background1"/>
              </w:rPr>
              <w:t>Gefahrenstoffe</w:t>
            </w:r>
          </w:p>
        </w:tc>
      </w:tr>
      <w:tr w:rsidR="008F798B" w:rsidRPr="009C5E28" w14:paraId="53239235" w14:textId="77777777" w:rsidTr="00013148">
        <w:trPr>
          <w:trHeight w:val="437"/>
        </w:trPr>
        <w:tc>
          <w:tcPr>
            <w:tcW w:w="3027" w:type="dxa"/>
            <w:gridSpan w:val="3"/>
            <w:shd w:val="clear" w:color="auto" w:fill="auto"/>
            <w:vAlign w:val="center"/>
          </w:tcPr>
          <w:p w14:paraId="5A4CBCC5" w14:textId="2B34B69F" w:rsidR="008F798B" w:rsidRPr="009C5E28" w:rsidRDefault="0036208C" w:rsidP="00013148">
            <w:pPr>
              <w:spacing w:after="0" w:line="276" w:lineRule="auto"/>
              <w:jc w:val="center"/>
              <w:rPr>
                <w:b/>
                <w:bCs/>
              </w:rPr>
            </w:pPr>
            <w:r>
              <w:rPr>
                <w:sz w:val="20"/>
              </w:rPr>
              <w:t>Natriumchlorid</w:t>
            </w:r>
          </w:p>
        </w:tc>
        <w:tc>
          <w:tcPr>
            <w:tcW w:w="3177" w:type="dxa"/>
            <w:gridSpan w:val="3"/>
            <w:shd w:val="clear" w:color="auto" w:fill="auto"/>
            <w:vAlign w:val="center"/>
          </w:tcPr>
          <w:p w14:paraId="4CF2BA04" w14:textId="1BC0028D" w:rsidR="008F798B" w:rsidRPr="009C5E28" w:rsidRDefault="008F798B" w:rsidP="0036208C">
            <w:pPr>
              <w:spacing w:after="0"/>
              <w:jc w:val="center"/>
            </w:pPr>
            <w:r w:rsidRPr="009C5E28">
              <w:rPr>
                <w:sz w:val="20"/>
              </w:rPr>
              <w:t xml:space="preserve">H: </w:t>
            </w:r>
            <w:r w:rsidR="0036208C">
              <w:t>-</w:t>
            </w:r>
          </w:p>
        </w:tc>
        <w:tc>
          <w:tcPr>
            <w:tcW w:w="3118" w:type="dxa"/>
            <w:gridSpan w:val="3"/>
            <w:shd w:val="clear" w:color="auto" w:fill="auto"/>
            <w:vAlign w:val="center"/>
          </w:tcPr>
          <w:p w14:paraId="16D70D3D" w14:textId="134001AE" w:rsidR="008F798B" w:rsidRPr="009C5E28" w:rsidRDefault="008F798B" w:rsidP="0036208C">
            <w:pPr>
              <w:spacing w:after="0"/>
              <w:jc w:val="center"/>
            </w:pPr>
            <w:r w:rsidRPr="009C5E28">
              <w:rPr>
                <w:sz w:val="20"/>
              </w:rPr>
              <w:t xml:space="preserve">P: </w:t>
            </w:r>
            <w:r w:rsidR="0036208C">
              <w:rPr>
                <w:sz w:val="20"/>
              </w:rPr>
              <w:t>-</w:t>
            </w:r>
          </w:p>
        </w:tc>
      </w:tr>
      <w:tr w:rsidR="0036208C" w:rsidRPr="009C5E28" w14:paraId="15AE23F3" w14:textId="77777777" w:rsidTr="00013148">
        <w:trPr>
          <w:trHeight w:val="434"/>
        </w:trPr>
        <w:tc>
          <w:tcPr>
            <w:tcW w:w="3027" w:type="dxa"/>
            <w:gridSpan w:val="3"/>
            <w:shd w:val="clear" w:color="auto" w:fill="auto"/>
            <w:vAlign w:val="center"/>
          </w:tcPr>
          <w:p w14:paraId="02ED2390" w14:textId="6142AE89" w:rsidR="0036208C" w:rsidRPr="0036208C" w:rsidRDefault="0036208C" w:rsidP="0036208C">
            <w:pPr>
              <w:spacing w:after="0" w:line="276" w:lineRule="auto"/>
              <w:jc w:val="center"/>
              <w:rPr>
                <w:bCs/>
                <w:sz w:val="20"/>
                <w:szCs w:val="20"/>
              </w:rPr>
            </w:pPr>
            <w:r w:rsidRPr="0036208C">
              <w:rPr>
                <w:sz w:val="20"/>
                <w:szCs w:val="20"/>
              </w:rPr>
              <w:t>Schwefelsäure (w = 96 %)</w:t>
            </w:r>
          </w:p>
        </w:tc>
        <w:tc>
          <w:tcPr>
            <w:tcW w:w="3177" w:type="dxa"/>
            <w:gridSpan w:val="3"/>
            <w:shd w:val="clear" w:color="auto" w:fill="auto"/>
            <w:vAlign w:val="center"/>
          </w:tcPr>
          <w:p w14:paraId="5E79FB0A" w14:textId="55838172" w:rsidR="0036208C" w:rsidRPr="0036208C" w:rsidRDefault="0036208C" w:rsidP="0036208C">
            <w:pPr>
              <w:pStyle w:val="Beschriftung"/>
              <w:spacing w:after="0"/>
              <w:rPr>
                <w:sz w:val="20"/>
                <w:szCs w:val="20"/>
              </w:rPr>
            </w:pPr>
            <w:r w:rsidRPr="0036208C">
              <w:rPr>
                <w:sz w:val="20"/>
                <w:szCs w:val="20"/>
              </w:rPr>
              <w:t xml:space="preserve">H: </w:t>
            </w:r>
            <w:hyperlink r:id="rId27" w:anchor="H-S.C3.A4tze" w:tooltip="H- und P-Sätze" w:history="1">
              <w:r w:rsidRPr="0036208C">
                <w:rPr>
                  <w:rStyle w:val="Hyperlink"/>
                  <w:color w:val="auto"/>
                  <w:sz w:val="20"/>
                  <w:szCs w:val="20"/>
                  <w:u w:val="none"/>
                </w:rPr>
                <w:t>314</w:t>
              </w:r>
            </w:hyperlink>
            <w:r w:rsidRPr="0036208C">
              <w:rPr>
                <w:rStyle w:val="Hyperlink"/>
                <w:color w:val="auto"/>
                <w:sz w:val="20"/>
                <w:szCs w:val="20"/>
                <w:u w:val="none"/>
              </w:rPr>
              <w:t>-290</w:t>
            </w:r>
          </w:p>
        </w:tc>
        <w:tc>
          <w:tcPr>
            <w:tcW w:w="3118" w:type="dxa"/>
            <w:gridSpan w:val="3"/>
            <w:shd w:val="clear" w:color="auto" w:fill="auto"/>
            <w:vAlign w:val="center"/>
          </w:tcPr>
          <w:p w14:paraId="08A0A387" w14:textId="6088E44D" w:rsidR="0036208C" w:rsidRPr="0036208C" w:rsidRDefault="0036208C" w:rsidP="0036208C">
            <w:pPr>
              <w:pStyle w:val="Beschriftung"/>
              <w:spacing w:after="0"/>
              <w:rPr>
                <w:sz w:val="20"/>
                <w:szCs w:val="20"/>
              </w:rPr>
            </w:pPr>
            <w:r w:rsidRPr="0036208C">
              <w:rPr>
                <w:sz w:val="20"/>
                <w:szCs w:val="20"/>
              </w:rPr>
              <w:t xml:space="preserve">P: </w:t>
            </w:r>
            <w:hyperlink r:id="rId28" w:anchor="P-S.C3.A4tze" w:tooltip="H- und P-Sätze" w:history="1">
              <w:r w:rsidRPr="0036208C">
                <w:rPr>
                  <w:rStyle w:val="Hyperlink"/>
                  <w:color w:val="auto"/>
                  <w:sz w:val="20"/>
                  <w:szCs w:val="20"/>
                  <w:u w:val="none"/>
                </w:rPr>
                <w:t>280</w:t>
              </w:r>
            </w:hyperlink>
            <w:r w:rsidRPr="0036208C">
              <w:rPr>
                <w:sz w:val="20"/>
                <w:szCs w:val="20"/>
              </w:rPr>
              <w:t>-</w:t>
            </w:r>
            <w:hyperlink r:id="rId29" w:anchor="P-S.C3.A4tze" w:tooltip="H- und P-Sätze" w:history="1">
              <w:r w:rsidRPr="0036208C">
                <w:rPr>
                  <w:rStyle w:val="Hyperlink"/>
                  <w:color w:val="auto"/>
                  <w:sz w:val="20"/>
                  <w:szCs w:val="20"/>
                  <w:u w:val="none"/>
                </w:rPr>
                <w:t>301+330+331</w:t>
              </w:r>
            </w:hyperlink>
            <w:r w:rsidRPr="0036208C">
              <w:rPr>
                <w:rStyle w:val="Hyperlink"/>
                <w:color w:val="auto"/>
                <w:sz w:val="20"/>
                <w:szCs w:val="20"/>
                <w:u w:val="none"/>
              </w:rPr>
              <w:t>-</w:t>
            </w:r>
            <w:r w:rsidRPr="0036208C">
              <w:rPr>
                <w:sz w:val="20"/>
                <w:szCs w:val="20"/>
              </w:rPr>
              <w:t>305+351+338-309+310</w:t>
            </w:r>
          </w:p>
        </w:tc>
      </w:tr>
      <w:tr w:rsidR="0036208C" w:rsidRPr="009C5E28" w14:paraId="587680A0" w14:textId="77777777" w:rsidTr="00013148">
        <w:trPr>
          <w:trHeight w:val="434"/>
        </w:trPr>
        <w:tc>
          <w:tcPr>
            <w:tcW w:w="3027" w:type="dxa"/>
            <w:gridSpan w:val="3"/>
            <w:shd w:val="clear" w:color="auto" w:fill="auto"/>
            <w:vAlign w:val="center"/>
          </w:tcPr>
          <w:p w14:paraId="7488AD9A" w14:textId="0A127D45" w:rsidR="0036208C" w:rsidRDefault="0036208C" w:rsidP="00FC5F3A">
            <w:pPr>
              <w:spacing w:after="0" w:line="276" w:lineRule="auto"/>
              <w:jc w:val="center"/>
              <w:rPr>
                <w:color w:val="auto"/>
                <w:sz w:val="20"/>
                <w:szCs w:val="20"/>
              </w:rPr>
            </w:pPr>
            <w:r>
              <w:rPr>
                <w:color w:val="auto"/>
                <w:sz w:val="20"/>
                <w:szCs w:val="20"/>
              </w:rPr>
              <w:t>Chlorwasserstoff</w:t>
            </w:r>
          </w:p>
        </w:tc>
        <w:tc>
          <w:tcPr>
            <w:tcW w:w="3177" w:type="dxa"/>
            <w:gridSpan w:val="3"/>
            <w:shd w:val="clear" w:color="auto" w:fill="auto"/>
            <w:vAlign w:val="center"/>
          </w:tcPr>
          <w:p w14:paraId="3A78F491" w14:textId="04F3B987" w:rsidR="0036208C" w:rsidRPr="009C5E28" w:rsidRDefault="00C20D75" w:rsidP="00013148">
            <w:pPr>
              <w:pStyle w:val="Beschriftung"/>
              <w:spacing w:after="0"/>
              <w:rPr>
                <w:sz w:val="20"/>
              </w:rPr>
            </w:pPr>
            <w:r>
              <w:rPr>
                <w:sz w:val="20"/>
              </w:rPr>
              <w:t>H: 331-314-328</w:t>
            </w:r>
          </w:p>
        </w:tc>
        <w:tc>
          <w:tcPr>
            <w:tcW w:w="3118" w:type="dxa"/>
            <w:gridSpan w:val="3"/>
            <w:shd w:val="clear" w:color="auto" w:fill="auto"/>
            <w:vAlign w:val="center"/>
          </w:tcPr>
          <w:p w14:paraId="4D4B2FD3" w14:textId="735F0AF8" w:rsidR="0036208C" w:rsidRPr="009C5E28" w:rsidRDefault="00C20D75" w:rsidP="00013148">
            <w:pPr>
              <w:pStyle w:val="Beschriftung"/>
              <w:spacing w:after="0"/>
              <w:rPr>
                <w:sz w:val="20"/>
              </w:rPr>
            </w:pPr>
            <w:r>
              <w:rPr>
                <w:sz w:val="20"/>
              </w:rPr>
              <w:t>P: 260-280-304+340-303+361+353-305+351+338-315-405-403</w:t>
            </w:r>
          </w:p>
        </w:tc>
      </w:tr>
      <w:tr w:rsidR="002A2528" w:rsidRPr="009C5E28" w14:paraId="307E5CF9" w14:textId="77777777" w:rsidTr="00013148">
        <w:trPr>
          <w:trHeight w:val="434"/>
        </w:trPr>
        <w:tc>
          <w:tcPr>
            <w:tcW w:w="3027" w:type="dxa"/>
            <w:gridSpan w:val="3"/>
            <w:shd w:val="clear" w:color="auto" w:fill="auto"/>
            <w:vAlign w:val="center"/>
          </w:tcPr>
          <w:p w14:paraId="7025EDE7" w14:textId="2B051EE6" w:rsidR="002A2528" w:rsidRDefault="002A2528" w:rsidP="00FC5F3A">
            <w:pPr>
              <w:spacing w:after="0" w:line="276" w:lineRule="auto"/>
              <w:jc w:val="center"/>
              <w:rPr>
                <w:color w:val="auto"/>
                <w:sz w:val="20"/>
                <w:szCs w:val="20"/>
              </w:rPr>
            </w:pPr>
            <w:r>
              <w:rPr>
                <w:color w:val="auto"/>
                <w:sz w:val="20"/>
                <w:szCs w:val="20"/>
              </w:rPr>
              <w:t>Natriumhydrogensulfat</w:t>
            </w:r>
          </w:p>
        </w:tc>
        <w:tc>
          <w:tcPr>
            <w:tcW w:w="3177" w:type="dxa"/>
            <w:gridSpan w:val="3"/>
            <w:shd w:val="clear" w:color="auto" w:fill="auto"/>
            <w:vAlign w:val="center"/>
          </w:tcPr>
          <w:p w14:paraId="7A24B89E" w14:textId="02EFBE02" w:rsidR="002A2528" w:rsidRDefault="002A2528" w:rsidP="00013148">
            <w:pPr>
              <w:pStyle w:val="Beschriftung"/>
              <w:spacing w:after="0"/>
              <w:rPr>
                <w:sz w:val="20"/>
              </w:rPr>
            </w:pPr>
            <w:r>
              <w:rPr>
                <w:sz w:val="20"/>
              </w:rPr>
              <w:t>H: 318</w:t>
            </w:r>
          </w:p>
        </w:tc>
        <w:tc>
          <w:tcPr>
            <w:tcW w:w="3118" w:type="dxa"/>
            <w:gridSpan w:val="3"/>
            <w:shd w:val="clear" w:color="auto" w:fill="auto"/>
            <w:vAlign w:val="center"/>
          </w:tcPr>
          <w:p w14:paraId="6DCB6F6B" w14:textId="23B94FF0" w:rsidR="002A2528" w:rsidRDefault="002A2528" w:rsidP="00013148">
            <w:pPr>
              <w:pStyle w:val="Beschriftung"/>
              <w:spacing w:after="0"/>
              <w:rPr>
                <w:sz w:val="20"/>
              </w:rPr>
            </w:pPr>
            <w:r>
              <w:rPr>
                <w:sz w:val="20"/>
              </w:rPr>
              <w:t>P: 262-305+351+338</w:t>
            </w:r>
          </w:p>
        </w:tc>
      </w:tr>
      <w:tr w:rsidR="0036208C" w:rsidRPr="009C5E28" w14:paraId="47E0F63A" w14:textId="77777777" w:rsidTr="00013148">
        <w:trPr>
          <w:trHeight w:val="434"/>
        </w:trPr>
        <w:tc>
          <w:tcPr>
            <w:tcW w:w="3027" w:type="dxa"/>
            <w:gridSpan w:val="3"/>
            <w:shd w:val="clear" w:color="auto" w:fill="auto"/>
            <w:vAlign w:val="center"/>
          </w:tcPr>
          <w:p w14:paraId="53A22D9C" w14:textId="45C7CFD8" w:rsidR="0036208C" w:rsidRDefault="0036208C" w:rsidP="00B85295">
            <w:pPr>
              <w:spacing w:after="0" w:line="276" w:lineRule="auto"/>
              <w:jc w:val="center"/>
              <w:rPr>
                <w:color w:val="auto"/>
                <w:sz w:val="20"/>
                <w:szCs w:val="20"/>
              </w:rPr>
            </w:pPr>
            <w:r>
              <w:rPr>
                <w:color w:val="auto"/>
                <w:sz w:val="20"/>
                <w:szCs w:val="20"/>
              </w:rPr>
              <w:t>Universal-</w:t>
            </w:r>
            <w:r w:rsidR="00B85295">
              <w:rPr>
                <w:color w:val="auto"/>
                <w:sz w:val="20"/>
                <w:szCs w:val="20"/>
              </w:rPr>
              <w:t>Flüssigi</w:t>
            </w:r>
            <w:r>
              <w:rPr>
                <w:color w:val="auto"/>
                <w:sz w:val="20"/>
                <w:szCs w:val="20"/>
              </w:rPr>
              <w:t>ndikator</w:t>
            </w:r>
          </w:p>
        </w:tc>
        <w:tc>
          <w:tcPr>
            <w:tcW w:w="3177" w:type="dxa"/>
            <w:gridSpan w:val="3"/>
            <w:shd w:val="clear" w:color="auto" w:fill="auto"/>
            <w:vAlign w:val="center"/>
          </w:tcPr>
          <w:p w14:paraId="0FBCAD37" w14:textId="6F3EB0C8" w:rsidR="0036208C" w:rsidRPr="009C5E28" w:rsidRDefault="0036208C" w:rsidP="00013148">
            <w:pPr>
              <w:pStyle w:val="Beschriftung"/>
              <w:spacing w:after="0"/>
              <w:rPr>
                <w:sz w:val="20"/>
              </w:rPr>
            </w:pPr>
            <w:r>
              <w:rPr>
                <w:sz w:val="20"/>
              </w:rPr>
              <w:t>H: -</w:t>
            </w:r>
          </w:p>
        </w:tc>
        <w:tc>
          <w:tcPr>
            <w:tcW w:w="3118" w:type="dxa"/>
            <w:gridSpan w:val="3"/>
            <w:shd w:val="clear" w:color="auto" w:fill="auto"/>
            <w:vAlign w:val="center"/>
          </w:tcPr>
          <w:p w14:paraId="544DCDE7" w14:textId="76E50209" w:rsidR="0036208C" w:rsidRPr="009C5E28" w:rsidRDefault="0036208C" w:rsidP="00013148">
            <w:pPr>
              <w:pStyle w:val="Beschriftung"/>
              <w:spacing w:after="0"/>
              <w:rPr>
                <w:sz w:val="20"/>
              </w:rPr>
            </w:pPr>
            <w:r>
              <w:rPr>
                <w:sz w:val="20"/>
              </w:rPr>
              <w:t>P: -</w:t>
            </w:r>
          </w:p>
        </w:tc>
      </w:tr>
      <w:tr w:rsidR="0036208C" w:rsidRPr="009C5E28" w14:paraId="7D597692" w14:textId="77777777" w:rsidTr="00013148">
        <w:trPr>
          <w:trHeight w:val="434"/>
        </w:trPr>
        <w:tc>
          <w:tcPr>
            <w:tcW w:w="3027" w:type="dxa"/>
            <w:gridSpan w:val="3"/>
            <w:shd w:val="clear" w:color="auto" w:fill="auto"/>
            <w:vAlign w:val="center"/>
          </w:tcPr>
          <w:p w14:paraId="6D4A9515" w14:textId="7B95E361" w:rsidR="0036208C" w:rsidRDefault="00B85295" w:rsidP="00FC5F3A">
            <w:pPr>
              <w:spacing w:after="0" w:line="276" w:lineRule="auto"/>
              <w:jc w:val="center"/>
              <w:rPr>
                <w:color w:val="auto"/>
                <w:sz w:val="20"/>
                <w:szCs w:val="20"/>
              </w:rPr>
            </w:pPr>
            <w:r>
              <w:rPr>
                <w:color w:val="auto"/>
                <w:sz w:val="20"/>
                <w:szCs w:val="20"/>
              </w:rPr>
              <w:t xml:space="preserve">demin. </w:t>
            </w:r>
            <w:r w:rsidR="0036208C">
              <w:rPr>
                <w:color w:val="auto"/>
                <w:sz w:val="20"/>
                <w:szCs w:val="20"/>
              </w:rPr>
              <w:t>Wasser</w:t>
            </w:r>
          </w:p>
        </w:tc>
        <w:tc>
          <w:tcPr>
            <w:tcW w:w="3177" w:type="dxa"/>
            <w:gridSpan w:val="3"/>
            <w:shd w:val="clear" w:color="auto" w:fill="auto"/>
            <w:vAlign w:val="center"/>
          </w:tcPr>
          <w:p w14:paraId="61462CFB" w14:textId="6664C594" w:rsidR="0036208C" w:rsidRPr="009C5E28" w:rsidRDefault="0036208C" w:rsidP="00013148">
            <w:pPr>
              <w:pStyle w:val="Beschriftung"/>
              <w:spacing w:after="0"/>
              <w:rPr>
                <w:sz w:val="20"/>
              </w:rPr>
            </w:pPr>
            <w:r>
              <w:rPr>
                <w:sz w:val="20"/>
              </w:rPr>
              <w:t>H: -</w:t>
            </w:r>
          </w:p>
        </w:tc>
        <w:tc>
          <w:tcPr>
            <w:tcW w:w="3118" w:type="dxa"/>
            <w:gridSpan w:val="3"/>
            <w:shd w:val="clear" w:color="auto" w:fill="auto"/>
            <w:vAlign w:val="center"/>
          </w:tcPr>
          <w:p w14:paraId="5C3877D1" w14:textId="105EA89A" w:rsidR="0036208C" w:rsidRPr="009C5E28" w:rsidRDefault="0036208C" w:rsidP="00013148">
            <w:pPr>
              <w:pStyle w:val="Beschriftung"/>
              <w:spacing w:after="0"/>
              <w:rPr>
                <w:sz w:val="20"/>
              </w:rPr>
            </w:pPr>
            <w:r>
              <w:rPr>
                <w:sz w:val="20"/>
              </w:rPr>
              <w:t>H: -</w:t>
            </w:r>
          </w:p>
        </w:tc>
      </w:tr>
      <w:tr w:rsidR="008F798B" w:rsidRPr="009C5E28" w14:paraId="2E2A5F59" w14:textId="77777777" w:rsidTr="00013148">
        <w:tc>
          <w:tcPr>
            <w:tcW w:w="1009" w:type="dxa"/>
            <w:shd w:val="clear" w:color="auto" w:fill="auto"/>
            <w:vAlign w:val="center"/>
          </w:tcPr>
          <w:p w14:paraId="2827BFF9" w14:textId="77777777" w:rsidR="008F798B" w:rsidRPr="009C5E28" w:rsidRDefault="008F798B" w:rsidP="00013148">
            <w:pPr>
              <w:spacing w:after="0"/>
              <w:jc w:val="center"/>
              <w:rPr>
                <w:b/>
                <w:bCs/>
              </w:rPr>
            </w:pPr>
            <w:r>
              <w:rPr>
                <w:b/>
                <w:noProof/>
                <w:lang w:eastAsia="de-DE"/>
              </w:rPr>
              <w:drawing>
                <wp:inline distT="0" distB="0" distL="0" distR="0" wp14:anchorId="3A328B86" wp14:editId="401F62CE">
                  <wp:extent cx="504190" cy="504190"/>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4"/>
                          <pic:cNvPicPr>
                            <a:picLocks noChangeAspect="1" noChangeArrowheads="1"/>
                          </pic:cNvPicPr>
                        </pic:nvPicPr>
                        <pic:blipFill>
                          <a:blip r:embed="rId30">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shd w:val="clear" w:color="auto" w:fill="auto"/>
            <w:vAlign w:val="center"/>
          </w:tcPr>
          <w:p w14:paraId="17FC68E2" w14:textId="77777777" w:rsidR="008F798B" w:rsidRPr="009C5E28" w:rsidRDefault="008F798B" w:rsidP="00013148">
            <w:pPr>
              <w:spacing w:after="0"/>
              <w:jc w:val="center"/>
            </w:pPr>
            <w:r>
              <w:rPr>
                <w:noProof/>
                <w:lang w:eastAsia="de-DE"/>
              </w:rPr>
              <w:drawing>
                <wp:inline distT="0" distB="0" distL="0" distR="0" wp14:anchorId="0F1E4B7C" wp14:editId="184294F0">
                  <wp:extent cx="504190" cy="504190"/>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5"/>
                          <pic:cNvPicPr>
                            <a:picLocks noChangeAspect="1" noChangeArrowheads="1"/>
                          </pic:cNvPicPr>
                        </pic:nvPicPr>
                        <pic:blipFill>
                          <a:blip r:embed="rId31">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shd w:val="clear" w:color="auto" w:fill="auto"/>
            <w:vAlign w:val="center"/>
          </w:tcPr>
          <w:p w14:paraId="49506D22" w14:textId="60C63824" w:rsidR="008F798B" w:rsidRPr="009C5E28" w:rsidRDefault="00897C47" w:rsidP="00013148">
            <w:pPr>
              <w:spacing w:after="0"/>
              <w:jc w:val="center"/>
            </w:pPr>
            <w:r>
              <w:rPr>
                <w:noProof/>
                <w:lang w:eastAsia="de-DE"/>
              </w:rPr>
              <w:drawing>
                <wp:inline distT="0" distB="0" distL="0" distR="0" wp14:anchorId="6B4A68F2" wp14:editId="3C1A8752">
                  <wp:extent cx="501650" cy="501650"/>
                  <wp:effectExtent l="0" t="0" r="0" b="0"/>
                  <wp:docPr id="28" name="Bild 2" descr="Brenn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rennba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01650" cy="501650"/>
                          </a:xfrm>
                          <a:prstGeom prst="rect">
                            <a:avLst/>
                          </a:prstGeom>
                          <a:noFill/>
                          <a:ln>
                            <a:noFill/>
                          </a:ln>
                        </pic:spPr>
                      </pic:pic>
                    </a:graphicData>
                  </a:graphic>
                </wp:inline>
              </w:drawing>
            </w:r>
          </w:p>
        </w:tc>
        <w:tc>
          <w:tcPr>
            <w:tcW w:w="1009" w:type="dxa"/>
            <w:shd w:val="clear" w:color="auto" w:fill="auto"/>
            <w:vAlign w:val="center"/>
          </w:tcPr>
          <w:p w14:paraId="2D7792AF" w14:textId="77777777" w:rsidR="008F798B" w:rsidRPr="009C5E28" w:rsidRDefault="008F798B" w:rsidP="00013148">
            <w:pPr>
              <w:spacing w:after="0"/>
              <w:jc w:val="center"/>
            </w:pPr>
            <w:r>
              <w:rPr>
                <w:noProof/>
                <w:lang w:eastAsia="de-DE"/>
              </w:rPr>
              <w:drawing>
                <wp:inline distT="0" distB="0" distL="0" distR="0" wp14:anchorId="1328A584" wp14:editId="19627426">
                  <wp:extent cx="504190" cy="504190"/>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7"/>
                          <pic:cNvPicPr>
                            <a:picLocks noChangeAspect="1" noChangeArrowheads="1"/>
                          </pic:cNvPicPr>
                        </pic:nvPicPr>
                        <pic:blipFill>
                          <a:blip r:embed="rId20">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175" w:type="dxa"/>
            <w:shd w:val="clear" w:color="auto" w:fill="auto"/>
            <w:vAlign w:val="center"/>
          </w:tcPr>
          <w:p w14:paraId="5F431B8A" w14:textId="0DB5229C" w:rsidR="008F798B" w:rsidRPr="009C5E28" w:rsidRDefault="00A07FD7" w:rsidP="00013148">
            <w:pPr>
              <w:spacing w:after="0"/>
              <w:jc w:val="center"/>
            </w:pPr>
            <w:r>
              <w:rPr>
                <w:noProof/>
                <w:lang w:eastAsia="de-DE"/>
              </w:rPr>
              <w:pict w14:anchorId="4E2D3712">
                <v:shape id="_x0000_i1028" type="#_x0000_t75" style="width:48pt;height:48pt">
                  <v:imagedata r:id="rId33" o:title="Gasflasche"/>
                </v:shape>
              </w:pict>
            </w:r>
          </w:p>
        </w:tc>
        <w:tc>
          <w:tcPr>
            <w:tcW w:w="993" w:type="dxa"/>
            <w:shd w:val="clear" w:color="auto" w:fill="auto"/>
            <w:vAlign w:val="center"/>
          </w:tcPr>
          <w:p w14:paraId="2C84606A" w14:textId="77777777" w:rsidR="008F798B" w:rsidRPr="009C5E28" w:rsidRDefault="008F798B" w:rsidP="00013148">
            <w:pPr>
              <w:spacing w:after="0"/>
              <w:jc w:val="center"/>
            </w:pPr>
            <w:r>
              <w:rPr>
                <w:noProof/>
                <w:lang w:eastAsia="de-DE"/>
              </w:rPr>
              <w:drawing>
                <wp:inline distT="0" distB="0" distL="0" distR="0" wp14:anchorId="142D8EA3" wp14:editId="32C5BD83">
                  <wp:extent cx="504190" cy="504190"/>
                  <wp:effectExtent l="0" t="0" r="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9"/>
                          <pic:cNvPicPr>
                            <a:picLocks noChangeAspect="1" noChangeArrowheads="1"/>
                          </pic:cNvPicPr>
                        </pic:nvPicPr>
                        <pic:blipFill>
                          <a:blip r:embed="rId22">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975" w:type="dxa"/>
            <w:shd w:val="clear" w:color="auto" w:fill="auto"/>
            <w:vAlign w:val="center"/>
          </w:tcPr>
          <w:p w14:paraId="6D738FD5" w14:textId="78D58B8E" w:rsidR="008F798B" w:rsidRPr="009C5E28" w:rsidRDefault="00A07FD7" w:rsidP="00013148">
            <w:pPr>
              <w:spacing w:after="0"/>
              <w:jc w:val="center"/>
            </w:pPr>
            <w:r>
              <w:pict w14:anchorId="0CCF2F72">
                <v:shape id="_x0000_i1029" type="#_x0000_t75" style="width:37.95pt;height:37.95pt">
                  <v:imagedata r:id="rId23" o:title="Giftig"/>
                </v:shape>
              </w:pict>
            </w:r>
          </w:p>
        </w:tc>
        <w:tc>
          <w:tcPr>
            <w:tcW w:w="1009" w:type="dxa"/>
            <w:shd w:val="clear" w:color="auto" w:fill="auto"/>
            <w:vAlign w:val="center"/>
          </w:tcPr>
          <w:p w14:paraId="0561C99B" w14:textId="77777777" w:rsidR="008F798B" w:rsidRPr="009C5E28" w:rsidRDefault="008F798B" w:rsidP="00013148">
            <w:pPr>
              <w:spacing w:after="0"/>
              <w:jc w:val="center"/>
            </w:pPr>
            <w:r>
              <w:rPr>
                <w:noProof/>
                <w:lang w:eastAsia="de-DE"/>
              </w:rPr>
              <w:drawing>
                <wp:inline distT="0" distB="0" distL="0" distR="0" wp14:anchorId="56C79782" wp14:editId="420C3AC8">
                  <wp:extent cx="511175" cy="511175"/>
                  <wp:effectExtent l="0" t="0" r="0" b="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1"/>
                          <pic:cNvPicPr>
                            <a:picLocks noChangeAspect="1" noChangeArrowheads="1"/>
                          </pic:cNvPicPr>
                        </pic:nvPicPr>
                        <pic:blipFill>
                          <a:blip r:embed="rId34" cstate="print">
                            <a:extLst>
                              <a:ext uri="{28A0092B-C50C-407E-A947-70E740481C1C}">
                                <a14:useLocalDpi xmlns:a14="http://schemas.microsoft.com/office/drawing/2010/main"/>
                              </a:ext>
                            </a:extLst>
                          </a:blip>
                          <a:srcRect/>
                          <a:stretch>
                            <a:fillRect/>
                          </a:stretch>
                        </pic:blipFill>
                        <pic:spPr bwMode="auto">
                          <a:xfrm>
                            <a:off x="0" y="0"/>
                            <a:ext cx="511175" cy="511175"/>
                          </a:xfrm>
                          <a:prstGeom prst="rect">
                            <a:avLst/>
                          </a:prstGeom>
                          <a:noFill/>
                          <a:ln>
                            <a:noFill/>
                          </a:ln>
                        </pic:spPr>
                      </pic:pic>
                    </a:graphicData>
                  </a:graphic>
                </wp:inline>
              </w:drawing>
            </w:r>
          </w:p>
        </w:tc>
        <w:tc>
          <w:tcPr>
            <w:tcW w:w="1134" w:type="dxa"/>
            <w:shd w:val="clear" w:color="auto" w:fill="auto"/>
            <w:vAlign w:val="center"/>
          </w:tcPr>
          <w:p w14:paraId="137FF017" w14:textId="77777777" w:rsidR="008F798B" w:rsidRPr="009C5E28" w:rsidRDefault="008F798B" w:rsidP="00013148">
            <w:pPr>
              <w:spacing w:after="0"/>
              <w:jc w:val="center"/>
            </w:pPr>
            <w:r>
              <w:rPr>
                <w:noProof/>
                <w:lang w:eastAsia="de-DE"/>
              </w:rPr>
              <w:drawing>
                <wp:inline distT="0" distB="0" distL="0" distR="0" wp14:anchorId="6A37DB5A" wp14:editId="7BE6FD95">
                  <wp:extent cx="584200" cy="584200"/>
                  <wp:effectExtent l="0" t="0" r="0" b="0"/>
                  <wp:docPr id="24" name="Grafik 24" descr="Umweltgefah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Umweltgefah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84200" cy="584200"/>
                          </a:xfrm>
                          <a:prstGeom prst="rect">
                            <a:avLst/>
                          </a:prstGeom>
                          <a:noFill/>
                          <a:ln>
                            <a:noFill/>
                          </a:ln>
                        </pic:spPr>
                      </pic:pic>
                    </a:graphicData>
                  </a:graphic>
                </wp:inline>
              </w:drawing>
            </w:r>
          </w:p>
        </w:tc>
      </w:tr>
    </w:tbl>
    <w:p w14:paraId="2A98ADA1" w14:textId="77777777" w:rsidR="008F798B" w:rsidRDefault="008F798B" w:rsidP="008F798B">
      <w:pPr>
        <w:tabs>
          <w:tab w:val="left" w:pos="1701"/>
          <w:tab w:val="left" w:pos="1985"/>
        </w:tabs>
        <w:ind w:left="1980" w:hanging="1980"/>
      </w:pPr>
    </w:p>
    <w:p w14:paraId="3E49BA3A" w14:textId="7AE03A13" w:rsidR="008F798B" w:rsidRDefault="008F798B" w:rsidP="008F798B">
      <w:pPr>
        <w:tabs>
          <w:tab w:val="left" w:pos="1701"/>
          <w:tab w:val="left" w:pos="1985"/>
        </w:tabs>
        <w:ind w:left="1980" w:hanging="1980"/>
      </w:pPr>
      <w:r>
        <w:t xml:space="preserve">Materialien: </w:t>
      </w:r>
      <w:r>
        <w:tab/>
      </w:r>
      <w:r>
        <w:tab/>
      </w:r>
      <w:r w:rsidR="00874538">
        <w:t xml:space="preserve">Stativmaterial, </w:t>
      </w:r>
      <w:r w:rsidR="00C20D75">
        <w:t xml:space="preserve">Reagenzglas mit Olive, Septum, Einmalspritze (12 mL), </w:t>
      </w:r>
      <w:r w:rsidR="00874538">
        <w:t>Kanüle, PVC-Schlauch, Trichter, Becherglas (1 L), Magnetrührer, Rührfisch, Leitfähigkeitsprüfer, Spannungsquelle, 2 M</w:t>
      </w:r>
      <w:r w:rsidR="00794DA2">
        <w:t>u</w:t>
      </w:r>
      <w:r w:rsidR="00874538">
        <w:t>ltimeter, Kabel</w:t>
      </w:r>
    </w:p>
    <w:p w14:paraId="2D7A1A83" w14:textId="42ED09DF" w:rsidR="008F798B" w:rsidRDefault="00454C3E" w:rsidP="004C7E28">
      <w:pPr>
        <w:tabs>
          <w:tab w:val="left" w:pos="1701"/>
          <w:tab w:val="left" w:pos="1985"/>
        </w:tabs>
        <w:ind w:left="1980" w:hanging="1980"/>
      </w:pPr>
      <w:r>
        <w:rPr>
          <w:noProof/>
        </w:rPr>
        <w:pict w14:anchorId="72786F90">
          <v:shape id="_x0000_s1070" type="#_x0000_t75" style="position:absolute;left:0;text-align:left;margin-left:94.05pt;margin-top:24.35pt;width:358.8pt;height:170.1pt;z-index:251892736;mso-position-horizontal-relative:text;mso-position-vertical-relative:text;mso-width-relative:page;mso-height-relative:page">
            <v:imagedata r:id="rId36" o:title="NaCl zu HCl"/>
          </v:shape>
        </w:pict>
      </w:r>
      <w:r w:rsidR="008F798B">
        <w:t>Chemikalien:</w:t>
      </w:r>
      <w:r w:rsidR="008F798B">
        <w:tab/>
      </w:r>
      <w:r w:rsidR="008F798B">
        <w:tab/>
      </w:r>
      <w:r w:rsidR="00B85295">
        <w:t xml:space="preserve">Natriumchlorid, Schwefelsäure, demin. Wasser, </w:t>
      </w:r>
      <w:r w:rsidR="009426B8">
        <w:t>Universal-Flüssigindikator</w:t>
      </w:r>
    </w:p>
    <w:p w14:paraId="5CE63CCD" w14:textId="6E86C2D3" w:rsidR="009A716A" w:rsidRDefault="009A716A" w:rsidP="004C7E28">
      <w:pPr>
        <w:tabs>
          <w:tab w:val="left" w:pos="1701"/>
          <w:tab w:val="left" w:pos="1985"/>
        </w:tabs>
        <w:ind w:left="1980" w:hanging="1980"/>
        <w:rPr>
          <w:highlight w:val="yellow"/>
        </w:rPr>
      </w:pPr>
      <w:r>
        <w:t>Aufbau:</w:t>
      </w:r>
      <w:r>
        <w:tab/>
      </w:r>
      <w:r>
        <w:tab/>
      </w:r>
    </w:p>
    <w:p w14:paraId="26811F25" w14:textId="55ABE44A" w:rsidR="009B4951" w:rsidRDefault="009B4951" w:rsidP="004C7E28">
      <w:pPr>
        <w:tabs>
          <w:tab w:val="left" w:pos="1701"/>
          <w:tab w:val="left" w:pos="1985"/>
        </w:tabs>
        <w:ind w:left="1980" w:hanging="1980"/>
      </w:pPr>
    </w:p>
    <w:p w14:paraId="361FAC2A" w14:textId="70BEEEFE" w:rsidR="009B4951" w:rsidRDefault="00B5168E">
      <w:pPr>
        <w:spacing w:line="276" w:lineRule="auto"/>
        <w:jc w:val="left"/>
      </w:pPr>
      <w:r>
        <w:rPr>
          <w:noProof/>
          <w:lang w:eastAsia="de-DE"/>
        </w:rPr>
        <mc:AlternateContent>
          <mc:Choice Requires="wps">
            <w:drawing>
              <wp:anchor distT="0" distB="0" distL="114300" distR="114300" simplePos="0" relativeHeight="251888640" behindDoc="0" locked="0" layoutInCell="1" allowOverlap="1" wp14:anchorId="3B3FA694" wp14:editId="216CD938">
                <wp:simplePos x="0" y="0"/>
                <wp:positionH relativeFrom="margin">
                  <wp:posOffset>1169670</wp:posOffset>
                </wp:positionH>
                <wp:positionV relativeFrom="paragraph">
                  <wp:posOffset>1532890</wp:posOffset>
                </wp:positionV>
                <wp:extent cx="4588510" cy="635"/>
                <wp:effectExtent l="0" t="0" r="2540" b="5715"/>
                <wp:wrapNone/>
                <wp:docPr id="15" name="Textfeld 15"/>
                <wp:cNvGraphicFramePr/>
                <a:graphic xmlns:a="http://schemas.openxmlformats.org/drawingml/2006/main">
                  <a:graphicData uri="http://schemas.microsoft.com/office/word/2010/wordprocessingShape">
                    <wps:wsp>
                      <wps:cNvSpPr txBox="1"/>
                      <wps:spPr>
                        <a:xfrm>
                          <a:off x="0" y="0"/>
                          <a:ext cx="4588510" cy="635"/>
                        </a:xfrm>
                        <a:prstGeom prst="rect">
                          <a:avLst/>
                        </a:prstGeom>
                        <a:solidFill>
                          <a:prstClr val="white"/>
                        </a:solidFill>
                        <a:ln>
                          <a:noFill/>
                        </a:ln>
                      </wps:spPr>
                      <wps:txbx>
                        <w:txbxContent>
                          <w:p w14:paraId="78DA235A" w14:textId="67B94166" w:rsidR="002D2848" w:rsidRPr="006C2D66" w:rsidRDefault="002D2848" w:rsidP="00B5168E">
                            <w:pPr>
                              <w:pStyle w:val="Beschriftung"/>
                              <w:rPr>
                                <w:noProof/>
                                <w:color w:val="1D1B11" w:themeColor="background2" w:themeShade="1A"/>
                              </w:rPr>
                            </w:pPr>
                            <w:r>
                              <w:t xml:space="preserve">Abbildung </w:t>
                            </w:r>
                            <w:r w:rsidR="00454C3E">
                              <w:fldChar w:fldCharType="begin"/>
                            </w:r>
                            <w:r w:rsidR="00454C3E">
                              <w:instrText xml:space="preserve"> SEQ Abbildung \* ARABIC </w:instrText>
                            </w:r>
                            <w:r w:rsidR="00454C3E">
                              <w:fldChar w:fldCharType="separate"/>
                            </w:r>
                            <w:r>
                              <w:rPr>
                                <w:noProof/>
                              </w:rPr>
                              <w:t>2</w:t>
                            </w:r>
                            <w:r w:rsidR="00454C3E">
                              <w:rPr>
                                <w:noProof/>
                              </w:rPr>
                              <w:fldChar w:fldCharType="end"/>
                            </w:r>
                            <w:r>
                              <w:t>: Aufbau des Versuches V2 – Vom Kochsalz zur Salzsäure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B3FA694" id="Textfeld 15" o:spid="_x0000_s1031" type="#_x0000_t202" style="position:absolute;margin-left:92.1pt;margin-top:120.7pt;width:361.3pt;height:.05pt;z-index:25188864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2hiMAIAAGYEAAAOAAAAZHJzL2Uyb0RvYy54bWysVMGO2jAQvVfqP1i+l8C2rFaIsKKsqCqh&#10;3ZWg2rNxHBLJ8bi2IaFf32eHsO22p6oXZzwzHvu9N5P5fddodlLO12RyPhmNOVNGUlGbQ86/7dYf&#10;7jjzQZhCaDIq52fl+f3i/bt5a2fqhirShXIMRYyftTbnVQh2lmVeVqoRfkRWGQRLco0I2LpDVjjR&#10;onqjs5vx+DZryRXWkVTew/vQB/ki1S9LJcNTWXoVmM453hbS6tK6j2u2mIvZwQlb1fLyDPEPr2hE&#10;bXDptdSDCIIdXf1HqaaWjjyVYSSpyagsa6kSBqCZjN+g2VbCqoQF5Hh7pcn/v7Ly8fTsWF1Auyln&#10;RjTQaKe6UCpdMLjAT2v9DGlbi8TQfaYOuYPfwxlhd6Vr4heAGOJg+nxlF9WYhPPT9O5uOkFIInb7&#10;MdXOXo9a58MXRQ2LRs4dpEuMitPGBzwDqUNKvMmTrot1rXXcxMBKO3YSkLmt6qDiA3HityxtYq6h&#10;eKoPR08W8fU4ohW6fZf4uGLfU3EGdEd983gr1zXu2wgfnoVDtwASJiA8YSk1tTmni8VZRe7H3/wx&#10;HyIiylmL7su5/34UTnGmvxrIG1t1MNxg7AfDHJsVAekEs2VlMnHABT2YpaPmBYOxjLcgJIzEXTkP&#10;g7kK/QxgsKRaLlMSGtKKsDFbK2Ppgddd9yKcvagSIOYjDX0pZm/E6XOTPHZ5DGA6KRd57Vm80I1m&#10;TvJcBi9Oy6/7lPX6e1j8BAAA//8DAFBLAwQUAAYACAAAACEAHcQrjOEAAAALAQAADwAAAGRycy9k&#10;b3ducmV2LnhtbEyPwU7DMBBE70j8g7VIXBB1GkzUhjhVVcEBLhWhl97c2I0D8TqKnTb8PUsvcJzZ&#10;p9mZYjW5jp3MEFqPEuazBJjB2usWGwm7j5f7BbAQFWrVeTQSvk2AVXl9Vahc+zO+m1MVG0YhGHIl&#10;wcbY55yH2hqnwsz3Bul29INTkeTQcD2oM4W7jqdJknGnWqQPVvVmY039VY1Owlbst/ZuPD6/rcXD&#10;8LobN9lnU0l5ezOtn4BFM8U/GH7rU3UoqdPBj6gD60gvREqohFTMBTAilklGYw4X5xF4WfD/G8of&#10;AAAA//8DAFBLAQItABQABgAIAAAAIQC2gziS/gAAAOEBAAATAAAAAAAAAAAAAAAAAAAAAABbQ29u&#10;dGVudF9UeXBlc10ueG1sUEsBAi0AFAAGAAgAAAAhADj9If/WAAAAlAEAAAsAAAAAAAAAAAAAAAAA&#10;LwEAAF9yZWxzLy5yZWxzUEsBAi0AFAAGAAgAAAAhAF9HaGIwAgAAZgQAAA4AAAAAAAAAAAAAAAAA&#10;LgIAAGRycy9lMm9Eb2MueG1sUEsBAi0AFAAGAAgAAAAhAB3EK4zhAAAACwEAAA8AAAAAAAAAAAAA&#10;AAAAigQAAGRycy9kb3ducmV2LnhtbFBLBQYAAAAABAAEAPMAAACYBQAAAAA=&#10;" stroked="f">
                <v:textbox style="mso-fit-shape-to-text:t" inset="0,0,0,0">
                  <w:txbxContent>
                    <w:p w14:paraId="78DA235A" w14:textId="67B94166" w:rsidR="002D2848" w:rsidRPr="006C2D66" w:rsidRDefault="002D2848" w:rsidP="00B5168E">
                      <w:pPr>
                        <w:pStyle w:val="Beschriftung"/>
                        <w:rPr>
                          <w:noProof/>
                          <w:color w:val="1D1B11" w:themeColor="background2" w:themeShade="1A"/>
                        </w:rPr>
                      </w:pPr>
                      <w:r>
                        <w:t xml:space="preserve">Abbildung </w:t>
                      </w:r>
                      <w:fldSimple w:instr=" SEQ Abbildung \* ARABIC ">
                        <w:r>
                          <w:rPr>
                            <w:noProof/>
                          </w:rPr>
                          <w:t>2</w:t>
                        </w:r>
                      </w:fldSimple>
                      <w:r>
                        <w:t>: Aufbau des Versuches V2 – Vom Kochsalz zur Salzsäure</w:t>
                      </w:r>
                    </w:p>
                  </w:txbxContent>
                </v:textbox>
                <w10:wrap anchorx="margin"/>
              </v:shape>
            </w:pict>
          </mc:Fallback>
        </mc:AlternateContent>
      </w:r>
      <w:r w:rsidR="009B4951">
        <w:br w:type="page"/>
      </w:r>
    </w:p>
    <w:p w14:paraId="40E77067" w14:textId="7629081B" w:rsidR="00794DA2" w:rsidRDefault="008F798B" w:rsidP="008F798B">
      <w:pPr>
        <w:tabs>
          <w:tab w:val="left" w:pos="1701"/>
          <w:tab w:val="left" w:pos="1985"/>
        </w:tabs>
        <w:ind w:left="1980" w:hanging="1980"/>
      </w:pPr>
      <w:r>
        <w:lastRenderedPageBreak/>
        <w:t>Durchführung:</w:t>
      </w:r>
      <w:r>
        <w:tab/>
      </w:r>
      <w:r>
        <w:tab/>
      </w:r>
      <w:r w:rsidR="009426B8">
        <w:t xml:space="preserve">Der Leitfähigkeitsprüfer wird über die Kabel mit dem Anschluss für 6 V Wechselspannung der Spannungsquelle verbunden. Dazu werden ein Multimeter zur Spannungsmessung parallelgeschaltet und ein Multimeter zur Messung der Stromstärke in Reihe. Das Becherglas wird mit 500 mL demin. Wasser gefüllt, und mit einem Rührfisch versehen auf den Magnetrührer gestellt. Es wird die Leitfähigkeit des Wassers gemessen. Dann werden unter langsamem Rühren </w:t>
      </w:r>
      <w:r w:rsidR="00BD13E6">
        <w:t>0,5</w:t>
      </w:r>
      <w:r w:rsidR="009426B8">
        <w:t> g Natriumchlorid in dem Wasser gelöst</w:t>
      </w:r>
      <w:r w:rsidR="007A3737">
        <w:t>, etwas Universalindikator dazu getropft</w:t>
      </w:r>
      <w:r w:rsidR="009426B8">
        <w:t xml:space="preserve"> und erneut die Leitfähigkeit gemessen</w:t>
      </w:r>
      <w:r w:rsidR="00794DA2">
        <w:t xml:space="preserve">. </w:t>
      </w:r>
    </w:p>
    <w:p w14:paraId="4057EC75" w14:textId="788CAA85" w:rsidR="008F798B" w:rsidRDefault="00794DA2" w:rsidP="008F798B">
      <w:pPr>
        <w:tabs>
          <w:tab w:val="left" w:pos="1701"/>
          <w:tab w:val="left" w:pos="1985"/>
        </w:tabs>
        <w:ind w:left="1980" w:hanging="1980"/>
      </w:pPr>
      <w:r>
        <w:tab/>
      </w:r>
      <w:r>
        <w:tab/>
        <w:t xml:space="preserve">Das Becherglas wird entleert und erneut mit 500 mL demin. Wasser gefüllt und mit Rührfisch auf dem </w:t>
      </w:r>
      <w:r w:rsidR="007A3737">
        <w:t xml:space="preserve">noch laufenden </w:t>
      </w:r>
      <w:r>
        <w:t xml:space="preserve">Magnetrührer platziert. Das Reagenzglas wird von der Olive ausgehend über den PVC-Schlauch mit dem Trichter verbunden und so eingespannt, dass der Trichter mit der Oberseite nach unten knapp über der Wasseroberfläche des Becherglases hängt. Der Leitfähigkeitsprüfer wird neben dem Trichter in das Becherglas gestellt. In das Reagenzglas werden </w:t>
      </w:r>
      <w:r w:rsidR="00BD13E6">
        <w:t>0,5</w:t>
      </w:r>
      <w:r>
        <w:t> g Natriumchlorid gegeben, das Septum daraufgesetzt und eine Kanüle hindurchgestochen. Die Einmalspritze</w:t>
      </w:r>
      <w:r w:rsidR="002A2528">
        <w:t xml:space="preserve"> wird mit 2</w:t>
      </w:r>
      <w:r>
        <w:t xml:space="preserve"> mL konzentrierter Schwefelsäure gefüllt und auf die Kanüle gesteckt. </w:t>
      </w:r>
      <w:r w:rsidR="007A3737">
        <w:t xml:space="preserve">Es werden ein paar Tropfen Indikator in das demin. Wasser gegeben. Nun wird Tropfenweise Schwefelsäure aus der Spritze in das Reagenzglas zum Natriumchlorid gegeben, sodass die aufschäumende Reaktion nicht zu stark abläuft. </w:t>
      </w:r>
      <w:r w:rsidR="003E102F">
        <w:t>Einige Minuten nach Abklingen der Reaktion wird die Leitfähigkeit im Becherglas gemessen.</w:t>
      </w:r>
    </w:p>
    <w:p w14:paraId="08170851" w14:textId="7316B7E5" w:rsidR="008F798B" w:rsidRDefault="008F798B" w:rsidP="008F798B">
      <w:pPr>
        <w:tabs>
          <w:tab w:val="left" w:pos="1701"/>
          <w:tab w:val="left" w:pos="1985"/>
        </w:tabs>
        <w:ind w:left="1980" w:hanging="1980"/>
        <w:rPr>
          <w:rFonts w:eastAsiaTheme="minorEastAsia"/>
        </w:rPr>
      </w:pPr>
      <w:r>
        <w:t>Beobachtung:</w:t>
      </w:r>
      <w:r>
        <w:tab/>
      </w:r>
      <w:r>
        <w:tab/>
      </w:r>
      <w:r w:rsidR="0076739E">
        <w:t xml:space="preserve">Die Messwerte in demin. Wasser sind </w:t>
      </w:r>
      <m:oMath>
        <m:r>
          <w:rPr>
            <w:rFonts w:ascii="Cambria Math" w:hAnsi="Cambria Math"/>
          </w:rPr>
          <m:t>U=6,43 </m:t>
        </m:r>
        <m:r>
          <m:rPr>
            <m:sty m:val="p"/>
          </m:rPr>
          <w:rPr>
            <w:rFonts w:ascii="Cambria Math" w:hAnsi="Cambria Math"/>
          </w:rPr>
          <m:t>V</m:t>
        </m:r>
      </m:oMath>
      <w:r w:rsidR="0076739E">
        <w:rPr>
          <w:rFonts w:eastAsiaTheme="minorEastAsia"/>
        </w:rPr>
        <w:t xml:space="preserve"> und </w:t>
      </w:r>
      <m:oMath>
        <m:r>
          <w:rPr>
            <w:rFonts w:ascii="Cambria Math" w:hAnsi="Cambria Math"/>
          </w:rPr>
          <m:t>I=0,03 </m:t>
        </m:r>
        <m:r>
          <m:rPr>
            <m:sty m:val="p"/>
          </m:rPr>
          <w:rPr>
            <w:rFonts w:ascii="Cambria Math" w:hAnsi="Cambria Math"/>
          </w:rPr>
          <m:t>mA</m:t>
        </m:r>
      </m:oMath>
      <w:r w:rsidR="0076739E">
        <w:rPr>
          <w:rFonts w:eastAsiaTheme="minorEastAsia"/>
        </w:rPr>
        <w:t>.</w:t>
      </w:r>
      <w:r w:rsidR="0076739E">
        <w:t xml:space="preserve"> </w:t>
      </w:r>
      <w:r w:rsidR="00BD13E6">
        <w:t xml:space="preserve">Wird Natriumchlorid in das Wasser gegeben bleibt die Lösung farblos. Die gemessenen Werte für Spannung und Stromstärke betragen </w:t>
      </w:r>
      <m:oMath>
        <m:r>
          <w:rPr>
            <w:rFonts w:ascii="Cambria Math" w:hAnsi="Cambria Math"/>
          </w:rPr>
          <m:t>U=6,43 </m:t>
        </m:r>
        <m:r>
          <m:rPr>
            <m:sty m:val="p"/>
          </m:rPr>
          <w:rPr>
            <w:rFonts w:ascii="Cambria Math" w:hAnsi="Cambria Math"/>
          </w:rPr>
          <m:t>V</m:t>
        </m:r>
      </m:oMath>
      <w:r w:rsidR="00BD13E6">
        <w:rPr>
          <w:rFonts w:eastAsiaTheme="minorEastAsia"/>
        </w:rPr>
        <w:t xml:space="preserve"> und </w:t>
      </w:r>
      <m:oMath>
        <m:r>
          <w:rPr>
            <w:rFonts w:ascii="Cambria Math" w:hAnsi="Cambria Math"/>
          </w:rPr>
          <m:t>I=7,5 </m:t>
        </m:r>
        <m:r>
          <m:rPr>
            <m:sty m:val="p"/>
          </m:rPr>
          <w:rPr>
            <w:rFonts w:ascii="Cambria Math" w:hAnsi="Cambria Math"/>
          </w:rPr>
          <m:t>mA</m:t>
        </m:r>
      </m:oMath>
      <w:r w:rsidR="004E1FF0">
        <w:rPr>
          <w:rFonts w:eastAsiaTheme="minorEastAsia"/>
        </w:rPr>
        <w:t>.</w:t>
      </w:r>
    </w:p>
    <w:p w14:paraId="31466A98" w14:textId="01C8CA00" w:rsidR="004E1FF0" w:rsidRDefault="004E1FF0" w:rsidP="008F798B">
      <w:pPr>
        <w:tabs>
          <w:tab w:val="left" w:pos="1701"/>
          <w:tab w:val="left" w:pos="1985"/>
        </w:tabs>
        <w:ind w:left="1980" w:hanging="1980"/>
      </w:pPr>
      <w:r>
        <w:rPr>
          <w:rFonts w:eastAsiaTheme="minorEastAsia"/>
        </w:rPr>
        <w:tab/>
      </w:r>
      <w:r>
        <w:rPr>
          <w:rFonts w:eastAsiaTheme="minorEastAsia"/>
        </w:rPr>
        <w:tab/>
        <w:t xml:space="preserve">Bei der Zugabe von Schwefelsäure zu Natriumchlorid ist eine starke Gasentwicklung zu beobachten und es bleibt ein weißer </w:t>
      </w:r>
      <w:r w:rsidR="00AA6BB6">
        <w:rPr>
          <w:rFonts w:eastAsiaTheme="minorEastAsia"/>
        </w:rPr>
        <w:t>Niederschlag</w:t>
      </w:r>
      <w:r>
        <w:rPr>
          <w:rFonts w:eastAsiaTheme="minorEastAsia"/>
        </w:rPr>
        <w:t xml:space="preserve"> zurück, der sich bei weiterer Zugabe von Schwefelsäure</w:t>
      </w:r>
      <w:r w:rsidR="00E40689">
        <w:rPr>
          <w:rFonts w:eastAsiaTheme="minorEastAsia"/>
        </w:rPr>
        <w:t xml:space="preserve"> (und </w:t>
      </w:r>
      <w:r>
        <w:rPr>
          <w:rFonts w:eastAsiaTheme="minorEastAsia"/>
        </w:rPr>
        <w:t>Wasser</w:t>
      </w:r>
      <w:r w:rsidR="00E40689">
        <w:rPr>
          <w:rFonts w:eastAsiaTheme="minorEastAsia"/>
        </w:rPr>
        <w:t xml:space="preserve"> bei der Entsorgung)</w:t>
      </w:r>
      <w:r>
        <w:rPr>
          <w:rFonts w:eastAsiaTheme="minorEastAsia"/>
        </w:rPr>
        <w:t xml:space="preserve"> wieder löst. Die Lösung im Becherglas beginnt sich rot zu färben. Die Stromstärke steigt auf </w:t>
      </w:r>
      <m:oMath>
        <m:r>
          <w:rPr>
            <w:rFonts w:ascii="Cambria Math" w:hAnsi="Cambria Math"/>
          </w:rPr>
          <m:t>I=9,3 </m:t>
        </m:r>
        <m:r>
          <m:rPr>
            <m:sty m:val="p"/>
          </m:rPr>
          <w:rPr>
            <w:rFonts w:ascii="Cambria Math" w:hAnsi="Cambria Math"/>
          </w:rPr>
          <m:t>mA</m:t>
        </m:r>
      </m:oMath>
      <w:r>
        <w:rPr>
          <w:rFonts w:eastAsiaTheme="minorEastAsia"/>
        </w:rPr>
        <w:t xml:space="preserve">, während die Spannung auch </w:t>
      </w:r>
      <m:oMath>
        <m:r>
          <w:rPr>
            <w:rFonts w:ascii="Cambria Math" w:hAnsi="Cambria Math"/>
          </w:rPr>
          <m:t>U=6,43 </m:t>
        </m:r>
        <m:r>
          <m:rPr>
            <m:sty m:val="p"/>
          </m:rPr>
          <w:rPr>
            <w:rFonts w:ascii="Cambria Math" w:hAnsi="Cambria Math"/>
          </w:rPr>
          <m:t>V</m:t>
        </m:r>
      </m:oMath>
      <w:r>
        <w:rPr>
          <w:rFonts w:eastAsiaTheme="minorEastAsia"/>
        </w:rPr>
        <w:t xml:space="preserve"> beträgt.</w:t>
      </w:r>
    </w:p>
    <w:p w14:paraId="054BC68D" w14:textId="1AA67BB3" w:rsidR="00F72C49" w:rsidRDefault="002D138A" w:rsidP="009350EE">
      <w:pPr>
        <w:tabs>
          <w:tab w:val="left" w:pos="1276"/>
          <w:tab w:val="left" w:pos="1985"/>
        </w:tabs>
        <w:ind w:left="1985" w:hanging="1985"/>
      </w:pPr>
      <w:r>
        <w:t>Deutung:</w:t>
      </w:r>
      <w:r>
        <w:tab/>
      </w:r>
      <w:r>
        <w:tab/>
      </w:r>
      <w:r w:rsidR="0076739E">
        <w:t>Demin. Wasser leitet den Strom so gut wie nicht,</w:t>
      </w:r>
      <w:r w:rsidR="00AA6BB6">
        <w:t xml:space="preserve"> da kaum Ladungsträger in der Lösung vorliegen, die diese transportieren könnten,</w:t>
      </w:r>
      <w:r w:rsidR="0076739E">
        <w:t xml:space="preserve"> was die sehr geringe Stromstärke zeigt. </w:t>
      </w:r>
      <w:r w:rsidR="00F72C49">
        <w:t xml:space="preserve">Natriumchlorid bildet beim Lösen in Wasser Ionen, die </w:t>
      </w:r>
      <w:r w:rsidR="00F72C49">
        <w:lastRenderedPageBreak/>
        <w:t>Ladung durch die Lösung transportieren und dadurch die Leitfähigkeit erhöhen, weshal</w:t>
      </w:r>
      <w:r w:rsidR="0076739E">
        <w:t>b ein Anstieg der Stromstärke in Lösung 1 gemessen wurde.</w:t>
      </w:r>
    </w:p>
    <w:p w14:paraId="77893648" w14:textId="25AF3550" w:rsidR="00E40689" w:rsidRDefault="00454C3E" w:rsidP="00870333">
      <w:pPr>
        <w:tabs>
          <w:tab w:val="left" w:pos="1276"/>
          <w:tab w:val="left" w:pos="1985"/>
        </w:tabs>
        <w:ind w:left="1985" w:hanging="1985"/>
        <w:jc w:val="center"/>
      </w:pPr>
      <m:oMathPara>
        <m:oMath>
          <m:sSub>
            <m:sSubPr>
              <m:ctrlPr>
                <w:rPr>
                  <w:rFonts w:ascii="Cambria Math" w:eastAsiaTheme="minorEastAsia" w:hAnsi="Cambria Math"/>
                </w:rPr>
              </m:ctrlPr>
            </m:sSubPr>
            <m:e>
              <m:r>
                <m:rPr>
                  <m:sty m:val="p"/>
                </m:rPr>
                <w:rPr>
                  <w:rFonts w:ascii="Cambria Math" w:eastAsiaTheme="minorEastAsia" w:hAnsi="Cambria Math"/>
                </w:rPr>
                <m:t>NaCl</m:t>
              </m:r>
            </m:e>
            <m:sub>
              <m:r>
                <w:rPr>
                  <w:rFonts w:ascii="Cambria Math" w:eastAsiaTheme="minorEastAsia" w:hAnsi="Cambria Math"/>
                </w:rPr>
                <m:t xml:space="preserve"> </m:t>
              </m:r>
              <m:d>
                <m:dPr>
                  <m:ctrlPr>
                    <w:rPr>
                      <w:rFonts w:ascii="Cambria Math" w:eastAsiaTheme="minorEastAsia" w:hAnsi="Cambria Math"/>
                    </w:rPr>
                  </m:ctrlPr>
                </m:dPr>
                <m:e>
                  <m:r>
                    <m:rPr>
                      <m:sty m:val="p"/>
                    </m:rPr>
                    <w:rPr>
                      <w:rFonts w:ascii="Cambria Math" w:eastAsiaTheme="minorEastAsia" w:hAnsi="Cambria Math"/>
                    </w:rPr>
                    <m:t>s</m:t>
                  </m:r>
                </m:e>
              </m:d>
            </m:sub>
          </m:sSub>
          <m:r>
            <m:rPr>
              <m:sty m:val="p"/>
            </m:rPr>
            <w:rPr>
              <w:rFonts w:ascii="Cambria Math" w:eastAsiaTheme="minorEastAsia" w:hAnsi="Cambria Math"/>
            </w:rPr>
            <m:t xml:space="preserve"> </m:t>
          </m:r>
          <m:r>
            <w:rPr>
              <w:rFonts w:ascii="Cambria Math" w:hAnsi="Cambria Math"/>
            </w:rPr>
            <m:t>→</m:t>
          </m:r>
          <m:sSub>
            <m:sSubPr>
              <m:ctrlPr>
                <w:rPr>
                  <w:rFonts w:ascii="Cambria Math" w:hAnsi="Cambria Math"/>
                </w:rPr>
              </m:ctrlPr>
            </m:sSubPr>
            <m:e>
              <m:sSup>
                <m:sSupPr>
                  <m:ctrlPr>
                    <w:rPr>
                      <w:rFonts w:ascii="Cambria Math" w:hAnsi="Cambria Math"/>
                    </w:rPr>
                  </m:ctrlPr>
                </m:sSupPr>
                <m:e>
                  <m:r>
                    <m:rPr>
                      <m:sty m:val="p"/>
                    </m:rPr>
                    <w:rPr>
                      <w:rFonts w:ascii="Cambria Math" w:hAnsi="Cambria Math"/>
                    </w:rPr>
                    <m:t>Cl</m:t>
                  </m:r>
                </m:e>
                <m:sup>
                  <m:r>
                    <w:rPr>
                      <w:rFonts w:ascii="Cambria Math" w:hAnsi="Cambria Math"/>
                    </w:rPr>
                    <m:t>-</m:t>
                  </m:r>
                </m:sup>
              </m:sSup>
            </m:e>
            <m:sub>
              <m:d>
                <m:dPr>
                  <m:ctrlPr>
                    <w:rPr>
                      <w:rFonts w:ascii="Cambria Math" w:hAnsi="Cambria Math"/>
                    </w:rPr>
                  </m:ctrlPr>
                </m:dPr>
                <m:e>
                  <m:r>
                    <m:rPr>
                      <m:sty m:val="p"/>
                    </m:rPr>
                    <w:rPr>
                      <w:rFonts w:ascii="Cambria Math" w:hAnsi="Cambria Math"/>
                    </w:rPr>
                    <m:t>aq</m:t>
                  </m:r>
                </m:e>
              </m:d>
            </m:sub>
          </m:sSub>
          <m:r>
            <m:rPr>
              <m:sty m:val="p"/>
            </m:rPr>
            <w:rPr>
              <w:rFonts w:ascii="Cambria Math" w:hAnsi="Cambria Math"/>
            </w:rPr>
            <m:t xml:space="preserve"> +</m:t>
          </m:r>
          <m:sSub>
            <m:sSubPr>
              <m:ctrlPr>
                <w:rPr>
                  <w:rFonts w:ascii="Cambria Math" w:hAnsi="Cambria Math"/>
                </w:rPr>
              </m:ctrlPr>
            </m:sSubPr>
            <m:e>
              <m:sSup>
                <m:sSupPr>
                  <m:ctrlPr>
                    <w:rPr>
                      <w:rFonts w:ascii="Cambria Math" w:hAnsi="Cambria Math"/>
                    </w:rPr>
                  </m:ctrlPr>
                </m:sSupPr>
                <m:e>
                  <m:r>
                    <m:rPr>
                      <m:sty m:val="p"/>
                    </m:rPr>
                    <w:rPr>
                      <w:rFonts w:ascii="Cambria Math" w:hAnsi="Cambria Math"/>
                    </w:rPr>
                    <m:t>Na</m:t>
                  </m:r>
                </m:e>
                <m:sup>
                  <m:r>
                    <w:rPr>
                      <w:rFonts w:ascii="Cambria Math" w:hAnsi="Cambria Math"/>
                    </w:rPr>
                    <m:t>+</m:t>
                  </m:r>
                </m:sup>
              </m:sSup>
            </m:e>
            <m:sub>
              <m:d>
                <m:dPr>
                  <m:ctrlPr>
                    <w:rPr>
                      <w:rFonts w:ascii="Cambria Math" w:hAnsi="Cambria Math"/>
                    </w:rPr>
                  </m:ctrlPr>
                </m:dPr>
                <m:e>
                  <m:r>
                    <m:rPr>
                      <m:sty m:val="p"/>
                    </m:rPr>
                    <w:rPr>
                      <w:rFonts w:ascii="Cambria Math" w:hAnsi="Cambria Math"/>
                    </w:rPr>
                    <m:t>aq</m:t>
                  </m:r>
                </m:e>
              </m:d>
            </m:sub>
          </m:sSub>
          <m:r>
            <m:rPr>
              <m:sty m:val="p"/>
            </m:rPr>
            <w:rPr>
              <w:rFonts w:ascii="Cambria Math" w:hAnsi="Cambria Math"/>
            </w:rPr>
            <m:t xml:space="preserve"> </m:t>
          </m:r>
        </m:oMath>
      </m:oMathPara>
    </w:p>
    <w:p w14:paraId="401C16CD" w14:textId="7D254BCD" w:rsidR="0076739E" w:rsidRDefault="0076739E" w:rsidP="009350EE">
      <w:pPr>
        <w:tabs>
          <w:tab w:val="left" w:pos="1276"/>
          <w:tab w:val="left" w:pos="1985"/>
        </w:tabs>
        <w:ind w:left="1985" w:hanging="1985"/>
      </w:pPr>
      <w:r>
        <w:tab/>
      </w:r>
      <w:r>
        <w:tab/>
        <w:t xml:space="preserve">Im Reagenzglas bildet sich aus Schwefelsäure und Natriumchlorid Chlorwasserstoffgas und </w:t>
      </w:r>
      <w:r w:rsidR="00C13D59">
        <w:t>d</w:t>
      </w:r>
      <w:r w:rsidR="00105884">
        <w:t>as</w:t>
      </w:r>
      <w:r>
        <w:t xml:space="preserve"> Feststoffgemisch Natriumhydrogensulfat, d</w:t>
      </w:r>
      <w:r w:rsidR="00C13D59">
        <w:t>er</w:t>
      </w:r>
      <w:r>
        <w:t xml:space="preserve"> sich in Schwefelsäure und Wasser wieder löst:</w:t>
      </w:r>
    </w:p>
    <w:p w14:paraId="21E76B5E" w14:textId="2D79CA21" w:rsidR="0076739E" w:rsidRDefault="0076739E" w:rsidP="00870333">
      <w:pPr>
        <w:tabs>
          <w:tab w:val="left" w:pos="1276"/>
          <w:tab w:val="left" w:pos="1985"/>
        </w:tabs>
        <w:ind w:left="1985" w:hanging="1985"/>
        <w:jc w:val="center"/>
        <w:rPr>
          <w:rFonts w:eastAsiaTheme="minorEastAsia"/>
        </w:rPr>
      </w:pPr>
      <m:oMathPara>
        <m:oMath>
          <m:r>
            <w:rPr>
              <w:rFonts w:ascii="Cambria Math" w:hAnsi="Cambria Math"/>
            </w:rPr>
            <m:t xml:space="preserve">2 </m:t>
          </m:r>
          <m:sSub>
            <m:sSubPr>
              <m:ctrlPr>
                <w:rPr>
                  <w:rFonts w:ascii="Cambria Math" w:hAnsi="Cambria Math"/>
                  <w:i/>
                </w:rPr>
              </m:ctrlPr>
            </m:sSubPr>
            <m:e>
              <m:sSub>
                <m:sSubPr>
                  <m:ctrlPr>
                    <w:rPr>
                      <w:rFonts w:ascii="Cambria Math" w:hAnsi="Cambria Math"/>
                    </w:rPr>
                  </m:ctrlPr>
                </m:sSubPr>
                <m:e>
                  <m:r>
                    <m:rPr>
                      <m:sty m:val="p"/>
                    </m:rPr>
                    <w:rPr>
                      <w:rFonts w:ascii="Cambria Math" w:hAnsi="Cambria Math"/>
                    </w:rPr>
                    <m:t>H</m:t>
                  </m:r>
                </m:e>
                <m:sub>
                  <m:r>
                    <w:rPr>
                      <w:rFonts w:ascii="Cambria Math" w:hAnsi="Cambria Math"/>
                    </w:rPr>
                    <m:t>2</m:t>
                  </m:r>
                </m:sub>
              </m:sSub>
              <m:sSub>
                <m:sSubPr>
                  <m:ctrlPr>
                    <w:rPr>
                      <w:rFonts w:ascii="Cambria Math" w:hAnsi="Cambria Math"/>
                    </w:rPr>
                  </m:ctrlPr>
                </m:sSubPr>
                <m:e>
                  <m:r>
                    <m:rPr>
                      <m:sty m:val="p"/>
                    </m:rPr>
                    <w:rPr>
                      <w:rFonts w:ascii="Cambria Math" w:hAnsi="Cambria Math"/>
                    </w:rPr>
                    <m:t>SO</m:t>
                  </m:r>
                </m:e>
                <m:sub>
                  <m:r>
                    <m:rPr>
                      <m:sty m:val="p"/>
                    </m:rPr>
                    <w:rPr>
                      <w:rFonts w:ascii="Cambria Math" w:hAnsi="Cambria Math"/>
                    </w:rPr>
                    <m:t>4</m:t>
                  </m:r>
                </m:sub>
              </m:sSub>
              <m:r>
                <m:rPr>
                  <m:sty m:val="p"/>
                </m:rPr>
                <w:rPr>
                  <w:rFonts w:ascii="Cambria Math" w:hAnsi="Cambria Math"/>
                </w:rPr>
                <m:t xml:space="preserve"> </m:t>
              </m:r>
            </m:e>
            <m:sub>
              <m:d>
                <m:dPr>
                  <m:ctrlPr>
                    <w:rPr>
                      <w:rFonts w:ascii="Cambria Math" w:hAnsi="Cambria Math"/>
                    </w:rPr>
                  </m:ctrlPr>
                </m:dPr>
                <m:e>
                  <m:r>
                    <m:rPr>
                      <m:sty m:val="p"/>
                    </m:rPr>
                    <w:rPr>
                      <w:rFonts w:ascii="Cambria Math" w:hAnsi="Cambria Math"/>
                    </w:rPr>
                    <m:t>aq</m:t>
                  </m:r>
                </m:e>
              </m:d>
            </m:sub>
          </m:sSub>
          <m:r>
            <m:rPr>
              <m:sty m:val="p"/>
            </m:rPr>
            <w:rPr>
              <w:rFonts w:ascii="Cambria Math" w:hAnsi="Cambria Math"/>
            </w:rPr>
            <m:t xml:space="preserve">+3 </m:t>
          </m:r>
          <m:sSub>
            <m:sSubPr>
              <m:ctrlPr>
                <w:rPr>
                  <w:rFonts w:ascii="Cambria Math" w:hAnsi="Cambria Math"/>
                </w:rPr>
              </m:ctrlPr>
            </m:sSubPr>
            <m:e>
              <m:r>
                <m:rPr>
                  <m:sty m:val="p"/>
                </m:rPr>
                <w:rPr>
                  <w:rFonts w:ascii="Cambria Math" w:hAnsi="Cambria Math"/>
                </w:rPr>
                <m:t>NaCl</m:t>
              </m:r>
            </m:e>
            <m:sub>
              <m:r>
                <w:rPr>
                  <w:rFonts w:ascii="Cambria Math" w:hAnsi="Cambria Math"/>
                </w:rPr>
                <m:t xml:space="preserve"> </m:t>
              </m:r>
              <m:d>
                <m:dPr>
                  <m:ctrlPr>
                    <w:rPr>
                      <w:rFonts w:ascii="Cambria Math" w:hAnsi="Cambria Math"/>
                    </w:rPr>
                  </m:ctrlPr>
                </m:dPr>
                <m:e>
                  <m:r>
                    <m:rPr>
                      <m:sty m:val="p"/>
                    </m:rPr>
                    <w:rPr>
                      <w:rFonts w:ascii="Cambria Math" w:hAnsi="Cambria Math"/>
                    </w:rPr>
                    <m:t>s</m:t>
                  </m:r>
                </m:e>
              </m:d>
            </m:sub>
          </m:sSub>
          <m:r>
            <m:rPr>
              <m:sty m:val="p"/>
            </m:rPr>
            <w:rPr>
              <w:rFonts w:ascii="Cambria Math" w:hAnsi="Cambria Math"/>
            </w:rPr>
            <m:t xml:space="preserve"> </m:t>
          </m:r>
          <m:r>
            <w:rPr>
              <w:rFonts w:ascii="Cambria Math" w:hAnsi="Cambria Math"/>
            </w:rPr>
            <m:t xml:space="preserve">→3 </m:t>
          </m:r>
          <m:sSub>
            <m:sSubPr>
              <m:ctrlPr>
                <w:rPr>
                  <w:rFonts w:ascii="Cambria Math" w:hAnsi="Cambria Math"/>
                </w:rPr>
              </m:ctrlPr>
            </m:sSubPr>
            <m:e>
              <m:r>
                <m:rPr>
                  <m:sty m:val="p"/>
                </m:rPr>
                <w:rPr>
                  <w:rFonts w:ascii="Cambria Math" w:hAnsi="Cambria Math"/>
                </w:rPr>
                <m:t xml:space="preserve">HCl </m:t>
              </m:r>
            </m:e>
            <m:sub>
              <m:d>
                <m:dPr>
                  <m:ctrlPr>
                    <w:rPr>
                      <w:rFonts w:ascii="Cambria Math" w:hAnsi="Cambria Math"/>
                    </w:rPr>
                  </m:ctrlPr>
                </m:dPr>
                <m:e>
                  <m:r>
                    <m:rPr>
                      <m:sty m:val="p"/>
                    </m:rPr>
                    <w:rPr>
                      <w:rFonts w:ascii="Cambria Math" w:hAnsi="Cambria Math"/>
                    </w:rPr>
                    <m:t>g</m:t>
                  </m:r>
                </m:e>
              </m:d>
            </m:sub>
          </m:sSub>
          <m:r>
            <m:rPr>
              <m:sty m:val="p"/>
            </m:rPr>
            <w:rPr>
              <w:rFonts w:ascii="Cambria Math" w:hAnsi="Cambria Math"/>
            </w:rPr>
            <m:t>+NaH</m:t>
          </m:r>
          <m:sSub>
            <m:sSubPr>
              <m:ctrlPr>
                <w:rPr>
                  <w:rFonts w:ascii="Cambria Math" w:hAnsi="Cambria Math"/>
                </w:rPr>
              </m:ctrlPr>
            </m:sSubPr>
            <m:e>
              <m:r>
                <m:rPr>
                  <m:sty m:val="p"/>
                </m:rPr>
                <w:rPr>
                  <w:rFonts w:ascii="Cambria Math" w:hAnsi="Cambria Math"/>
                </w:rPr>
                <m:t>SO</m:t>
              </m:r>
            </m:e>
            <m:sub>
              <m:r>
                <m:rPr>
                  <m:sty m:val="p"/>
                </m:rPr>
                <w:rPr>
                  <w:rFonts w:ascii="Cambria Math" w:hAnsi="Cambria Math"/>
                </w:rPr>
                <m:t xml:space="preserve">4 </m:t>
              </m:r>
              <m:d>
                <m:dPr>
                  <m:ctrlPr>
                    <w:rPr>
                      <w:rFonts w:ascii="Cambria Math" w:hAnsi="Cambria Math"/>
                    </w:rPr>
                  </m:ctrlPr>
                </m:dPr>
                <m:e>
                  <m:r>
                    <m:rPr>
                      <m:sty m:val="p"/>
                    </m:rPr>
                    <w:rPr>
                      <w:rFonts w:ascii="Cambria Math" w:hAnsi="Cambria Math"/>
                    </w:rPr>
                    <m:t>s</m:t>
                  </m:r>
                </m:e>
              </m:d>
            </m:sub>
          </m:sSub>
          <m:r>
            <m:rPr>
              <m:sty m:val="p"/>
            </m:rPr>
            <w:rPr>
              <w:rFonts w:ascii="Cambria Math" w:hAnsi="Cambria Math"/>
            </w:rPr>
            <m:t xml:space="preserve"> </m:t>
          </m:r>
        </m:oMath>
      </m:oMathPara>
    </w:p>
    <w:p w14:paraId="0FF9D1C3" w14:textId="0A78ABEF" w:rsidR="0076739E" w:rsidRDefault="0076739E" w:rsidP="009350EE">
      <w:pPr>
        <w:tabs>
          <w:tab w:val="left" w:pos="1276"/>
          <w:tab w:val="left" w:pos="1985"/>
        </w:tabs>
        <w:ind w:left="1985" w:hanging="1985"/>
        <w:rPr>
          <w:rFonts w:eastAsiaTheme="minorEastAsia"/>
        </w:rPr>
      </w:pPr>
      <w:r>
        <w:rPr>
          <w:rFonts w:eastAsiaTheme="minorEastAsia"/>
        </w:rPr>
        <w:tab/>
      </w:r>
      <w:r>
        <w:rPr>
          <w:rFonts w:eastAsiaTheme="minorEastAsia"/>
        </w:rPr>
        <w:tab/>
      </w:r>
      <w:r w:rsidR="00FC232E">
        <w:rPr>
          <w:rFonts w:eastAsiaTheme="minorEastAsia"/>
        </w:rPr>
        <w:t>Durch den Überschuss an Schwefelsäure wird das Natriumchlorid komplett umgesetzt. Chlorwasserstoffgas ist sehr hygroskopisch und löst sich daher direkt im Wasser des Becherglases. Dort bilden sich Chlorid- und Wasserstoffionen, welche mit direkt Wasser zu Oxoniumionen regieren.</w:t>
      </w:r>
      <w:r w:rsidR="00E40689">
        <w:rPr>
          <w:rFonts w:eastAsiaTheme="minorEastAsia"/>
        </w:rPr>
        <w:t xml:space="preserve"> Es entsteht</w:t>
      </w:r>
      <w:r w:rsidR="002D2848">
        <w:rPr>
          <w:rFonts w:eastAsiaTheme="minorEastAsia"/>
        </w:rPr>
        <w:t xml:space="preserve"> aus 0,5 g Natriumchlorid </w:t>
      </w:r>
      <w:r w:rsidR="00705907">
        <w:rPr>
          <w:rFonts w:eastAsiaTheme="minorEastAsia"/>
        </w:rPr>
        <w:t xml:space="preserve">etwa 0,01 Mol Chlorwasserstoffgas und mit diesem </w:t>
      </w:r>
      <w:r w:rsidR="002D2848">
        <w:rPr>
          <w:rFonts w:eastAsiaTheme="minorEastAsia"/>
        </w:rPr>
        <w:t xml:space="preserve">in 500 mL Wasser </w:t>
      </w:r>
      <w:r w:rsidR="00E40689">
        <w:rPr>
          <w:rFonts w:eastAsiaTheme="minorEastAsia"/>
        </w:rPr>
        <w:t>eine etwa 0,0</w:t>
      </w:r>
      <w:r w:rsidR="002D2848">
        <w:rPr>
          <w:rFonts w:eastAsiaTheme="minorEastAsia"/>
        </w:rPr>
        <w:t>2</w:t>
      </w:r>
      <w:r w:rsidR="00E40689">
        <w:rPr>
          <w:rFonts w:eastAsiaTheme="minorEastAsia"/>
        </w:rPr>
        <w:t> M Salzsäure-Lösung.</w:t>
      </w:r>
    </w:p>
    <w:p w14:paraId="16652752" w14:textId="3A9FB68D" w:rsidR="00FC232E" w:rsidRDefault="00454C3E" w:rsidP="00870333">
      <w:pPr>
        <w:tabs>
          <w:tab w:val="left" w:pos="1276"/>
          <w:tab w:val="left" w:pos="1985"/>
        </w:tabs>
        <w:ind w:left="1985" w:hanging="1985"/>
        <w:jc w:val="center"/>
        <w:rPr>
          <w:rFonts w:eastAsiaTheme="minorEastAsia"/>
        </w:rPr>
      </w:pPr>
      <m:oMathPara>
        <m:oMath>
          <m:sSub>
            <m:sSubPr>
              <m:ctrlPr>
                <w:rPr>
                  <w:rFonts w:ascii="Cambria Math" w:eastAsiaTheme="minorEastAsia" w:hAnsi="Cambria Math"/>
                </w:rPr>
              </m:ctrlPr>
            </m:sSubPr>
            <m:e>
              <m:r>
                <m:rPr>
                  <m:sty m:val="p"/>
                </m:rPr>
                <w:rPr>
                  <w:rFonts w:ascii="Cambria Math" w:eastAsiaTheme="minorEastAsia" w:hAnsi="Cambria Math"/>
                </w:rPr>
                <m:t xml:space="preserve">HCl </m:t>
              </m:r>
            </m:e>
            <m:sub>
              <m:d>
                <m:dPr>
                  <m:ctrlPr>
                    <w:rPr>
                      <w:rFonts w:ascii="Cambria Math" w:eastAsiaTheme="minorEastAsia" w:hAnsi="Cambria Math"/>
                    </w:rPr>
                  </m:ctrlPr>
                </m:dPr>
                <m:e>
                  <m:r>
                    <m:rPr>
                      <m:sty m:val="p"/>
                    </m:rPr>
                    <w:rPr>
                      <w:rFonts w:ascii="Cambria Math" w:eastAsiaTheme="minorEastAsia" w:hAnsi="Cambria Math"/>
                    </w:rPr>
                    <m:t>g</m:t>
                  </m:r>
                </m:e>
              </m:d>
            </m:sub>
          </m:sSub>
          <m:r>
            <m:rPr>
              <m:sty m:val="p"/>
            </m:rPr>
            <w:rPr>
              <w:rFonts w:ascii="Cambria Math" w:eastAsiaTheme="minorEastAsia" w:hAnsi="Cambria Math"/>
            </w:rPr>
            <m:t xml:space="preserve"> </m:t>
          </m:r>
          <m:r>
            <w:rPr>
              <w:rFonts w:ascii="Cambria Math" w:eastAsiaTheme="minorEastAsia" w:hAnsi="Cambria Math"/>
            </w:rPr>
            <m:t>+</m:t>
          </m:r>
          <m:sSub>
            <m:sSubPr>
              <m:ctrlPr>
                <w:rPr>
                  <w:rFonts w:ascii="Cambria Math" w:hAnsi="Cambria Math"/>
                </w:rPr>
              </m:ctrlPr>
            </m:sSubPr>
            <m:e>
              <m:sSub>
                <m:sSubPr>
                  <m:ctrlPr>
                    <w:rPr>
                      <w:rFonts w:ascii="Cambria Math" w:hAnsi="Cambria Math"/>
                    </w:rPr>
                  </m:ctrlPr>
                </m:sSubPr>
                <m:e>
                  <m:r>
                    <m:rPr>
                      <m:sty m:val="p"/>
                    </m:rPr>
                    <w:rPr>
                      <w:rFonts w:ascii="Cambria Math" w:hAnsi="Cambria Math"/>
                    </w:rPr>
                    <m:t>H</m:t>
                  </m:r>
                </m:e>
                <m:sub>
                  <m:r>
                    <w:rPr>
                      <w:rFonts w:ascii="Cambria Math" w:hAnsi="Cambria Math"/>
                    </w:rPr>
                    <m:t>2</m:t>
                  </m:r>
                </m:sub>
              </m:sSub>
              <m:r>
                <m:rPr>
                  <m:sty m:val="p"/>
                </m:rPr>
                <w:rPr>
                  <w:rFonts w:ascii="Cambria Math" w:hAnsi="Cambria Math"/>
                </w:rPr>
                <m:t xml:space="preserve">O </m:t>
              </m:r>
            </m:e>
            <m:sub>
              <m:d>
                <m:dPr>
                  <m:ctrlPr>
                    <w:rPr>
                      <w:rFonts w:ascii="Cambria Math" w:hAnsi="Cambria Math"/>
                    </w:rPr>
                  </m:ctrlPr>
                </m:dPr>
                <m:e>
                  <m:r>
                    <m:rPr>
                      <m:sty m:val="p"/>
                    </m:rPr>
                    <w:rPr>
                      <w:rFonts w:ascii="Cambria Math" w:hAnsi="Cambria Math"/>
                    </w:rPr>
                    <m:t>l</m:t>
                  </m:r>
                </m:e>
              </m:d>
            </m:sub>
          </m:sSub>
          <m:r>
            <m:rPr>
              <m:sty m:val="p"/>
            </m:rPr>
            <w:rPr>
              <w:rFonts w:ascii="Cambria Math" w:hAnsi="Cambria Math"/>
            </w:rPr>
            <m:t xml:space="preserve"> </m:t>
          </m:r>
          <m:r>
            <w:rPr>
              <w:rFonts w:ascii="Cambria Math" w:hAnsi="Cambria Math"/>
            </w:rPr>
            <m:t>→</m:t>
          </m:r>
          <m:sSub>
            <m:sSubPr>
              <m:ctrlPr>
                <w:rPr>
                  <w:rFonts w:ascii="Cambria Math" w:hAnsi="Cambria Math"/>
                </w:rPr>
              </m:ctrlPr>
            </m:sSubPr>
            <m:e>
              <m:sSup>
                <m:sSupPr>
                  <m:ctrlPr>
                    <w:rPr>
                      <w:rFonts w:ascii="Cambria Math" w:hAnsi="Cambria Math"/>
                    </w:rPr>
                  </m:ctrlPr>
                </m:sSupPr>
                <m:e>
                  <m:r>
                    <m:rPr>
                      <m:sty m:val="p"/>
                    </m:rPr>
                    <w:rPr>
                      <w:rFonts w:ascii="Cambria Math" w:hAnsi="Cambria Math"/>
                    </w:rPr>
                    <m:t>Cl</m:t>
                  </m:r>
                </m:e>
                <m:sup>
                  <m:r>
                    <w:rPr>
                      <w:rFonts w:ascii="Cambria Math" w:hAnsi="Cambria Math"/>
                    </w:rPr>
                    <m:t>-</m:t>
                  </m:r>
                </m:sup>
              </m:sSup>
            </m:e>
            <m:sub>
              <m:d>
                <m:dPr>
                  <m:ctrlPr>
                    <w:rPr>
                      <w:rFonts w:ascii="Cambria Math" w:hAnsi="Cambria Math"/>
                    </w:rPr>
                  </m:ctrlPr>
                </m:dPr>
                <m:e>
                  <m:r>
                    <m:rPr>
                      <m:sty m:val="p"/>
                    </m:rPr>
                    <w:rPr>
                      <w:rFonts w:ascii="Cambria Math" w:hAnsi="Cambria Math"/>
                    </w:rPr>
                    <m:t>aq</m:t>
                  </m:r>
                </m:e>
              </m:d>
            </m:sub>
          </m:sSub>
          <m:r>
            <m:rPr>
              <m:sty m:val="p"/>
            </m:rPr>
            <w:rPr>
              <w:rFonts w:ascii="Cambria Math" w:hAnsi="Cambria Math"/>
            </w:rPr>
            <m:t xml:space="preserve"> +</m:t>
          </m:r>
          <m:sSub>
            <m:sSubPr>
              <m:ctrlPr>
                <w:rPr>
                  <w:rFonts w:ascii="Cambria Math" w:hAnsi="Cambria Math"/>
                </w:rPr>
              </m:ctrlPr>
            </m:sSubPr>
            <m:e>
              <m:sSup>
                <m:sSupPr>
                  <m:ctrlPr>
                    <w:rPr>
                      <w:rFonts w:ascii="Cambria Math" w:hAnsi="Cambria Math"/>
                    </w:rPr>
                  </m:ctrlPr>
                </m:sSupPr>
                <m:e>
                  <m:sSub>
                    <m:sSubPr>
                      <m:ctrlPr>
                        <w:rPr>
                          <w:rFonts w:ascii="Cambria Math" w:hAnsi="Cambria Math"/>
                        </w:rPr>
                      </m:ctrlPr>
                    </m:sSubPr>
                    <m:e>
                      <m:r>
                        <m:rPr>
                          <m:sty m:val="p"/>
                        </m:rPr>
                        <w:rPr>
                          <w:rFonts w:ascii="Cambria Math" w:hAnsi="Cambria Math"/>
                        </w:rPr>
                        <m:t>H</m:t>
                      </m:r>
                    </m:e>
                    <m:sub>
                      <m:r>
                        <w:rPr>
                          <w:rFonts w:ascii="Cambria Math" w:hAnsi="Cambria Math"/>
                        </w:rPr>
                        <m:t>3</m:t>
                      </m:r>
                    </m:sub>
                  </m:sSub>
                  <m:r>
                    <m:rPr>
                      <m:sty m:val="p"/>
                    </m:rPr>
                    <w:rPr>
                      <w:rFonts w:ascii="Cambria Math" w:hAnsi="Cambria Math"/>
                    </w:rPr>
                    <m:t>O</m:t>
                  </m:r>
                </m:e>
                <m:sup>
                  <m:r>
                    <w:rPr>
                      <w:rFonts w:ascii="Cambria Math" w:hAnsi="Cambria Math"/>
                    </w:rPr>
                    <m:t>+</m:t>
                  </m:r>
                </m:sup>
              </m:sSup>
            </m:e>
            <m:sub>
              <m:d>
                <m:dPr>
                  <m:ctrlPr>
                    <w:rPr>
                      <w:rFonts w:ascii="Cambria Math" w:hAnsi="Cambria Math"/>
                    </w:rPr>
                  </m:ctrlPr>
                </m:dPr>
                <m:e>
                  <m:r>
                    <m:rPr>
                      <m:sty m:val="p"/>
                    </m:rPr>
                    <w:rPr>
                      <w:rFonts w:ascii="Cambria Math" w:hAnsi="Cambria Math"/>
                    </w:rPr>
                    <m:t>aq</m:t>
                  </m:r>
                </m:e>
              </m:d>
            </m:sub>
          </m:sSub>
          <m:r>
            <m:rPr>
              <m:sty m:val="p"/>
            </m:rPr>
            <w:rPr>
              <w:rFonts w:ascii="Cambria Math" w:hAnsi="Cambria Math"/>
            </w:rPr>
            <m:t xml:space="preserve"> </m:t>
          </m:r>
        </m:oMath>
      </m:oMathPara>
    </w:p>
    <w:p w14:paraId="02B19370" w14:textId="648C2709" w:rsidR="00FC232E" w:rsidRDefault="00FC232E" w:rsidP="009350EE">
      <w:pPr>
        <w:tabs>
          <w:tab w:val="left" w:pos="1276"/>
          <w:tab w:val="left" w:pos="1985"/>
        </w:tabs>
        <w:ind w:left="1985" w:hanging="1985"/>
      </w:pPr>
      <w:r>
        <w:rPr>
          <w:rFonts w:eastAsiaTheme="minorEastAsia"/>
        </w:rPr>
        <w:tab/>
      </w:r>
      <w:r>
        <w:rPr>
          <w:rFonts w:eastAsiaTheme="minorEastAsia"/>
        </w:rPr>
        <w:tab/>
        <w:t>Die Oxoniumionen senken den pH-Wert der Lösung 2 und rufen die Verfärbung des Indikators hervor. Die gelösten Ionen lassen die Stromstärke ansteigen.</w:t>
      </w:r>
    </w:p>
    <w:p w14:paraId="6582F614" w14:textId="29DEC8CC" w:rsidR="004E1FF0" w:rsidRDefault="00F72C49" w:rsidP="009350EE">
      <w:pPr>
        <w:tabs>
          <w:tab w:val="left" w:pos="1276"/>
          <w:tab w:val="left" w:pos="1985"/>
        </w:tabs>
        <w:ind w:left="1985" w:hanging="1985"/>
      </w:pPr>
      <w:r>
        <w:tab/>
      </w:r>
      <w:r>
        <w:tab/>
      </w:r>
      <w:r w:rsidR="004E1FF0">
        <w:t>Es lässt sich d</w:t>
      </w:r>
      <w:r w:rsidR="002E4BCE">
        <w:t>er elektrische Leitwert</w:t>
      </w:r>
      <w:r>
        <w:t xml:space="preserve"> </w:t>
      </w:r>
      <w:r w:rsidRPr="00F72C49">
        <w:rPr>
          <w:i/>
        </w:rPr>
        <w:t>G</w:t>
      </w:r>
      <w:r w:rsidR="002E4BCE">
        <w:rPr>
          <w:rStyle w:val="Funotenzeichen"/>
        </w:rPr>
        <w:footnoteReference w:id="2"/>
      </w:r>
      <w:r w:rsidR="004E1FF0">
        <w:t xml:space="preserve"> </w:t>
      </w:r>
      <w:r w:rsidR="002E4BCE">
        <w:t xml:space="preserve">der </w:t>
      </w:r>
      <w:r w:rsidR="00FC232E">
        <w:t xml:space="preserve">beiden </w:t>
      </w:r>
      <w:r w:rsidR="002E4BCE">
        <w:t>Lösungen bestimmen:</w:t>
      </w:r>
    </w:p>
    <w:p w14:paraId="04F13AEF" w14:textId="7183A909" w:rsidR="00F72C49" w:rsidRDefault="00F72C49" w:rsidP="00870333">
      <w:pPr>
        <w:tabs>
          <w:tab w:val="left" w:pos="1276"/>
          <w:tab w:val="left" w:pos="1985"/>
        </w:tabs>
        <w:ind w:left="1985" w:hanging="1985"/>
        <w:jc w:val="center"/>
        <w:rPr>
          <w:rFonts w:eastAsiaTheme="minorEastAsia"/>
        </w:rPr>
      </w:pPr>
      <m:oMathPara>
        <m:oMath>
          <m:r>
            <w:rPr>
              <w:rFonts w:ascii="Cambria Math" w:hAnsi="Cambria Math"/>
            </w:rPr>
            <m:t>G [</m:t>
          </m:r>
          <m:r>
            <m:rPr>
              <m:sty m:val="p"/>
            </m:rPr>
            <w:rPr>
              <w:rFonts w:ascii="Cambria Math" w:hAnsi="Cambria Math"/>
            </w:rPr>
            <m:t>S</m:t>
          </m:r>
          <m:r>
            <w:rPr>
              <w:rFonts w:ascii="Cambria Math" w:hAnsi="Cambria Math"/>
            </w:rPr>
            <m:t>]=</m:t>
          </m:r>
          <m:f>
            <m:fPr>
              <m:ctrlPr>
                <w:rPr>
                  <w:rFonts w:ascii="Cambria Math" w:hAnsi="Cambria Math"/>
                </w:rPr>
              </m:ctrlPr>
            </m:fPr>
            <m:num>
              <m:r>
                <m:rPr>
                  <m:sty m:val="p"/>
                </m:rPr>
                <w:rPr>
                  <w:rFonts w:ascii="Cambria Math" w:hAnsi="Cambria Math"/>
                </w:rPr>
                <m:t>1</m:t>
              </m:r>
            </m:num>
            <m:den>
              <m:r>
                <w:rPr>
                  <w:rFonts w:ascii="Cambria Math" w:hAnsi="Cambria Math"/>
                </w:rPr>
                <m:t>R</m:t>
              </m:r>
              <m:r>
                <m:rPr>
                  <m:sty m:val="p"/>
                </m:rPr>
                <w:rPr>
                  <w:rFonts w:ascii="Cambria Math" w:hAnsi="Cambria Math"/>
                </w:rPr>
                <m:t xml:space="preserve"> [Ω]</m:t>
              </m:r>
            </m:den>
          </m:f>
          <m:r>
            <m:rPr>
              <m:sty m:val="p"/>
            </m:rPr>
            <w:rPr>
              <w:rFonts w:ascii="Cambria Math" w:hAnsi="Cambria Math"/>
            </w:rPr>
            <m:t>=</m:t>
          </m:r>
          <m:f>
            <m:fPr>
              <m:ctrlPr>
                <w:rPr>
                  <w:rFonts w:ascii="Cambria Math" w:hAnsi="Cambria Math"/>
                </w:rPr>
              </m:ctrlPr>
            </m:fPr>
            <m:num>
              <m:r>
                <w:rPr>
                  <w:rFonts w:ascii="Cambria Math" w:hAnsi="Cambria Math"/>
                </w:rPr>
                <m:t>I</m:t>
              </m:r>
              <m:r>
                <m:rPr>
                  <m:sty m:val="p"/>
                </m:rPr>
                <w:rPr>
                  <w:rFonts w:ascii="Cambria Math" w:hAnsi="Cambria Math"/>
                </w:rPr>
                <m:t xml:space="preserve"> [A]</m:t>
              </m:r>
            </m:num>
            <m:den>
              <m:r>
                <w:rPr>
                  <w:rFonts w:ascii="Cambria Math" w:hAnsi="Cambria Math"/>
                </w:rPr>
                <m:t>U</m:t>
              </m:r>
              <m:r>
                <m:rPr>
                  <m:sty m:val="p"/>
                </m:rPr>
                <w:rPr>
                  <w:rFonts w:ascii="Cambria Math" w:hAnsi="Cambria Math"/>
                </w:rPr>
                <m:t xml:space="preserve"> [V]</m:t>
              </m:r>
            </m:den>
          </m:f>
        </m:oMath>
      </m:oMathPara>
    </w:p>
    <w:p w14:paraId="3A296FDD" w14:textId="2E6861B1" w:rsidR="00F72C49" w:rsidRPr="00870333" w:rsidRDefault="00F72C49" w:rsidP="00870333">
      <w:pPr>
        <w:tabs>
          <w:tab w:val="left" w:pos="1276"/>
          <w:tab w:val="left" w:pos="1985"/>
        </w:tabs>
        <w:ind w:left="1985" w:hanging="1985"/>
        <w:rPr>
          <w:rFonts w:eastAsiaTheme="minorEastAsia"/>
        </w:rPr>
      </w:pPr>
      <w:r>
        <w:rPr>
          <w:rFonts w:eastAsiaTheme="minorEastAsia"/>
        </w:rPr>
        <w:tab/>
      </w:r>
      <w:r>
        <w:rPr>
          <w:rFonts w:eastAsiaTheme="minorEastAsia"/>
        </w:rPr>
        <w:tab/>
      </w:r>
      <m:oMath>
        <m:r>
          <w:rPr>
            <w:rFonts w:ascii="Cambria Math" w:hAnsi="Cambria Math"/>
          </w:rPr>
          <m:t>G</m:t>
        </m:r>
        <m:d>
          <m:dPr>
            <m:ctrlPr>
              <w:rPr>
                <w:rFonts w:ascii="Cambria Math" w:hAnsi="Cambria Math"/>
                <w:i/>
              </w:rPr>
            </m:ctrlPr>
          </m:dPr>
          <m:e>
            <m:r>
              <w:rPr>
                <w:rFonts w:ascii="Cambria Math" w:hAnsi="Cambria Math"/>
                <w:caps/>
              </w:rPr>
              <m:t>1</m:t>
            </m:r>
          </m:e>
        </m:d>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7,5 ∙</m:t>
            </m:r>
            <m:sSup>
              <m:sSupPr>
                <m:ctrlPr>
                  <w:rPr>
                    <w:rFonts w:ascii="Cambria Math" w:eastAsiaTheme="minorEastAsia" w:hAnsi="Cambria Math"/>
                    <w:i/>
                  </w:rPr>
                </m:ctrlPr>
              </m:sSupPr>
              <m:e>
                <m:r>
                  <w:rPr>
                    <w:rFonts w:ascii="Cambria Math" w:eastAsiaTheme="minorEastAsia" w:hAnsi="Cambria Math"/>
                  </w:rPr>
                  <m:t>10</m:t>
                </m:r>
              </m:e>
              <m:sup>
                <m:r>
                  <w:rPr>
                    <w:rFonts w:ascii="Cambria Math" w:eastAsiaTheme="minorEastAsia" w:hAnsi="Cambria Math"/>
                  </w:rPr>
                  <m:t>-3</m:t>
                </m:r>
              </m:sup>
            </m:sSup>
            <m:r>
              <m:rPr>
                <m:sty m:val="p"/>
              </m:rPr>
              <w:rPr>
                <w:rFonts w:ascii="Cambria Math" w:eastAsiaTheme="minorEastAsia" w:hAnsi="Cambria Math"/>
              </w:rPr>
              <m:t xml:space="preserve"> A</m:t>
            </m:r>
          </m:num>
          <m:den>
            <m:r>
              <w:rPr>
                <w:rFonts w:ascii="Cambria Math" w:eastAsiaTheme="minorEastAsia" w:hAnsi="Cambria Math"/>
              </w:rPr>
              <m:t xml:space="preserve">6,43 </m:t>
            </m:r>
            <m:r>
              <m:rPr>
                <m:sty m:val="p"/>
              </m:rPr>
              <w:rPr>
                <w:rFonts w:ascii="Cambria Math" w:eastAsiaTheme="minorEastAsia" w:hAnsi="Cambria Math"/>
              </w:rPr>
              <m:t>V</m:t>
            </m:r>
          </m:den>
        </m:f>
        <m:r>
          <w:rPr>
            <w:rFonts w:ascii="Cambria Math" w:eastAsiaTheme="minorEastAsia" w:hAnsi="Cambria Math"/>
          </w:rPr>
          <m:t>=1,17∙</m:t>
        </m:r>
        <m:sSup>
          <m:sSupPr>
            <m:ctrlPr>
              <w:rPr>
                <w:rFonts w:ascii="Cambria Math" w:eastAsiaTheme="minorEastAsia" w:hAnsi="Cambria Math"/>
                <w:i/>
              </w:rPr>
            </m:ctrlPr>
          </m:sSupPr>
          <m:e>
            <m:r>
              <w:rPr>
                <w:rFonts w:ascii="Cambria Math" w:eastAsiaTheme="minorEastAsia" w:hAnsi="Cambria Math"/>
              </w:rPr>
              <m:t>10</m:t>
            </m:r>
          </m:e>
          <m:sup>
            <m:r>
              <w:rPr>
                <w:rFonts w:ascii="Cambria Math" w:eastAsiaTheme="minorEastAsia" w:hAnsi="Cambria Math"/>
              </w:rPr>
              <m:t>-3</m:t>
            </m:r>
          </m:sup>
        </m:sSup>
        <m:r>
          <w:rPr>
            <w:rFonts w:ascii="Cambria Math" w:eastAsiaTheme="minorEastAsia" w:hAnsi="Cambria Math"/>
          </w:rPr>
          <m:t xml:space="preserve"> </m:t>
        </m:r>
        <m:r>
          <m:rPr>
            <m:sty m:val="p"/>
          </m:rPr>
          <w:rPr>
            <w:rFonts w:ascii="Cambria Math" w:eastAsiaTheme="minorEastAsia" w:hAnsi="Cambria Math"/>
          </w:rPr>
          <m:t>S</m:t>
        </m:r>
      </m:oMath>
      <w:r w:rsidR="00870333">
        <w:rPr>
          <w:rFonts w:eastAsiaTheme="minorEastAsia"/>
        </w:rPr>
        <w:tab/>
      </w:r>
      <m:oMath>
        <m:r>
          <w:rPr>
            <w:rFonts w:ascii="Cambria Math" w:hAnsi="Cambria Math"/>
          </w:rPr>
          <m:t>G</m:t>
        </m:r>
        <m:d>
          <m:dPr>
            <m:ctrlPr>
              <w:rPr>
                <w:rFonts w:ascii="Cambria Math" w:hAnsi="Cambria Math"/>
                <w:i/>
              </w:rPr>
            </m:ctrlPr>
          </m:dPr>
          <m:e>
            <m:r>
              <w:rPr>
                <w:rFonts w:ascii="Cambria Math" w:hAnsi="Cambria Math"/>
                <w:caps/>
              </w:rPr>
              <m:t>2</m:t>
            </m:r>
          </m:e>
        </m:d>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9,3 ∙</m:t>
            </m:r>
            <m:sSup>
              <m:sSupPr>
                <m:ctrlPr>
                  <w:rPr>
                    <w:rFonts w:ascii="Cambria Math" w:eastAsiaTheme="minorEastAsia" w:hAnsi="Cambria Math"/>
                    <w:i/>
                  </w:rPr>
                </m:ctrlPr>
              </m:sSupPr>
              <m:e>
                <m:r>
                  <w:rPr>
                    <w:rFonts w:ascii="Cambria Math" w:eastAsiaTheme="minorEastAsia" w:hAnsi="Cambria Math"/>
                  </w:rPr>
                  <m:t>10</m:t>
                </m:r>
              </m:e>
              <m:sup>
                <m:r>
                  <w:rPr>
                    <w:rFonts w:ascii="Cambria Math" w:eastAsiaTheme="minorEastAsia" w:hAnsi="Cambria Math"/>
                  </w:rPr>
                  <m:t>-3</m:t>
                </m:r>
              </m:sup>
            </m:sSup>
            <m:r>
              <m:rPr>
                <m:sty m:val="p"/>
              </m:rPr>
              <w:rPr>
                <w:rFonts w:ascii="Cambria Math" w:eastAsiaTheme="minorEastAsia" w:hAnsi="Cambria Math"/>
              </w:rPr>
              <m:t xml:space="preserve"> A</m:t>
            </m:r>
          </m:num>
          <m:den>
            <m:r>
              <w:rPr>
                <w:rFonts w:ascii="Cambria Math" w:eastAsiaTheme="minorEastAsia" w:hAnsi="Cambria Math"/>
              </w:rPr>
              <m:t xml:space="preserve">6,43 </m:t>
            </m:r>
            <m:r>
              <m:rPr>
                <m:sty m:val="p"/>
              </m:rPr>
              <w:rPr>
                <w:rFonts w:ascii="Cambria Math" w:eastAsiaTheme="minorEastAsia" w:hAnsi="Cambria Math"/>
              </w:rPr>
              <m:t>V</m:t>
            </m:r>
          </m:den>
        </m:f>
        <m:r>
          <w:rPr>
            <w:rFonts w:ascii="Cambria Math" w:eastAsiaTheme="minorEastAsia" w:hAnsi="Cambria Math"/>
          </w:rPr>
          <m:t>=1,45∙</m:t>
        </m:r>
        <m:sSup>
          <m:sSupPr>
            <m:ctrlPr>
              <w:rPr>
                <w:rFonts w:ascii="Cambria Math" w:eastAsiaTheme="minorEastAsia" w:hAnsi="Cambria Math"/>
                <w:i/>
              </w:rPr>
            </m:ctrlPr>
          </m:sSupPr>
          <m:e>
            <m:r>
              <w:rPr>
                <w:rFonts w:ascii="Cambria Math" w:eastAsiaTheme="minorEastAsia" w:hAnsi="Cambria Math"/>
              </w:rPr>
              <m:t>10</m:t>
            </m:r>
          </m:e>
          <m:sup>
            <m:r>
              <w:rPr>
                <w:rFonts w:ascii="Cambria Math" w:eastAsiaTheme="minorEastAsia" w:hAnsi="Cambria Math"/>
              </w:rPr>
              <m:t>-3</m:t>
            </m:r>
          </m:sup>
        </m:sSup>
        <m:r>
          <w:rPr>
            <w:rFonts w:ascii="Cambria Math" w:eastAsiaTheme="minorEastAsia" w:hAnsi="Cambria Math"/>
          </w:rPr>
          <m:t xml:space="preserve"> </m:t>
        </m:r>
        <m:r>
          <m:rPr>
            <m:sty m:val="p"/>
          </m:rPr>
          <w:rPr>
            <w:rFonts w:ascii="Cambria Math" w:eastAsiaTheme="minorEastAsia" w:hAnsi="Cambria Math"/>
          </w:rPr>
          <m:t>S</m:t>
        </m:r>
      </m:oMath>
    </w:p>
    <w:p w14:paraId="6B2F4AC1" w14:textId="33C862F4" w:rsidR="0043683B" w:rsidRDefault="004E1FF0" w:rsidP="009350EE">
      <w:pPr>
        <w:tabs>
          <w:tab w:val="left" w:pos="1276"/>
          <w:tab w:val="left" w:pos="1985"/>
        </w:tabs>
        <w:ind w:left="1985" w:hanging="1985"/>
        <w:rPr>
          <w:rFonts w:eastAsiaTheme="minorEastAsia"/>
        </w:rPr>
      </w:pPr>
      <w:r>
        <w:tab/>
      </w:r>
      <w:r>
        <w:tab/>
      </w:r>
      <w:r w:rsidR="00E40689">
        <w:t xml:space="preserve">Die Salzsäure-Lösung (2) leitet den Strom besser, als die Natriumchlorid-Lösung (1) und da </w:t>
      </w:r>
      <w:r w:rsidR="0043683B">
        <w:t xml:space="preserve">in beiden Versuchsteilen </w:t>
      </w:r>
      <w:r w:rsidR="00E40689">
        <w:t>gleiche Stoffmengen Chlorid verwendet wurden</w:t>
      </w:r>
      <w:r w:rsidR="0043683B">
        <w:t>,</w:t>
      </w:r>
      <w:r w:rsidR="00E40689">
        <w:t xml:space="preserve"> zeigt sich, dass die Oxoniumionen einen größeren Einfluss auf den Leitwert haben, als Natriumionen. </w:t>
      </w:r>
      <w:r w:rsidR="00D64001">
        <w:t xml:space="preserve">Erwartungsgemäß haben kleinere Ionen eine größere Hydrathülle und diffundieren daher „träger“ durch die Lösung. Der Versuch zeigt jedoch eine höhere Beweglichkeit für die Wasserstoffprotonen. </w:t>
      </w:r>
      <w:r w:rsidR="00E40689">
        <w:t xml:space="preserve">Dies </w:t>
      </w:r>
      <w:r w:rsidR="00D64001">
        <w:rPr>
          <w:rFonts w:eastAsiaTheme="minorEastAsia"/>
        </w:rPr>
        <w:t xml:space="preserve">hängt </w:t>
      </w:r>
      <w:r w:rsidR="001D1FA8">
        <w:rPr>
          <w:rFonts w:eastAsiaTheme="minorEastAsia"/>
        </w:rPr>
        <w:t xml:space="preserve">mit dem sogenannten Grotthuß-Mechanismus zusammen. Nach diesem werden die Wasserstoffprotonen über einen </w:t>
      </w:r>
      <w:r w:rsidR="001D1FA8">
        <w:rPr>
          <w:rFonts w:eastAsiaTheme="minorEastAsia"/>
        </w:rPr>
        <w:lastRenderedPageBreak/>
        <w:t>Kettenmechanismus unter der Bildung von Oxoniumionen zwischen den Wassermolekülen weitergegeben</w:t>
      </w:r>
      <w:r w:rsidR="0043683B">
        <w:rPr>
          <w:rStyle w:val="Funotenzeichen"/>
          <w:rFonts w:eastAsiaTheme="minorEastAsia"/>
        </w:rPr>
        <w:footnoteReference w:id="3"/>
      </w:r>
      <w:r w:rsidR="001D1FA8">
        <w:rPr>
          <w:rFonts w:eastAsiaTheme="minorEastAsia"/>
        </w:rPr>
        <w:t>.</w:t>
      </w:r>
      <w:r w:rsidR="0043683B">
        <w:rPr>
          <w:rFonts w:eastAsiaTheme="minorEastAsia"/>
        </w:rPr>
        <w:t xml:space="preserve"> </w:t>
      </w:r>
    </w:p>
    <w:p w14:paraId="76A6CDA9" w14:textId="4130E547" w:rsidR="009350EE" w:rsidRPr="00870333" w:rsidRDefault="0043683B" w:rsidP="009350EE">
      <w:pPr>
        <w:tabs>
          <w:tab w:val="left" w:pos="1276"/>
          <w:tab w:val="left" w:pos="1985"/>
        </w:tabs>
        <w:ind w:left="1985" w:hanging="1985"/>
        <w:rPr>
          <w:rFonts w:eastAsiaTheme="minorEastAsia"/>
        </w:rPr>
      </w:pPr>
      <w:r>
        <w:rPr>
          <w:rFonts w:eastAsiaTheme="minorEastAsia"/>
        </w:rPr>
        <w:tab/>
      </w:r>
      <w:r>
        <w:rPr>
          <w:rFonts w:eastAsiaTheme="minorEastAsia"/>
        </w:rPr>
        <w:tab/>
        <w:t>Anhand von Salzsäure als Modellsäure kann über die Leitfähigkeitsmessung die Säuredefinition von Brønsted und Lowry aufgegriffen werden: „Eine S</w:t>
      </w:r>
      <w:r w:rsidR="00870333">
        <w:rPr>
          <w:rFonts w:eastAsiaTheme="minorEastAsia"/>
        </w:rPr>
        <w:t>ä</w:t>
      </w:r>
      <w:r>
        <w:rPr>
          <w:rFonts w:eastAsiaTheme="minorEastAsia"/>
        </w:rPr>
        <w:t>ure ist ein Stoff (ein Molekül oder ein Ion), der einem anderen Stoff ein Proton abgibt.“</w:t>
      </w:r>
      <w:r>
        <w:rPr>
          <w:rStyle w:val="Funotenzeichen"/>
          <w:rFonts w:eastAsiaTheme="minorEastAsia"/>
        </w:rPr>
        <w:footnoteReference w:id="4"/>
      </w:r>
      <w:r>
        <w:rPr>
          <w:rFonts w:eastAsiaTheme="minorEastAsia"/>
        </w:rPr>
        <w:t xml:space="preserve"> </w:t>
      </w:r>
      <w:r w:rsidR="00870333">
        <w:rPr>
          <w:rFonts w:eastAsiaTheme="minorEastAsia"/>
        </w:rPr>
        <w:t>Für die Reaktion mit Wasser gilt dann allgemein: Eine Säure (HAc) überträgt als Protonendonator ein Wasserstoffproton auf das Wasser (</w:t>
      </w:r>
      <m:oMath>
        <m:sSub>
          <m:sSubPr>
            <m:ctrlPr>
              <w:rPr>
                <w:rFonts w:ascii="Cambria Math" w:hAnsi="Cambria Math"/>
              </w:rPr>
            </m:ctrlPr>
          </m:sSubPr>
          <m:e>
            <m:r>
              <m:rPr>
                <m:sty m:val="p"/>
              </m:rPr>
              <w:rPr>
                <w:rFonts w:ascii="Cambria Math" w:hAnsi="Cambria Math"/>
              </w:rPr>
              <m:t>H</m:t>
            </m:r>
          </m:e>
          <m:sub>
            <m:r>
              <w:rPr>
                <w:rFonts w:ascii="Cambria Math" w:hAnsi="Cambria Math"/>
              </w:rPr>
              <m:t>2</m:t>
            </m:r>
          </m:sub>
        </m:sSub>
        <m:r>
          <m:rPr>
            <m:sty m:val="p"/>
          </m:rPr>
          <w:rPr>
            <w:rFonts w:ascii="Cambria Math" w:hAnsi="Cambria Math"/>
          </w:rPr>
          <m:t>O</m:t>
        </m:r>
      </m:oMath>
      <w:r w:rsidR="00870333">
        <w:rPr>
          <w:rFonts w:eastAsiaTheme="minorEastAsia"/>
        </w:rPr>
        <w:t>), das als Protonenakzeptor reagiert. Es entstehen ein Säurerest-Anion (</w:t>
      </w:r>
      <m:oMath>
        <m:sSup>
          <m:sSupPr>
            <m:ctrlPr>
              <w:rPr>
                <w:rFonts w:ascii="Cambria Math" w:hAnsi="Cambria Math"/>
              </w:rPr>
            </m:ctrlPr>
          </m:sSupPr>
          <m:e>
            <m:r>
              <m:rPr>
                <m:sty m:val="p"/>
              </m:rPr>
              <w:rPr>
                <w:rFonts w:ascii="Cambria Math" w:hAnsi="Cambria Math"/>
              </w:rPr>
              <m:t>Ac</m:t>
            </m:r>
          </m:e>
          <m:sup>
            <m:r>
              <w:rPr>
                <w:rFonts w:ascii="Cambria Math" w:hAnsi="Cambria Math"/>
              </w:rPr>
              <m:t>-</m:t>
            </m:r>
          </m:sup>
        </m:sSup>
      </m:oMath>
      <w:r w:rsidR="00870333">
        <w:rPr>
          <w:rFonts w:eastAsiaTheme="minorEastAsia"/>
        </w:rPr>
        <w:t>) und ein Oxoniumkation (</w:t>
      </w:r>
      <m:oMath>
        <m:sSup>
          <m:sSupPr>
            <m:ctrlPr>
              <w:rPr>
                <w:rFonts w:ascii="Cambria Math" w:hAnsi="Cambria Math"/>
              </w:rPr>
            </m:ctrlPr>
          </m:sSupPr>
          <m:e>
            <m:sSub>
              <m:sSubPr>
                <m:ctrlPr>
                  <w:rPr>
                    <w:rFonts w:ascii="Cambria Math" w:hAnsi="Cambria Math"/>
                  </w:rPr>
                </m:ctrlPr>
              </m:sSubPr>
              <m:e>
                <m:r>
                  <m:rPr>
                    <m:sty m:val="p"/>
                  </m:rPr>
                  <w:rPr>
                    <w:rFonts w:ascii="Cambria Math" w:hAnsi="Cambria Math"/>
                  </w:rPr>
                  <m:t>H</m:t>
                </m:r>
              </m:e>
              <m:sub>
                <m:r>
                  <w:rPr>
                    <w:rFonts w:ascii="Cambria Math" w:hAnsi="Cambria Math"/>
                  </w:rPr>
                  <m:t>3</m:t>
                </m:r>
              </m:sub>
            </m:sSub>
            <m:r>
              <m:rPr>
                <m:sty m:val="p"/>
              </m:rPr>
              <w:rPr>
                <w:rFonts w:ascii="Cambria Math" w:hAnsi="Cambria Math"/>
              </w:rPr>
              <m:t>O</m:t>
            </m:r>
          </m:e>
          <m:sup>
            <m:r>
              <w:rPr>
                <w:rFonts w:ascii="Cambria Math" w:hAnsi="Cambria Math"/>
              </w:rPr>
              <m:t>+</m:t>
            </m:r>
          </m:sup>
        </m:sSup>
      </m:oMath>
      <w:r w:rsidR="00870333">
        <w:rPr>
          <w:rFonts w:eastAsiaTheme="minorEastAsia"/>
        </w:rPr>
        <w:t>).</w:t>
      </w:r>
    </w:p>
    <w:p w14:paraId="561D4CDF" w14:textId="298306AB" w:rsidR="00870333" w:rsidRDefault="00454C3E" w:rsidP="00870333">
      <w:pPr>
        <w:tabs>
          <w:tab w:val="left" w:pos="1276"/>
          <w:tab w:val="left" w:pos="1985"/>
        </w:tabs>
        <w:ind w:left="1985" w:hanging="1985"/>
        <w:jc w:val="center"/>
      </w:pPr>
      <m:oMathPara>
        <m:oMath>
          <m:sSub>
            <m:sSubPr>
              <m:ctrlPr>
                <w:rPr>
                  <w:rFonts w:ascii="Cambria Math" w:eastAsiaTheme="minorEastAsia" w:hAnsi="Cambria Math"/>
                </w:rPr>
              </m:ctrlPr>
            </m:sSubPr>
            <m:e>
              <m:r>
                <m:rPr>
                  <m:sty m:val="p"/>
                </m:rPr>
                <w:rPr>
                  <w:rFonts w:ascii="Cambria Math" w:eastAsiaTheme="minorEastAsia" w:hAnsi="Cambria Math"/>
                </w:rPr>
                <m:t>HAc</m:t>
              </m:r>
            </m:e>
            <m:sub>
              <m:r>
                <w:rPr>
                  <w:rFonts w:ascii="Cambria Math" w:eastAsiaTheme="minorEastAsia" w:hAnsi="Cambria Math"/>
                </w:rPr>
                <m:t xml:space="preserve"> </m:t>
              </m:r>
              <m:r>
                <m:rPr>
                  <m:sty m:val="p"/>
                </m:rPr>
                <w:rPr>
                  <w:rFonts w:ascii="Cambria Math" w:eastAsiaTheme="minorEastAsia" w:hAnsi="Cambria Math"/>
                </w:rPr>
                <m:t>(l)/(s)/(g)/(aq)</m:t>
              </m:r>
            </m:sub>
          </m:sSub>
          <m:r>
            <w:rPr>
              <w:rFonts w:ascii="Cambria Math" w:eastAsiaTheme="minorEastAsia" w:hAnsi="Cambria Math"/>
            </w:rPr>
            <m:t>+</m:t>
          </m:r>
          <m:sSub>
            <m:sSubPr>
              <m:ctrlPr>
                <w:rPr>
                  <w:rFonts w:ascii="Cambria Math" w:hAnsi="Cambria Math"/>
                </w:rPr>
              </m:ctrlPr>
            </m:sSubPr>
            <m:e>
              <m:sSub>
                <m:sSubPr>
                  <m:ctrlPr>
                    <w:rPr>
                      <w:rFonts w:ascii="Cambria Math" w:hAnsi="Cambria Math"/>
                    </w:rPr>
                  </m:ctrlPr>
                </m:sSubPr>
                <m:e>
                  <m:r>
                    <m:rPr>
                      <m:sty m:val="p"/>
                    </m:rPr>
                    <w:rPr>
                      <w:rFonts w:ascii="Cambria Math" w:hAnsi="Cambria Math"/>
                    </w:rPr>
                    <m:t>H</m:t>
                  </m:r>
                </m:e>
                <m:sub>
                  <m:r>
                    <w:rPr>
                      <w:rFonts w:ascii="Cambria Math" w:hAnsi="Cambria Math"/>
                    </w:rPr>
                    <m:t>2</m:t>
                  </m:r>
                </m:sub>
              </m:sSub>
              <m:r>
                <m:rPr>
                  <m:sty m:val="p"/>
                </m:rPr>
                <w:rPr>
                  <w:rFonts w:ascii="Cambria Math" w:hAnsi="Cambria Math"/>
                </w:rPr>
                <m:t xml:space="preserve">O </m:t>
              </m:r>
            </m:e>
            <m:sub>
              <m:r>
                <m:rPr>
                  <m:sty m:val="p"/>
                </m:rPr>
                <w:rPr>
                  <w:rFonts w:ascii="Cambria Math" w:hAnsi="Cambria Math"/>
                </w:rPr>
                <m:t>(l)</m:t>
              </m:r>
            </m:sub>
          </m:sSub>
          <m:r>
            <w:rPr>
              <w:rFonts w:ascii="Cambria Math" w:hAnsi="Cambria Math"/>
            </w:rPr>
            <m:t>→</m:t>
          </m:r>
          <m:sSub>
            <m:sSubPr>
              <m:ctrlPr>
                <w:rPr>
                  <w:rFonts w:ascii="Cambria Math" w:hAnsi="Cambria Math"/>
                  <w:i/>
                </w:rPr>
              </m:ctrlPr>
            </m:sSubPr>
            <m:e>
              <m:sSup>
                <m:sSupPr>
                  <m:ctrlPr>
                    <w:rPr>
                      <w:rFonts w:ascii="Cambria Math" w:hAnsi="Cambria Math"/>
                    </w:rPr>
                  </m:ctrlPr>
                </m:sSupPr>
                <m:e>
                  <m:r>
                    <m:rPr>
                      <m:sty m:val="p"/>
                    </m:rPr>
                    <w:rPr>
                      <w:rFonts w:ascii="Cambria Math" w:hAnsi="Cambria Math"/>
                    </w:rPr>
                    <m:t>Ac</m:t>
                  </m:r>
                </m:e>
                <m:sup>
                  <m:r>
                    <w:rPr>
                      <w:rFonts w:ascii="Cambria Math" w:hAnsi="Cambria Math"/>
                    </w:rPr>
                    <m:t>-</m:t>
                  </m:r>
                </m:sup>
              </m:sSup>
            </m:e>
            <m:sub>
              <m:r>
                <m:rPr>
                  <m:sty m:val="p"/>
                </m:rPr>
                <w:rPr>
                  <w:rFonts w:ascii="Cambria Math" w:hAnsi="Cambria Math"/>
                </w:rPr>
                <m:t>(aq)</m:t>
              </m:r>
            </m:sub>
          </m:sSub>
          <m:r>
            <m:rPr>
              <m:sty m:val="p"/>
            </m:rPr>
            <w:rPr>
              <w:rFonts w:ascii="Cambria Math" w:hAnsi="Cambria Math"/>
            </w:rPr>
            <m:t>+</m:t>
          </m:r>
          <m:sSub>
            <m:sSubPr>
              <m:ctrlPr>
                <w:rPr>
                  <w:rFonts w:ascii="Cambria Math" w:hAnsi="Cambria Math"/>
                </w:rPr>
              </m:ctrlPr>
            </m:sSubPr>
            <m:e>
              <m:sSup>
                <m:sSupPr>
                  <m:ctrlPr>
                    <w:rPr>
                      <w:rFonts w:ascii="Cambria Math" w:hAnsi="Cambria Math"/>
                    </w:rPr>
                  </m:ctrlPr>
                </m:sSupPr>
                <m:e>
                  <m:sSub>
                    <m:sSubPr>
                      <m:ctrlPr>
                        <w:rPr>
                          <w:rFonts w:ascii="Cambria Math" w:hAnsi="Cambria Math"/>
                        </w:rPr>
                      </m:ctrlPr>
                    </m:sSubPr>
                    <m:e>
                      <m:r>
                        <m:rPr>
                          <m:sty m:val="p"/>
                        </m:rPr>
                        <w:rPr>
                          <w:rFonts w:ascii="Cambria Math" w:hAnsi="Cambria Math"/>
                        </w:rPr>
                        <m:t>H</m:t>
                      </m:r>
                    </m:e>
                    <m:sub>
                      <m:r>
                        <w:rPr>
                          <w:rFonts w:ascii="Cambria Math" w:hAnsi="Cambria Math"/>
                        </w:rPr>
                        <m:t>3</m:t>
                      </m:r>
                    </m:sub>
                  </m:sSub>
                  <m:r>
                    <m:rPr>
                      <m:sty m:val="p"/>
                    </m:rPr>
                    <w:rPr>
                      <w:rFonts w:ascii="Cambria Math" w:hAnsi="Cambria Math"/>
                    </w:rPr>
                    <m:t>O</m:t>
                  </m:r>
                </m:e>
                <m:sup>
                  <m:r>
                    <w:rPr>
                      <w:rFonts w:ascii="Cambria Math" w:hAnsi="Cambria Math"/>
                    </w:rPr>
                    <m:t>+</m:t>
                  </m:r>
                </m:sup>
              </m:sSup>
            </m:e>
            <m:sub>
              <m:r>
                <m:rPr>
                  <m:sty m:val="p"/>
                </m:rPr>
                <w:rPr>
                  <w:rFonts w:ascii="Cambria Math" w:hAnsi="Cambria Math"/>
                </w:rPr>
                <m:t>(aq)</m:t>
              </m:r>
            </m:sub>
          </m:sSub>
        </m:oMath>
      </m:oMathPara>
    </w:p>
    <w:p w14:paraId="782CBC1C" w14:textId="137215B4" w:rsidR="008F798B" w:rsidRDefault="008F798B" w:rsidP="008F798B">
      <w:pPr>
        <w:tabs>
          <w:tab w:val="left" w:pos="1985"/>
        </w:tabs>
        <w:ind w:left="1985" w:hanging="1985"/>
        <w:jc w:val="left"/>
      </w:pPr>
      <w:r>
        <w:t>Entsorgung:</w:t>
      </w:r>
      <w:r>
        <w:tab/>
      </w:r>
      <w:r w:rsidR="003E102F">
        <w:t>Die Reaktionsprodukte im Reagenzglas werden mit Wasser aufgefüllt und in den Behälter für anorganische Säuren gegeben. Der Inhalt des Becherglases kann bei beiden Versuchsteilen über den Ausguss entsorgt werden.</w:t>
      </w:r>
    </w:p>
    <w:p w14:paraId="00CE1FB4" w14:textId="5FAC9A88" w:rsidR="00C13D59" w:rsidRDefault="008F798B" w:rsidP="008F798B">
      <w:pPr>
        <w:ind w:left="1985" w:hanging="1985"/>
        <w:jc w:val="left"/>
      </w:pPr>
      <w:r>
        <w:t>Literatur:</w:t>
      </w:r>
      <w:r>
        <w:tab/>
      </w:r>
      <w:r w:rsidR="00C13D59" w:rsidRPr="00C13D59">
        <w:t>Seilnacht, Thomas (2016): Salzsäure. Online verfügbar unter http://www.seilnacht.com/Chemie/ch_hcl.htm, zuletzt aktualisiert am 11.07.2016</w:t>
      </w:r>
      <w:r w:rsidR="00C13D59">
        <w:t>, zuletzt geprüft am 31.07.2016.</w:t>
      </w:r>
    </w:p>
    <w:p w14:paraId="673977C7" w14:textId="78B9853C" w:rsidR="008F798B" w:rsidRDefault="00C13D59" w:rsidP="00C13D59">
      <w:pPr>
        <w:ind w:left="1985" w:hanging="1985"/>
        <w:jc w:val="left"/>
      </w:pPr>
      <w:r>
        <w:tab/>
      </w:r>
      <w:r w:rsidR="00486864">
        <w:t>Irmer, Erhard: Elemente Chemie 7-10. Niedersachsen G8 (2009). 1. Aufl., [Dr.] 1. Stuttgart, Leipzig: Klett</w:t>
      </w:r>
    </w:p>
    <w:p w14:paraId="22B50601" w14:textId="77777777" w:rsidR="008F798B" w:rsidRPr="00395B7A" w:rsidRDefault="008F798B" w:rsidP="00486864"/>
    <w:p w14:paraId="7C0CD8F7" w14:textId="529C7C6B" w:rsidR="008B71A2" w:rsidRDefault="00897C47" w:rsidP="0022614F">
      <w:pPr>
        <w:tabs>
          <w:tab w:val="left" w:pos="1701"/>
          <w:tab w:val="left" w:pos="1985"/>
        </w:tabs>
        <w:ind w:left="1980" w:hanging="1980"/>
      </w:pPr>
      <w:r>
        <w:rPr>
          <w:noProof/>
          <w:lang w:eastAsia="de-DE"/>
        </w:rPr>
        <mc:AlternateContent>
          <mc:Choice Requires="wps">
            <w:drawing>
              <wp:inline distT="0" distB="0" distL="0" distR="0" wp14:anchorId="1C698393" wp14:editId="24B731E4">
                <wp:extent cx="5873115" cy="2393950"/>
                <wp:effectExtent l="0" t="0" r="13335" b="25400"/>
                <wp:docPr id="45" name="Text 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115" cy="2393950"/>
                        </a:xfrm>
                        <a:prstGeom prst="rect">
                          <a:avLst/>
                        </a:prstGeom>
                        <a:solidFill>
                          <a:schemeClr val="lt1">
                            <a:lumMod val="100000"/>
                            <a:lumOff val="0"/>
                          </a:schemeClr>
                        </a:solidFill>
                        <a:ln w="12700">
                          <a:solidFill>
                            <a:schemeClr val="accent2">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21CB723" w14:textId="74A0D37B" w:rsidR="002D2848" w:rsidRDefault="002D2848" w:rsidP="008F798B">
                            <w:pPr>
                              <w:rPr>
                                <w:color w:val="auto"/>
                              </w:rPr>
                            </w:pPr>
                            <w:r w:rsidRPr="00F31EBF">
                              <w:rPr>
                                <w:b/>
                                <w:color w:val="auto"/>
                              </w:rPr>
                              <w:t>Unterrichtsanschlüsse</w:t>
                            </w:r>
                            <w:r>
                              <w:rPr>
                                <w:b/>
                                <w:color w:val="auto"/>
                              </w:rPr>
                              <w:t>:</w:t>
                            </w:r>
                            <w:r w:rsidRPr="00580AF4">
                              <w:rPr>
                                <w:color w:val="auto"/>
                              </w:rPr>
                              <w:t xml:space="preserve"> </w:t>
                            </w:r>
                            <w:r>
                              <w:rPr>
                                <w:color w:val="auto"/>
                              </w:rPr>
                              <w:t>Der Titel „Vom Salz zur Säure“ zeigt eine mögliche Einordnung des Versuchs in den Übergang von Ionenbildung zu Konzepten der Säure-Base-Chemie. Die Leitfähigkeitsmessung dient hier zur Analyse der veränderten Stoffeigenschaften beim Lösungsvorgang von Salzen im Vergleich zu Säuren. Alternativ kann in reduzierter Form auch einfach die Abhängigkeit der Leitfähigkeit von Stoffeigenschaften der Ionen, wie hier der Ionenradius thematisiert werden.</w:t>
                            </w:r>
                          </w:p>
                          <w:p w14:paraId="637FA5F4" w14:textId="3FD2B4FA" w:rsidR="002D2848" w:rsidRDefault="002D2848" w:rsidP="008F798B">
                            <w:pPr>
                              <w:rPr>
                                <w:color w:val="auto"/>
                              </w:rPr>
                            </w:pPr>
                            <w:r>
                              <w:rPr>
                                <w:color w:val="auto"/>
                              </w:rPr>
                              <w:t>Hinweis: Das Chlorwasserstoffgas darf im Versuch nicht direkt in das Wasser geleitet werden, da durch die hygroskopische Wirkung sonst Wasser durch den Schlauch in das Reagenzglas gezogen wird.</w:t>
                            </w:r>
                          </w:p>
                          <w:p w14:paraId="5ECC36AA" w14:textId="77777777" w:rsidR="002D2848" w:rsidRPr="00F31EBF" w:rsidRDefault="002D2848" w:rsidP="008F798B">
                            <w:pPr>
                              <w:rPr>
                                <w:color w:val="auto"/>
                              </w:rPr>
                            </w:pPr>
                          </w:p>
                        </w:txbxContent>
                      </wps:txbx>
                      <wps:bodyPr rot="0" vert="horz" wrap="square" lIns="91440" tIns="45720" rIns="91440" bIns="45720" anchor="t" anchorCtr="0" upright="1">
                        <a:noAutofit/>
                      </wps:bodyPr>
                    </wps:wsp>
                  </a:graphicData>
                </a:graphic>
              </wp:inline>
            </w:drawing>
          </mc:Choice>
          <mc:Fallback>
            <w:pict>
              <v:shape w14:anchorId="1C698393" id="Text Box 232" o:spid="_x0000_s1032" type="#_x0000_t202" style="width:462.45pt;height:18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3NG7gIAADQGAAAOAAAAZHJzL2Uyb0RvYy54bWysVMlu2zAQvRfoPxC8O7IWb0LkwHbsokA3&#10;ICl6pknKIkqRKklbSov+e4dU7KjNoUURGxA4XN68Wd5c33S1RCdurNCqwPHVGCOuqGZCHQr8+X43&#10;mmNkHVGMSK14gR+4xTfL16+u2ybnia60ZNwgAFE2b5sCV841eRRZWvGa2CvdcAWHpTY1cWCaQ8QM&#10;aQG9llEyHk+jVhvWGE25tbB72x/iZcAvS07dx7K03CFZYODmwteE795/o+U1yQ+GNJWgjzTIf7Co&#10;iVDg9AJ1SxxBRyOeQdWCGm116a6oriNdloLyEANEE4//iOauIg0PsUBybHNJk305WPrh9MkgwQqc&#10;TTBSpIYa3fPOobXuUJImPkFtY3O4d9fATdfBARQ6BGubd5p+tUjpTUXUga+M0W3FCQOCsX8ZDZ72&#10;ONaD7Nv3moEjcnQ6AHWlqX32IB8I0KFQD5fieDIUNifzWRrHQJLCWZIu0sUklC8i+fl5Y6x7w3WN&#10;/KLABqof4MnpnXWeDsnPV7w3q6VgOyFlMHzH8Y006ESgV6TrQ5THGrj2e/HY//qWgX1orH7/TCM0&#10;rYcInn5Dlwq1kJNkBu//5ppQypVLwr0Xcu+jviW26vkyWPVR1MKB+qSoCzwfBOdLuFUsaMMRIfs1&#10;ZE8qT54HXfUpBatzsAz7UKnQ8z9Wu8l4lqXz0Ww2SUdZuh2P1vPdZrTaxNPpbLverLfxTx9gnOWV&#10;YIyrbcC0ZwnG2b+1+OMw6MVzEeGFoGeljxDjXcVaxITvinSySGIMBkwBXw9fUkTkAcYXdQYjo90X&#10;4aqgPd+EHsOaw/7SGvOp/4f2HqCHmg8cR89i6290kCrI5DlrQSFeFL08XLfvghoDvlfPXrMHkAyw&#10;CrqAUQuLSpvvGLUwtgpsvx2J4RjJtwpkt4izzM+5YGSTWQKGGZ7shydEUYAqsIMMhOXG9bPx2Bhx&#10;qMBTrwKlVyDVUgQRPbGCSLwBoynE9DhG/ewb2uHW07Bf/gIAAP//AwBQSwMEFAAGAAgAAAAhABHF&#10;invbAAAABQEAAA8AAABkcnMvZG93bnJldi54bWxMj8FOwzAQRO9I/IO1SNyokxZRGuJUgNQ7NJUK&#10;t228xFHsdRS7beDrMVzgstJoRjNvy/XkrDjRGDrPCvJZBoK48brjVsGu3tzcgwgRWaP1TAo+KcC6&#10;urwosdD+zK902sZWpBIOBSowMQ6FlKEx5DDM/ECcvA8/OoxJjq3UI55TubNynmV30mHHacHgQM+G&#10;mn57dAp6u3/C97xd5Jvd27429KX7l1qp66vp8QFEpCn+heEHP6FDlZgO/sg6CKsgPRJ/b/JW89sV&#10;iIOCxXKZgaxK+Z+++gYAAP//AwBQSwECLQAUAAYACAAAACEAtoM4kv4AAADhAQAAEwAAAAAAAAAA&#10;AAAAAAAAAAAAW0NvbnRlbnRfVHlwZXNdLnhtbFBLAQItABQABgAIAAAAIQA4/SH/1gAAAJQBAAAL&#10;AAAAAAAAAAAAAAAAAC8BAABfcmVscy8ucmVsc1BLAQItABQABgAIAAAAIQAIF3NG7gIAADQGAAAO&#10;AAAAAAAAAAAAAAAAAC4CAABkcnMvZTJvRG9jLnhtbFBLAQItABQABgAIAAAAIQARxYp72wAAAAUB&#10;AAAPAAAAAAAAAAAAAAAAAEgFAABkcnMvZG93bnJldi54bWxQSwUGAAAAAAQABADzAAAAUAYAAAAA&#10;" fillcolor="white [3201]" strokecolor="#c0504d [3205]" strokeweight="1pt">
                <v:stroke dashstyle="dash"/>
                <v:shadow color="#868686"/>
                <v:textbox>
                  <w:txbxContent>
                    <w:p w14:paraId="621CB723" w14:textId="74A0D37B" w:rsidR="002D2848" w:rsidRDefault="002D2848" w:rsidP="008F798B">
                      <w:pPr>
                        <w:rPr>
                          <w:color w:val="auto"/>
                        </w:rPr>
                      </w:pPr>
                      <w:r w:rsidRPr="00F31EBF">
                        <w:rPr>
                          <w:b/>
                          <w:color w:val="auto"/>
                        </w:rPr>
                        <w:t>Unterrichtsanschlüsse</w:t>
                      </w:r>
                      <w:r>
                        <w:rPr>
                          <w:b/>
                          <w:color w:val="auto"/>
                        </w:rPr>
                        <w:t>:</w:t>
                      </w:r>
                      <w:r w:rsidRPr="00580AF4">
                        <w:rPr>
                          <w:color w:val="auto"/>
                        </w:rPr>
                        <w:t xml:space="preserve"> </w:t>
                      </w:r>
                      <w:r>
                        <w:rPr>
                          <w:color w:val="auto"/>
                        </w:rPr>
                        <w:t>Der Titel „Vom Salz zur Säure“ zeigt eine mögliche Einordnung des Versuchs in den Übergang von Ionenbildung zu Konzepten der Säure-Base-Chemie. Die Leitfähigkeitsmessung dient hier zur Analyse der veränderten Stoffeigenschaften beim Lösungsvorgang von Salzen im Vergleich zu Säuren. Alternativ kann in reduzierter Form auch einfach die Abhängigkeit der Leitfähigkeit von Stoffeigenschaften der Ionen, wie hier der Ionenradius thematisiert werden.</w:t>
                      </w:r>
                    </w:p>
                    <w:p w14:paraId="637FA5F4" w14:textId="3FD2B4FA" w:rsidR="002D2848" w:rsidRDefault="002D2848" w:rsidP="008F798B">
                      <w:pPr>
                        <w:rPr>
                          <w:color w:val="auto"/>
                        </w:rPr>
                      </w:pPr>
                      <w:r>
                        <w:rPr>
                          <w:color w:val="auto"/>
                        </w:rPr>
                        <w:t>Hinweis: Das Chlorwasserstoffgas darf im Versuch nicht direkt in das Wasser geleitet werden, da durch die hygroskopische Wirkung sonst Wasser durch den Schlauch in das Reagenzglas gezogen wird.</w:t>
                      </w:r>
                    </w:p>
                    <w:p w14:paraId="5ECC36AA" w14:textId="77777777" w:rsidR="002D2848" w:rsidRPr="00F31EBF" w:rsidRDefault="002D2848" w:rsidP="008F798B">
                      <w:pPr>
                        <w:rPr>
                          <w:color w:val="auto"/>
                        </w:rPr>
                      </w:pPr>
                    </w:p>
                  </w:txbxContent>
                </v:textbox>
                <w10:anchorlock/>
              </v:shape>
            </w:pict>
          </mc:Fallback>
        </mc:AlternateContent>
      </w:r>
      <w:r w:rsidR="008B71A2">
        <w:br w:type="page"/>
      </w:r>
    </w:p>
    <w:p w14:paraId="2332D4A1" w14:textId="6101D83D" w:rsidR="00B619BB" w:rsidRDefault="00994634" w:rsidP="00CC307A">
      <w:pPr>
        <w:pStyle w:val="berschrift1"/>
      </w:pPr>
      <w:bookmarkStart w:id="8" w:name="_Toc457873019"/>
      <w:r>
        <w:lastRenderedPageBreak/>
        <w:t>Schülerversuch</w:t>
      </w:r>
      <w:r w:rsidR="00CC307A">
        <w:t>e</w:t>
      </w:r>
      <w:bookmarkEnd w:id="8"/>
    </w:p>
    <w:bookmarkStart w:id="9" w:name="_Toc457873020"/>
    <w:p w14:paraId="2CA757FA" w14:textId="4EC09A33" w:rsidR="008F798B" w:rsidRPr="008F798B" w:rsidRDefault="00897C47" w:rsidP="008F798B">
      <w:pPr>
        <w:pStyle w:val="berschrift2"/>
        <w:rPr>
          <w:color w:val="auto"/>
        </w:rPr>
      </w:pPr>
      <w:r>
        <w:rPr>
          <w:noProof/>
          <w:lang w:eastAsia="de-DE"/>
        </w:rPr>
        <mc:AlternateContent>
          <mc:Choice Requires="wps">
            <w:drawing>
              <wp:anchor distT="0" distB="0" distL="114300" distR="114300" simplePos="0" relativeHeight="251826176" behindDoc="0" locked="0" layoutInCell="1" allowOverlap="1" wp14:anchorId="720A1F86" wp14:editId="4DAD13A9">
                <wp:simplePos x="0" y="0"/>
                <wp:positionH relativeFrom="column">
                  <wp:posOffset>-61595</wp:posOffset>
                </wp:positionH>
                <wp:positionV relativeFrom="paragraph">
                  <wp:posOffset>470535</wp:posOffset>
                </wp:positionV>
                <wp:extent cx="5873115" cy="2000250"/>
                <wp:effectExtent l="0" t="0" r="13335" b="19050"/>
                <wp:wrapSquare wrapText="bothSides"/>
                <wp:docPr id="43"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115" cy="2000250"/>
                        </a:xfrm>
                        <a:prstGeom prst="rect">
                          <a:avLst/>
                        </a:prstGeom>
                        <a:solidFill>
                          <a:schemeClr val="lt1">
                            <a:lumMod val="100000"/>
                            <a:lumOff val="0"/>
                          </a:schemeClr>
                        </a:solidFill>
                        <a:ln w="12700">
                          <a:solidFill>
                            <a:schemeClr val="accent5">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CE986D1" w14:textId="71131AD8" w:rsidR="002D2848" w:rsidRPr="00F31EBF" w:rsidRDefault="002D2848" w:rsidP="008F798B">
                            <w:pPr>
                              <w:rPr>
                                <w:color w:val="auto"/>
                              </w:rPr>
                            </w:pPr>
                            <w:r>
                              <w:rPr>
                                <w:color w:val="auto"/>
                              </w:rPr>
                              <w:t>In diesem Versuch wird durch eine hohe Spannung das Wasser in einer Kartoffel elektrolysiert. Durch die Verwendung von Kupferelektroden können verschiedene Nachweisreaktionen für die Produkte der ablaufenden Redoxreaktionen durchgeführt werden. Die Schülerinnen und Schüler können diesen Versuch unter Beachtung der Sicherheitsregeln beim Arbeiten mit hoher Spannung selbst durchführen. Dafür benötigen sie Vorwissen beim Aufstellen von Redoxreaktionen und in den Nachweisen von Ionen durch Flammenfärbung und verschiedener Gase. Auch sollten Indikatoren zum Nachweis von alkalischen und sauren Lösungen auf Stoff- und Teilchenebene bekannt sein.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20A1F86" id="Text Box 193" o:spid="_x0000_s1033" type="#_x0000_t202" style="position:absolute;left:0;text-align:left;margin-left:-4.85pt;margin-top:37.05pt;width:462.45pt;height:157.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oxs8QIAADQGAAAOAAAAZHJzL2Uyb0RvYy54bWysVFtv0zAUfkfiP1h+75K0SdNFS6e2axHS&#10;uEgb4tm1ncbCsYPtNhmI/86x05bCHkBoihT5+PKd71y+c3PbNxIduLFCqxInVzFGXFHNhNqV+NPj&#10;ZjTDyDqiGJFa8RI/cYtv569f3XRtwce61pJxgwBE2aJrS1w71xZRZGnNG2KvdMsVHFbaNMSBaXYR&#10;M6QD9EZG4zieRp02rDWacmth9244xPOAX1Wcug9VZblDssTAzYW/Cf+t/0fzG1LsDGlrQY80yH+w&#10;aIhQ4PQMdUccQXsjnkE1ghptdeWuqG4iXVWC8hADRJPEf0TzUJOWh1ggObY9p8m+HCx9f/hokGAl&#10;TicYKdJAjR5579BS9yi5nvgEda0t4N5DCzddDwdQ6BCsbe81/WKR0quaqB1fGKO7mhMGBBP/Mrp4&#10;OuBYD7Lt3mkGjsje6QDUV6bx2YN8IECHQj2di+PJUNjMZvkkSTKMKJxB6eNxFsoXkeL0vDXWveG6&#10;QX5RYgPVD/DkcG+dp0OK0xXvzWop2EZIGQzfcXwlDToQ6BXphhDlvgGuw14CTuNjy8A+NNawf6IR&#10;mtZDBE+/oUuFOsjJOIf3f3NNKOXKZeHeC7n3Ud8RWw98GayGxm+EA/VJ0ZR4dhGcL+FasaANR4Qc&#10;1pA9qTx5HnQ1pBSs3sEy7EOlQs9/X2yyOE8ns1GeZ5NROlnHo+VssxotVsl0mq+Xq+U6+eEDTNKi&#10;FoxxtQ6Y9iTBJP23Fj8Og0E8ZxGeCXpWeg8xPtSsQ0z4rphk1+MEgwFTwNfDlxQRuYPxRZ3ByGj3&#10;Wbg6aM83ocewZrc9t8Zs6r/Q3hfooeYXjqNnsQ03ekgVZPKUtaAQL4pBHq7f9kGN+Ul4W82eQDLA&#10;KugCRi0sam2+YdTB2Cqx/bonhmMk3yqQ3XWSpn7OBSPN8jEY5vJke3lCFAWoEjvIQFiu3DAb960R&#10;uxo8DSpQegFSrUQQkdf0wAoi8QaMphDTcYz62Xdph1u/hv38JwAAAP//AwBQSwMEFAAGAAgAAAAh&#10;AGR+FtPgAAAACQEAAA8AAABkcnMvZG93bnJldi54bWxMj09Pg0AUxO8mfofNM/HWLlQrf8qjMU08&#10;aPUg2vsrbIHIviXsFrCf3vWkx8lMZn6TbWfdiVENtjWMEC4DEIpLU7VcI3x+PC1iENYRV9QZVgjf&#10;ysI2v77KKK3MxO9qLFwtfAnblBAa5/pUSls2SpNdml6x905m0OS8HGpZDTT5ct3JVRA8SE0t+4WG&#10;erVrVPlVnDXC7iW+THpNtB8Pp754fd5fgrcI8fZmftyAcGp2f2H4xffokHumozlzZUWHsEgin0SI&#10;7kMQ3k/C9QrEEeEuTkKQeSb/P8h/AAAA//8DAFBLAQItABQABgAIAAAAIQC2gziS/gAAAOEBAAAT&#10;AAAAAAAAAAAAAAAAAAAAAABbQ29udGVudF9UeXBlc10ueG1sUEsBAi0AFAAGAAgAAAAhADj9If/W&#10;AAAAlAEAAAsAAAAAAAAAAAAAAAAALwEAAF9yZWxzLy5yZWxzUEsBAi0AFAAGAAgAAAAhAFnCjGzx&#10;AgAANAYAAA4AAAAAAAAAAAAAAAAALgIAAGRycy9lMm9Eb2MueG1sUEsBAi0AFAAGAAgAAAAhAGR+&#10;FtPgAAAACQEAAA8AAAAAAAAAAAAAAAAASwUAAGRycy9kb3ducmV2LnhtbFBLBQYAAAAABAAEAPMA&#10;AABYBgAAAAA=&#10;" fillcolor="white [3201]" strokecolor="#4bacc6 [3208]" strokeweight="1pt">
                <v:stroke dashstyle="dash"/>
                <v:shadow color="#868686"/>
                <v:textbox>
                  <w:txbxContent>
                    <w:p w14:paraId="7CE986D1" w14:textId="71131AD8" w:rsidR="002D2848" w:rsidRPr="00F31EBF" w:rsidRDefault="002D2848" w:rsidP="008F798B">
                      <w:pPr>
                        <w:rPr>
                          <w:color w:val="auto"/>
                        </w:rPr>
                      </w:pPr>
                      <w:r>
                        <w:rPr>
                          <w:color w:val="auto"/>
                        </w:rPr>
                        <w:t>In diesem Versuch wird durch eine hohe Spannung das Wasser in einer Kartoffel elektrolysiert. Durch die Verwendung von Kupferelektroden können verschiedene Nachweisreaktionen für die Produkte der ablaufenden Redoxreaktionen durchgeführt werden. Die Schülerinnen und Schüler können diesen Versuch unter Beachtung der Sicherheitsregeln beim Arbeiten mit hoher Spannung selbst durchführen. Dafür benötigen sie Vorwissen beim Aufstellen von Redoxreaktionen und in den Nachweisen von Ionen durch Flammenfärbung und verschiedener Gase. Auch sollten Indikatoren zum Nachweis von alkalischen und sauren Lösungen auf Stoff- und Teilchenebene bekannt sein.</w:t>
                      </w:r>
                    </w:p>
                  </w:txbxContent>
                </v:textbox>
                <w10:wrap type="square"/>
              </v:shape>
            </w:pict>
          </mc:Fallback>
        </mc:AlternateContent>
      </w:r>
      <w:r w:rsidR="008F798B" w:rsidRPr="00CC307A">
        <w:rPr>
          <w:color w:val="auto"/>
        </w:rPr>
        <w:t>V</w:t>
      </w:r>
      <w:r w:rsidR="00D30133">
        <w:rPr>
          <w:color w:val="auto"/>
        </w:rPr>
        <w:t>1</w:t>
      </w:r>
      <w:r w:rsidR="008F798B" w:rsidRPr="00CC307A">
        <w:rPr>
          <w:color w:val="auto"/>
        </w:rPr>
        <w:t xml:space="preserve"> –</w:t>
      </w:r>
      <w:r w:rsidR="008F798B">
        <w:rPr>
          <w:color w:val="auto"/>
        </w:rPr>
        <w:t xml:space="preserve"> </w:t>
      </w:r>
      <w:r w:rsidR="009350EE">
        <w:rPr>
          <w:color w:val="auto"/>
        </w:rPr>
        <w:t>Kartoffelelektrolyse</w:t>
      </w:r>
      <w:bookmarkEnd w:id="9"/>
    </w:p>
    <w:p w14:paraId="2AE6D2A3" w14:textId="77777777" w:rsidR="008F798B" w:rsidRDefault="008F798B" w:rsidP="008F798B"/>
    <w:tbl>
      <w:tblPr>
        <w:tblW w:w="9322" w:type="dxa"/>
        <w:tblBorders>
          <w:top w:val="single" w:sz="8" w:space="0" w:color="4F81BD"/>
          <w:left w:val="single" w:sz="8" w:space="0" w:color="4F81BD"/>
          <w:bottom w:val="single" w:sz="8" w:space="0" w:color="4F81BD"/>
          <w:right w:val="single" w:sz="8" w:space="0" w:color="4F81BD"/>
          <w:insideH w:val="single" w:sz="12" w:space="0" w:color="4F81BD" w:themeColor="accent1"/>
        </w:tblBorders>
        <w:tblLayout w:type="fixed"/>
        <w:tblLook w:val="04A0" w:firstRow="1" w:lastRow="0" w:firstColumn="1" w:lastColumn="0" w:noHBand="0" w:noVBand="1"/>
      </w:tblPr>
      <w:tblGrid>
        <w:gridCol w:w="1009"/>
        <w:gridCol w:w="1009"/>
        <w:gridCol w:w="1009"/>
        <w:gridCol w:w="1009"/>
        <w:gridCol w:w="1175"/>
        <w:gridCol w:w="993"/>
        <w:gridCol w:w="975"/>
        <w:gridCol w:w="1009"/>
        <w:gridCol w:w="1134"/>
      </w:tblGrid>
      <w:tr w:rsidR="008F798B" w:rsidRPr="009C5E28" w14:paraId="41583216" w14:textId="77777777" w:rsidTr="00013148">
        <w:tc>
          <w:tcPr>
            <w:tcW w:w="9322" w:type="dxa"/>
            <w:gridSpan w:val="9"/>
            <w:shd w:val="clear" w:color="auto" w:fill="4F81BD"/>
            <w:vAlign w:val="center"/>
          </w:tcPr>
          <w:p w14:paraId="742B6F42" w14:textId="77777777" w:rsidR="008F798B" w:rsidRPr="00F31EBF" w:rsidRDefault="008F798B" w:rsidP="00013148">
            <w:pPr>
              <w:spacing w:after="0"/>
              <w:jc w:val="center"/>
              <w:rPr>
                <w:b/>
                <w:bCs/>
                <w:color w:val="FFFFFF" w:themeColor="background1"/>
              </w:rPr>
            </w:pPr>
            <w:r w:rsidRPr="00F31EBF">
              <w:rPr>
                <w:b/>
                <w:bCs/>
                <w:color w:val="FFFFFF" w:themeColor="background1"/>
              </w:rPr>
              <w:t>Gefahrenstoffe</w:t>
            </w:r>
          </w:p>
        </w:tc>
      </w:tr>
      <w:tr w:rsidR="008F798B" w:rsidRPr="009C5E28" w14:paraId="7BD4B819" w14:textId="77777777" w:rsidTr="00013148">
        <w:trPr>
          <w:trHeight w:val="437"/>
        </w:trPr>
        <w:tc>
          <w:tcPr>
            <w:tcW w:w="3027" w:type="dxa"/>
            <w:gridSpan w:val="3"/>
            <w:shd w:val="clear" w:color="auto" w:fill="auto"/>
            <w:vAlign w:val="center"/>
          </w:tcPr>
          <w:p w14:paraId="0B75954D" w14:textId="2733CA81" w:rsidR="008F798B" w:rsidRPr="001A6690" w:rsidRDefault="0015179C" w:rsidP="00013148">
            <w:pPr>
              <w:spacing w:after="0" w:line="276" w:lineRule="auto"/>
              <w:jc w:val="center"/>
              <w:rPr>
                <w:bCs/>
                <w:sz w:val="20"/>
                <w:szCs w:val="20"/>
              </w:rPr>
            </w:pPr>
            <w:r>
              <w:rPr>
                <w:bCs/>
                <w:sz w:val="20"/>
                <w:szCs w:val="20"/>
              </w:rPr>
              <w:t>Kupfer</w:t>
            </w:r>
          </w:p>
        </w:tc>
        <w:tc>
          <w:tcPr>
            <w:tcW w:w="3177" w:type="dxa"/>
            <w:gridSpan w:val="3"/>
            <w:shd w:val="clear" w:color="auto" w:fill="auto"/>
            <w:vAlign w:val="center"/>
          </w:tcPr>
          <w:p w14:paraId="38ED5BC0" w14:textId="2494C514" w:rsidR="008F798B" w:rsidRPr="001A6690" w:rsidRDefault="001A6690" w:rsidP="00013148">
            <w:pPr>
              <w:spacing w:after="0"/>
              <w:jc w:val="center"/>
              <w:rPr>
                <w:sz w:val="20"/>
                <w:szCs w:val="20"/>
              </w:rPr>
            </w:pPr>
            <w:r w:rsidRPr="001A6690">
              <w:rPr>
                <w:sz w:val="20"/>
                <w:szCs w:val="20"/>
              </w:rPr>
              <w:t>H: -</w:t>
            </w:r>
          </w:p>
        </w:tc>
        <w:tc>
          <w:tcPr>
            <w:tcW w:w="3118" w:type="dxa"/>
            <w:gridSpan w:val="3"/>
            <w:shd w:val="clear" w:color="auto" w:fill="auto"/>
            <w:vAlign w:val="center"/>
          </w:tcPr>
          <w:p w14:paraId="04E5B81C" w14:textId="4C2E04BA" w:rsidR="008F798B" w:rsidRPr="001A6690" w:rsidRDefault="001A6690" w:rsidP="00013148">
            <w:pPr>
              <w:spacing w:after="0"/>
              <w:jc w:val="center"/>
              <w:rPr>
                <w:sz w:val="20"/>
                <w:szCs w:val="20"/>
              </w:rPr>
            </w:pPr>
            <w:r w:rsidRPr="001A6690">
              <w:rPr>
                <w:sz w:val="20"/>
                <w:szCs w:val="20"/>
              </w:rPr>
              <w:t>P: -</w:t>
            </w:r>
          </w:p>
        </w:tc>
      </w:tr>
      <w:tr w:rsidR="0015179C" w:rsidRPr="009C5E28" w14:paraId="1795AB35" w14:textId="77777777" w:rsidTr="00013148">
        <w:trPr>
          <w:trHeight w:val="437"/>
        </w:trPr>
        <w:tc>
          <w:tcPr>
            <w:tcW w:w="3027" w:type="dxa"/>
            <w:gridSpan w:val="3"/>
            <w:shd w:val="clear" w:color="auto" w:fill="auto"/>
            <w:vAlign w:val="center"/>
          </w:tcPr>
          <w:p w14:paraId="49135AF4" w14:textId="77777777" w:rsidR="0015179C" w:rsidRDefault="0015179C" w:rsidP="0015179C">
            <w:pPr>
              <w:spacing w:after="0" w:line="276" w:lineRule="auto"/>
              <w:jc w:val="center"/>
              <w:rPr>
                <w:color w:val="auto"/>
                <w:sz w:val="20"/>
                <w:szCs w:val="20"/>
              </w:rPr>
            </w:pPr>
            <w:r>
              <w:rPr>
                <w:color w:val="auto"/>
                <w:sz w:val="20"/>
                <w:szCs w:val="20"/>
              </w:rPr>
              <w:t>Phenolphthaleinlösung</w:t>
            </w:r>
          </w:p>
          <w:p w14:paraId="4C105D22" w14:textId="069517B0" w:rsidR="0015179C" w:rsidRPr="001A6690" w:rsidRDefault="0015179C" w:rsidP="0015179C">
            <w:pPr>
              <w:spacing w:after="0" w:line="276" w:lineRule="auto"/>
              <w:jc w:val="center"/>
              <w:rPr>
                <w:bCs/>
                <w:sz w:val="20"/>
                <w:szCs w:val="20"/>
              </w:rPr>
            </w:pPr>
            <w:r>
              <w:rPr>
                <w:color w:val="auto"/>
                <w:sz w:val="20"/>
                <w:szCs w:val="20"/>
              </w:rPr>
              <w:t>(0,1%ig in Ethanol/Wasser)</w:t>
            </w:r>
          </w:p>
        </w:tc>
        <w:tc>
          <w:tcPr>
            <w:tcW w:w="3177" w:type="dxa"/>
            <w:gridSpan w:val="3"/>
            <w:shd w:val="clear" w:color="auto" w:fill="auto"/>
            <w:vAlign w:val="center"/>
          </w:tcPr>
          <w:p w14:paraId="2AD1B9EB" w14:textId="20BA74A2" w:rsidR="0015179C" w:rsidRPr="001A6690" w:rsidRDefault="0015179C" w:rsidP="0015179C">
            <w:pPr>
              <w:spacing w:after="0"/>
              <w:jc w:val="center"/>
              <w:rPr>
                <w:sz w:val="20"/>
                <w:szCs w:val="20"/>
              </w:rPr>
            </w:pPr>
            <w:r w:rsidRPr="009C5E28">
              <w:rPr>
                <w:sz w:val="20"/>
              </w:rPr>
              <w:t xml:space="preserve">H: </w:t>
            </w:r>
            <w:r w:rsidRPr="0026540D">
              <w:rPr>
                <w:sz w:val="20"/>
                <w:szCs w:val="20"/>
              </w:rPr>
              <w:t>226-319</w:t>
            </w:r>
          </w:p>
        </w:tc>
        <w:tc>
          <w:tcPr>
            <w:tcW w:w="3118" w:type="dxa"/>
            <w:gridSpan w:val="3"/>
            <w:shd w:val="clear" w:color="auto" w:fill="auto"/>
            <w:vAlign w:val="center"/>
          </w:tcPr>
          <w:p w14:paraId="4AD63AAC" w14:textId="2C193F72" w:rsidR="0015179C" w:rsidRPr="001A6690" w:rsidRDefault="0015179C" w:rsidP="0015179C">
            <w:pPr>
              <w:spacing w:after="0"/>
              <w:jc w:val="center"/>
              <w:rPr>
                <w:sz w:val="20"/>
                <w:szCs w:val="20"/>
              </w:rPr>
            </w:pPr>
            <w:r w:rsidRPr="009C5E28">
              <w:rPr>
                <w:sz w:val="20"/>
              </w:rPr>
              <w:t xml:space="preserve">P: </w:t>
            </w:r>
            <w:r w:rsidRPr="0026540D">
              <w:rPr>
                <w:sz w:val="20"/>
                <w:szCs w:val="20"/>
              </w:rPr>
              <w:t>210-280-305+351-338-</w:t>
            </w:r>
            <w:r>
              <w:rPr>
                <w:sz w:val="20"/>
                <w:szCs w:val="20"/>
              </w:rPr>
              <w:t>337+313-304+235</w:t>
            </w:r>
          </w:p>
        </w:tc>
      </w:tr>
      <w:tr w:rsidR="0015179C" w:rsidRPr="009C5E28" w14:paraId="73EA4412" w14:textId="77777777" w:rsidTr="00013148">
        <w:tc>
          <w:tcPr>
            <w:tcW w:w="1009" w:type="dxa"/>
            <w:shd w:val="clear" w:color="auto" w:fill="auto"/>
            <w:vAlign w:val="center"/>
          </w:tcPr>
          <w:p w14:paraId="0A0D1A85" w14:textId="6F4FF834" w:rsidR="0015179C" w:rsidRPr="009C5E28" w:rsidRDefault="0015179C" w:rsidP="0015179C">
            <w:pPr>
              <w:spacing w:after="0"/>
              <w:jc w:val="center"/>
              <w:rPr>
                <w:b/>
                <w:bCs/>
              </w:rPr>
            </w:pPr>
            <w:r>
              <w:rPr>
                <w:b/>
                <w:bCs/>
                <w:noProof/>
                <w:lang w:eastAsia="de-DE"/>
              </w:rPr>
              <w:drawing>
                <wp:inline distT="0" distB="0" distL="0" distR="0" wp14:anchorId="23915D48" wp14:editId="61C8CC3C">
                  <wp:extent cx="501650" cy="501650"/>
                  <wp:effectExtent l="0" t="0" r="0" b="0"/>
                  <wp:docPr id="27" name="Bild 4" descr="Ätz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Ätzend"/>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01650" cy="501650"/>
                          </a:xfrm>
                          <a:prstGeom prst="rect">
                            <a:avLst/>
                          </a:prstGeom>
                          <a:noFill/>
                          <a:ln>
                            <a:noFill/>
                          </a:ln>
                        </pic:spPr>
                      </pic:pic>
                    </a:graphicData>
                  </a:graphic>
                </wp:inline>
              </w:drawing>
            </w:r>
          </w:p>
        </w:tc>
        <w:tc>
          <w:tcPr>
            <w:tcW w:w="1009" w:type="dxa"/>
            <w:shd w:val="clear" w:color="auto" w:fill="auto"/>
            <w:vAlign w:val="center"/>
          </w:tcPr>
          <w:p w14:paraId="33BF0C86" w14:textId="77777777" w:rsidR="0015179C" w:rsidRPr="009C5E28" w:rsidRDefault="0015179C" w:rsidP="0015179C">
            <w:pPr>
              <w:spacing w:after="0"/>
              <w:jc w:val="center"/>
            </w:pPr>
            <w:r>
              <w:rPr>
                <w:noProof/>
                <w:lang w:eastAsia="de-DE"/>
              </w:rPr>
              <w:drawing>
                <wp:inline distT="0" distB="0" distL="0" distR="0" wp14:anchorId="18B6BA3F" wp14:editId="3513CC8B">
                  <wp:extent cx="504190" cy="504190"/>
                  <wp:effectExtent l="0" t="0" r="0" b="0"/>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5"/>
                          <pic:cNvPicPr>
                            <a:picLocks noChangeAspect="1" noChangeArrowheads="1"/>
                          </pic:cNvPicPr>
                        </pic:nvPicPr>
                        <pic:blipFill>
                          <a:blip r:embed="rId31">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shd w:val="clear" w:color="auto" w:fill="auto"/>
            <w:vAlign w:val="center"/>
          </w:tcPr>
          <w:p w14:paraId="435050F6" w14:textId="281BF83C" w:rsidR="0015179C" w:rsidRPr="009C5E28" w:rsidRDefault="0015179C" w:rsidP="0015179C">
            <w:pPr>
              <w:spacing w:after="0"/>
              <w:jc w:val="center"/>
            </w:pPr>
            <w:r>
              <w:rPr>
                <w:noProof/>
                <w:lang w:eastAsia="de-DE"/>
              </w:rPr>
              <w:drawing>
                <wp:inline distT="0" distB="0" distL="0" distR="0" wp14:anchorId="0D0BA346" wp14:editId="5E240D38">
                  <wp:extent cx="501650" cy="501650"/>
                  <wp:effectExtent l="0" t="0" r="0" b="0"/>
                  <wp:docPr id="26" name="Bild 5" descr="Brenn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rennba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01650" cy="501650"/>
                          </a:xfrm>
                          <a:prstGeom prst="rect">
                            <a:avLst/>
                          </a:prstGeom>
                          <a:noFill/>
                          <a:ln>
                            <a:noFill/>
                          </a:ln>
                        </pic:spPr>
                      </pic:pic>
                    </a:graphicData>
                  </a:graphic>
                </wp:inline>
              </w:drawing>
            </w:r>
          </w:p>
        </w:tc>
        <w:tc>
          <w:tcPr>
            <w:tcW w:w="1009" w:type="dxa"/>
            <w:shd w:val="clear" w:color="auto" w:fill="auto"/>
            <w:vAlign w:val="center"/>
          </w:tcPr>
          <w:p w14:paraId="7B3ED6DD" w14:textId="77777777" w:rsidR="0015179C" w:rsidRPr="009C5E28" w:rsidRDefault="0015179C" w:rsidP="0015179C">
            <w:pPr>
              <w:spacing w:after="0"/>
              <w:jc w:val="center"/>
            </w:pPr>
            <w:r>
              <w:rPr>
                <w:noProof/>
                <w:lang w:eastAsia="de-DE"/>
              </w:rPr>
              <w:drawing>
                <wp:inline distT="0" distB="0" distL="0" distR="0" wp14:anchorId="40EC2F70" wp14:editId="3FE4A0D9">
                  <wp:extent cx="504190" cy="504190"/>
                  <wp:effectExtent l="0" t="0" r="0" b="0"/>
                  <wp:docPr id="37"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7"/>
                          <pic:cNvPicPr>
                            <a:picLocks noChangeAspect="1" noChangeArrowheads="1"/>
                          </pic:cNvPicPr>
                        </pic:nvPicPr>
                        <pic:blipFill>
                          <a:blip r:embed="rId20">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175" w:type="dxa"/>
            <w:shd w:val="clear" w:color="auto" w:fill="auto"/>
            <w:vAlign w:val="center"/>
          </w:tcPr>
          <w:p w14:paraId="34C5D2E6" w14:textId="77777777" w:rsidR="0015179C" w:rsidRPr="009C5E28" w:rsidRDefault="0015179C" w:rsidP="0015179C">
            <w:pPr>
              <w:spacing w:after="0"/>
              <w:jc w:val="center"/>
            </w:pPr>
            <w:r>
              <w:rPr>
                <w:noProof/>
                <w:lang w:eastAsia="de-DE"/>
              </w:rPr>
              <w:drawing>
                <wp:inline distT="0" distB="0" distL="0" distR="0" wp14:anchorId="40FB7169" wp14:editId="093A950D">
                  <wp:extent cx="504190" cy="504190"/>
                  <wp:effectExtent l="0" t="0" r="0" b="0"/>
                  <wp:docPr id="38"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8"/>
                          <pic:cNvPicPr>
                            <a:picLocks noChangeAspect="1" noChangeArrowheads="1"/>
                          </pic:cNvPicPr>
                        </pic:nvPicPr>
                        <pic:blipFill>
                          <a:blip r:embed="rId21">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993" w:type="dxa"/>
            <w:shd w:val="clear" w:color="auto" w:fill="auto"/>
            <w:vAlign w:val="center"/>
          </w:tcPr>
          <w:p w14:paraId="243889B6" w14:textId="77777777" w:rsidR="0015179C" w:rsidRPr="009C5E28" w:rsidRDefault="0015179C" w:rsidP="0015179C">
            <w:pPr>
              <w:spacing w:after="0"/>
              <w:jc w:val="center"/>
            </w:pPr>
            <w:r>
              <w:rPr>
                <w:noProof/>
                <w:lang w:eastAsia="de-DE"/>
              </w:rPr>
              <w:drawing>
                <wp:inline distT="0" distB="0" distL="0" distR="0" wp14:anchorId="2774C746" wp14:editId="460DA112">
                  <wp:extent cx="504190" cy="504190"/>
                  <wp:effectExtent l="0" t="0" r="0" b="0"/>
                  <wp:docPr id="3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9"/>
                          <pic:cNvPicPr>
                            <a:picLocks noChangeAspect="1" noChangeArrowheads="1"/>
                          </pic:cNvPicPr>
                        </pic:nvPicPr>
                        <pic:blipFill>
                          <a:blip r:embed="rId22">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975" w:type="dxa"/>
            <w:shd w:val="clear" w:color="auto" w:fill="auto"/>
            <w:vAlign w:val="center"/>
          </w:tcPr>
          <w:p w14:paraId="2807E1E3" w14:textId="77777777" w:rsidR="0015179C" w:rsidRPr="009C5E28" w:rsidRDefault="0015179C" w:rsidP="0015179C">
            <w:pPr>
              <w:spacing w:after="0"/>
              <w:jc w:val="center"/>
            </w:pPr>
            <w:r>
              <w:rPr>
                <w:noProof/>
                <w:lang w:eastAsia="de-DE"/>
              </w:rPr>
              <w:drawing>
                <wp:inline distT="0" distB="0" distL="0" distR="0" wp14:anchorId="13E904CF" wp14:editId="6D6A47CC">
                  <wp:extent cx="504190" cy="504190"/>
                  <wp:effectExtent l="0" t="0" r="0" b="0"/>
                  <wp:docPr id="40"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0"/>
                          <pic:cNvPicPr>
                            <a:picLocks noChangeAspect="1" noChangeArrowheads="1"/>
                          </pic:cNvPicPr>
                        </pic:nvPicPr>
                        <pic:blipFill>
                          <a:blip r:embed="rId38">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shd w:val="clear" w:color="auto" w:fill="auto"/>
            <w:vAlign w:val="center"/>
          </w:tcPr>
          <w:p w14:paraId="517181FA" w14:textId="287F5684" w:rsidR="0015179C" w:rsidRPr="009C5E28" w:rsidRDefault="0015179C" w:rsidP="0015179C">
            <w:pPr>
              <w:spacing w:after="0"/>
              <w:jc w:val="center"/>
            </w:pPr>
            <w:r>
              <w:rPr>
                <w:noProof/>
                <w:lang w:eastAsia="de-DE"/>
              </w:rPr>
              <w:drawing>
                <wp:inline distT="0" distB="0" distL="0" distR="0" wp14:anchorId="4934F6DC" wp14:editId="5E13610F">
                  <wp:extent cx="501650" cy="501650"/>
                  <wp:effectExtent l="0" t="0" r="0" b="0"/>
                  <wp:docPr id="25" name="Bild 6" descr="Reiz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izend"/>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01650" cy="501650"/>
                          </a:xfrm>
                          <a:prstGeom prst="rect">
                            <a:avLst/>
                          </a:prstGeom>
                          <a:noFill/>
                          <a:ln>
                            <a:noFill/>
                          </a:ln>
                        </pic:spPr>
                      </pic:pic>
                    </a:graphicData>
                  </a:graphic>
                </wp:inline>
              </w:drawing>
            </w:r>
          </w:p>
        </w:tc>
        <w:tc>
          <w:tcPr>
            <w:tcW w:w="1134" w:type="dxa"/>
            <w:shd w:val="clear" w:color="auto" w:fill="auto"/>
            <w:vAlign w:val="center"/>
          </w:tcPr>
          <w:p w14:paraId="0A943CB9" w14:textId="07D4D76D" w:rsidR="0015179C" w:rsidRPr="009C5E28" w:rsidRDefault="0015179C" w:rsidP="0015179C">
            <w:pPr>
              <w:spacing w:after="0"/>
              <w:jc w:val="center"/>
            </w:pPr>
            <w:r>
              <w:rPr>
                <w:noProof/>
                <w:lang w:eastAsia="de-DE"/>
              </w:rPr>
              <w:drawing>
                <wp:inline distT="0" distB="0" distL="0" distR="0" wp14:anchorId="06AF4204" wp14:editId="639C8CDD">
                  <wp:extent cx="584200" cy="584200"/>
                  <wp:effectExtent l="0" t="0" r="0" b="0"/>
                  <wp:docPr id="23" name="Bild 7" descr="Umweltgefah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mweltgefah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84200" cy="584200"/>
                          </a:xfrm>
                          <a:prstGeom prst="rect">
                            <a:avLst/>
                          </a:prstGeom>
                          <a:noFill/>
                          <a:ln>
                            <a:noFill/>
                          </a:ln>
                        </pic:spPr>
                      </pic:pic>
                    </a:graphicData>
                  </a:graphic>
                </wp:inline>
              </w:drawing>
            </w:r>
          </w:p>
        </w:tc>
      </w:tr>
    </w:tbl>
    <w:p w14:paraId="7D424F96" w14:textId="77777777" w:rsidR="008F798B" w:rsidRDefault="008F798B" w:rsidP="008F798B">
      <w:pPr>
        <w:tabs>
          <w:tab w:val="left" w:pos="1701"/>
          <w:tab w:val="left" w:pos="1985"/>
        </w:tabs>
        <w:ind w:left="1980" w:hanging="1980"/>
      </w:pPr>
    </w:p>
    <w:p w14:paraId="73F420CE" w14:textId="1A9265F1" w:rsidR="008F798B" w:rsidRDefault="008F798B" w:rsidP="008F798B">
      <w:pPr>
        <w:tabs>
          <w:tab w:val="left" w:pos="1701"/>
          <w:tab w:val="left" w:pos="1985"/>
        </w:tabs>
        <w:ind w:left="1980" w:hanging="1980"/>
      </w:pPr>
      <w:r>
        <w:t xml:space="preserve">Materialien: </w:t>
      </w:r>
      <w:r>
        <w:tab/>
      </w:r>
      <w:r>
        <w:tab/>
      </w:r>
      <w:r w:rsidR="0015179C">
        <w:t>Spannungsquelle, Kabel, 2 Krokodilklemmen, Schmirgelpapier, Multimeter, Kartoffel, Glaswanne,</w:t>
      </w:r>
      <w:r w:rsidR="0015179C" w:rsidRPr="0015179C">
        <w:t xml:space="preserve"> </w:t>
      </w:r>
      <w:r w:rsidR="0015179C">
        <w:t>Seifenblasenlösung</w:t>
      </w:r>
      <w:r w:rsidR="00BE3B83">
        <w:t>, Pasteurpipette</w:t>
      </w:r>
      <w:r w:rsidR="0015179C">
        <w:t xml:space="preserve">, </w:t>
      </w:r>
      <w:r w:rsidR="00BE3B83">
        <w:t>Glimm</w:t>
      </w:r>
      <w:r w:rsidR="0015179C">
        <w:t>span, Gasbrenner, Magnesiastäbchen</w:t>
      </w:r>
    </w:p>
    <w:p w14:paraId="779B6DA7" w14:textId="7408BCC8" w:rsidR="008F798B" w:rsidRDefault="00454C3E" w:rsidP="008F798B">
      <w:pPr>
        <w:tabs>
          <w:tab w:val="left" w:pos="1701"/>
          <w:tab w:val="left" w:pos="1985"/>
        </w:tabs>
        <w:ind w:left="1980" w:hanging="1980"/>
      </w:pPr>
      <w:r>
        <w:rPr>
          <w:noProof/>
        </w:rPr>
        <w:pict w14:anchorId="625264A4">
          <v:shape id="_x0000_s1033" type="#_x0000_t75" style="position:absolute;left:0;text-align:left;margin-left:99.15pt;margin-top:27.05pt;width:354.35pt;height:209.05pt;z-index:251867136">
            <v:imagedata r:id="rId41" o:title="IMG_2553"/>
          </v:shape>
        </w:pict>
      </w:r>
      <w:r w:rsidR="008F798B">
        <w:t>Chemikalien:</w:t>
      </w:r>
      <w:r w:rsidR="008F798B">
        <w:tab/>
      </w:r>
      <w:r w:rsidR="008F798B">
        <w:tab/>
      </w:r>
      <w:r w:rsidR="0015179C">
        <w:t>Kupferdraht, Phenolphthaleinlösung</w:t>
      </w:r>
    </w:p>
    <w:p w14:paraId="14DE3AB8" w14:textId="5A1F0B7E" w:rsidR="009A716A" w:rsidRDefault="009A716A" w:rsidP="008F798B">
      <w:pPr>
        <w:tabs>
          <w:tab w:val="left" w:pos="1701"/>
          <w:tab w:val="left" w:pos="1985"/>
        </w:tabs>
        <w:ind w:left="1980" w:hanging="1980"/>
        <w:rPr>
          <w:highlight w:val="yellow"/>
        </w:rPr>
      </w:pPr>
      <w:r>
        <w:t>Aufbau:</w:t>
      </w:r>
      <w:r>
        <w:tab/>
      </w:r>
      <w:r>
        <w:tab/>
      </w:r>
    </w:p>
    <w:p w14:paraId="201D47F9" w14:textId="7B19DF84" w:rsidR="007B5465" w:rsidRDefault="007B5465" w:rsidP="008F798B">
      <w:pPr>
        <w:tabs>
          <w:tab w:val="left" w:pos="1701"/>
          <w:tab w:val="left" w:pos="1985"/>
        </w:tabs>
        <w:ind w:left="1980" w:hanging="1980"/>
      </w:pPr>
    </w:p>
    <w:p w14:paraId="79A84F92" w14:textId="301393A1" w:rsidR="007B5465" w:rsidRDefault="007B5465" w:rsidP="008F798B">
      <w:pPr>
        <w:tabs>
          <w:tab w:val="left" w:pos="1701"/>
          <w:tab w:val="left" w:pos="1985"/>
        </w:tabs>
        <w:ind w:left="1980" w:hanging="1980"/>
      </w:pPr>
    </w:p>
    <w:p w14:paraId="73CDB46A" w14:textId="077AFE20" w:rsidR="007B5465" w:rsidRDefault="007B5465" w:rsidP="008F798B">
      <w:pPr>
        <w:tabs>
          <w:tab w:val="left" w:pos="1701"/>
          <w:tab w:val="left" w:pos="1985"/>
        </w:tabs>
        <w:ind w:left="1980" w:hanging="1980"/>
      </w:pPr>
    </w:p>
    <w:p w14:paraId="1473BAD7" w14:textId="1F7A5026" w:rsidR="007B5465" w:rsidRDefault="007B5465" w:rsidP="008F798B">
      <w:pPr>
        <w:tabs>
          <w:tab w:val="left" w:pos="1701"/>
          <w:tab w:val="left" w:pos="1985"/>
        </w:tabs>
        <w:ind w:left="1980" w:hanging="1980"/>
      </w:pPr>
    </w:p>
    <w:p w14:paraId="326192E1" w14:textId="7D8AA5C8" w:rsidR="007B5465" w:rsidRDefault="007B5465" w:rsidP="008F798B">
      <w:pPr>
        <w:tabs>
          <w:tab w:val="left" w:pos="1701"/>
          <w:tab w:val="left" w:pos="1985"/>
        </w:tabs>
        <w:ind w:left="1980" w:hanging="1980"/>
      </w:pPr>
    </w:p>
    <w:p w14:paraId="4B06E5D0" w14:textId="49E85FF0" w:rsidR="007B5465" w:rsidRDefault="007B5465" w:rsidP="008F798B">
      <w:pPr>
        <w:tabs>
          <w:tab w:val="left" w:pos="1701"/>
          <w:tab w:val="left" w:pos="1985"/>
        </w:tabs>
        <w:ind w:left="1980" w:hanging="1980"/>
      </w:pPr>
    </w:p>
    <w:p w14:paraId="20CA9263" w14:textId="57D779A9" w:rsidR="008F798B" w:rsidRDefault="008F798B" w:rsidP="008F798B">
      <w:pPr>
        <w:tabs>
          <w:tab w:val="left" w:pos="1701"/>
          <w:tab w:val="left" w:pos="1985"/>
        </w:tabs>
        <w:ind w:left="1980" w:hanging="1980"/>
      </w:pPr>
      <w:r>
        <w:lastRenderedPageBreak/>
        <w:t>Durchführung:</w:t>
      </w:r>
      <w:r>
        <w:tab/>
      </w:r>
      <w:r>
        <w:tab/>
      </w:r>
      <w:r w:rsidR="0015179C">
        <w:t>Die Krokodilklemmen werden über die Kabel mit der Spannungsquelle verbunden und an zwei glänzend geschmirgelten Kupferdrähten geklemmt.</w:t>
      </w:r>
      <w:r w:rsidR="00F77BA0">
        <w:t xml:space="preserve"> Von der Kartoffel werden beide Enden glatt abgeschnitten, sodass sie mit horizontalen Schnittflächen flach in die Glasschale gelegt werden kann.</w:t>
      </w:r>
      <w:r w:rsidR="00B631D0">
        <w:t xml:space="preserve"> </w:t>
      </w:r>
      <w:r w:rsidR="00BE3B83">
        <w:t xml:space="preserve">In die Oberseite der Kartoffel werden die Kupferdrähte nun im Abstand von 5 cm etwa 2 cm tief hineingesteckt. Sie dienen im Versuch als Elektroden. Es wird ein Gleichstrom mit der Spannung 15 V angelegt. Um die </w:t>
      </w:r>
      <w:r w:rsidR="00334B11">
        <w:t>Elektroden</w:t>
      </w:r>
      <w:r w:rsidR="00BE3B83">
        <w:t xml:space="preserve"> wird mit der Pasteurpipette ein wenig Seifenblasenlösung getropft. Eine</w:t>
      </w:r>
      <w:r w:rsidR="00334B11">
        <w:t xml:space="preserve"> eventuelle</w:t>
      </w:r>
      <w:r w:rsidR="00BE3B83">
        <w:t xml:space="preserve"> Gasentwicklung wird mit dem Glimmspan</w:t>
      </w:r>
      <w:r w:rsidR="00334B11">
        <w:t>/Brennspan</w:t>
      </w:r>
      <w:r w:rsidR="00BE3B83">
        <w:t xml:space="preserve"> untersucht.</w:t>
      </w:r>
      <w:r w:rsidR="002463A0">
        <w:t xml:space="preserve"> An der mit dem Minus-Pol verbundenen Elektrode wird die Kartoffel mit etwas Phenolphthalein betropft. Mit dem Magnesiastäbchen</w:t>
      </w:r>
      <w:r w:rsidR="004F706B">
        <w:t xml:space="preserve"> und dem Gasbrenner</w:t>
      </w:r>
      <w:r w:rsidR="002463A0">
        <w:t xml:space="preserve"> können Ionen anhand ihrer Flammenfärbung nachgewiesen werden.</w:t>
      </w:r>
    </w:p>
    <w:p w14:paraId="165E970A" w14:textId="783F214A" w:rsidR="008F798B" w:rsidRDefault="00454C3E" w:rsidP="008F798B">
      <w:pPr>
        <w:tabs>
          <w:tab w:val="left" w:pos="1701"/>
          <w:tab w:val="left" w:pos="1985"/>
        </w:tabs>
        <w:ind w:left="1980" w:hanging="1980"/>
      </w:pPr>
      <w:r>
        <w:rPr>
          <w:noProof/>
        </w:rPr>
        <w:pict w14:anchorId="3358AB81">
          <v:shape id="_x0000_s1042" type="#_x0000_t75" style="position:absolute;left:0;text-align:left;margin-left:302.65pt;margin-top:75.25pt;width:152pt;height:122.5pt;z-index:251876352">
            <v:imagedata r:id="rId42" o:title="IMG_2558"/>
            <w10:wrap type="square"/>
          </v:shape>
        </w:pict>
      </w:r>
      <w:r w:rsidR="009B4951">
        <w:rPr>
          <w:noProof/>
          <w:lang w:eastAsia="de-DE"/>
        </w:rPr>
        <mc:AlternateContent>
          <mc:Choice Requires="wps">
            <w:drawing>
              <wp:anchor distT="0" distB="0" distL="114300" distR="114300" simplePos="0" relativeHeight="251878400" behindDoc="0" locked="0" layoutInCell="1" allowOverlap="1" wp14:anchorId="4B772F39" wp14:editId="774F5751">
                <wp:simplePos x="0" y="0"/>
                <wp:positionH relativeFrom="margin">
                  <wp:align>right</wp:align>
                </wp:positionH>
                <wp:positionV relativeFrom="paragraph">
                  <wp:posOffset>2540000</wp:posOffset>
                </wp:positionV>
                <wp:extent cx="1930400" cy="323850"/>
                <wp:effectExtent l="0" t="0" r="0" b="0"/>
                <wp:wrapSquare wrapText="bothSides"/>
                <wp:docPr id="11" name="Textfeld 11"/>
                <wp:cNvGraphicFramePr/>
                <a:graphic xmlns:a="http://schemas.openxmlformats.org/drawingml/2006/main">
                  <a:graphicData uri="http://schemas.microsoft.com/office/word/2010/wordprocessingShape">
                    <wps:wsp>
                      <wps:cNvSpPr txBox="1"/>
                      <wps:spPr>
                        <a:xfrm>
                          <a:off x="0" y="0"/>
                          <a:ext cx="1930400" cy="323850"/>
                        </a:xfrm>
                        <a:prstGeom prst="rect">
                          <a:avLst/>
                        </a:prstGeom>
                        <a:solidFill>
                          <a:prstClr val="white"/>
                        </a:solidFill>
                        <a:ln>
                          <a:noFill/>
                        </a:ln>
                      </wps:spPr>
                      <wps:txbx>
                        <w:txbxContent>
                          <w:p w14:paraId="2BFC7E9E" w14:textId="638F74FD" w:rsidR="002D2848" w:rsidRPr="006C5B00" w:rsidRDefault="002D2848" w:rsidP="009B4951">
                            <w:pPr>
                              <w:pStyle w:val="Beschriftung"/>
                              <w:rPr>
                                <w:noProof/>
                                <w:color w:val="1D1B11" w:themeColor="background2" w:themeShade="1A"/>
                              </w:rPr>
                            </w:pPr>
                            <w:r>
                              <w:t xml:space="preserve">Abbildung </w:t>
                            </w:r>
                            <w:r w:rsidR="00454C3E">
                              <w:fldChar w:fldCharType="begin"/>
                            </w:r>
                            <w:r w:rsidR="00454C3E">
                              <w:instrText xml:space="preserve"> SEQ Abbildung \* ARABIC </w:instrText>
                            </w:r>
                            <w:r w:rsidR="00454C3E">
                              <w:fldChar w:fldCharType="separate"/>
                            </w:r>
                            <w:r>
                              <w:rPr>
                                <w:noProof/>
                              </w:rPr>
                              <w:t>3</w:t>
                            </w:r>
                            <w:r w:rsidR="00454C3E">
                              <w:rPr>
                                <w:noProof/>
                              </w:rPr>
                              <w:fldChar w:fldCharType="end"/>
                            </w:r>
                            <w:r>
                              <w:t>: Farbveränderung bei der „Kartoffelelektrolyse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B772F39" id="Textfeld 11" o:spid="_x0000_s1034" type="#_x0000_t202" style="position:absolute;left:0;text-align:left;margin-left:100.8pt;margin-top:200pt;width:152pt;height:25.5pt;z-index:251878400;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bMfMwIAAGkEAAAOAAAAZHJzL2Uyb0RvYy54bWysVMFuEzEQvSPxD5bvdNMWUImyqUKqIKSq&#10;rdSinh2v3bXk9RjbyW75ep692RQKJ8TFmZ0Zj+e9N5PF5dBZtlchGnI1Pz2ZcaacpMa4p5p/e9i8&#10;u+AsJuEaYcmpmj+ryC+Xb98sej9XZ9SSbVRgKOLivPc1b1Py86qKslWdiCfklUNQU+hEwmd4qpog&#10;elTvbHU2m32segqNDyRVjPBejUG+LPW1VjLdah1VYrbm6C2VM5Rzm89quRDzpyB8a+ShDfEPXXTC&#10;ODx6LHUlkmC7YP4o1RkZKJJOJ5K6irQ2UhUMQHM6e4XmvhVeFSwgJ/ojTfH/lZU3+7vATAPtTjlz&#10;ooNGD2pIWtmGwQV+eh/nSLv3SEzDZxqQO/kjnBn2oEOXfwGIIQ6mn4/sohqT+dKn89n7GUISsfOz&#10;84sPhf7q5bYPMX1R1LFs1DxAvUKq2F/HhE6QOqXkxyJZ02yMtfkjB9Y2sL2A0n1rkso94sZvWdbl&#10;XEf51hjOnipDHKFkKw3boVByMcHcUvMM9IHG+YlebgzeuxYx3YmAgQEqLEG6xaEt9TWng8VZS+HH&#10;3/w5HzoiylmPAax5/L4TQXFmvzoonKd1MsJkbCfD7bo1ASlEQzfFxIWQ7GTqQN0jdmOVX0FIOIm3&#10;ap4mc53GNcBuSbValSTMpBfp2t17mUtPvD4MjyL4gyoJet7QNJpi/kqcMXdkebVLpE1RLvM6snig&#10;G/Nc5DnsXl6YX79L1ss/xPInAAAA//8DAFBLAwQUAAYACAAAACEAH8yRLd0AAAAIAQAADwAAAGRy&#10;cy9kb3ducmV2LnhtbEyPQU/DMAyF70j8h8hIXBBLNsaEuqYTbHBjh41p56zx2orGqZJ07f495gS3&#10;Zz/r+Xv5anStuGCIjScN04kCgVR621Cl4fD18fgCIiZD1rSeUMMVI6yK25vcZNYPtMPLPlWCQyhm&#10;RkOdUpdJGcsanYkT3yGxd/bBmcRjqKQNZuBw18qZUgvpTEP8oTYdrmssv/e907DYhH7Y0fphc3j/&#10;NNuumh3frket7+/G1yWIhGP6O4ZffEaHgplOvicbRauBiyQNc6VYsP2k5ixOvHmeKpBFLv8XKH4A&#10;AAD//wMAUEsBAi0AFAAGAAgAAAAhALaDOJL+AAAA4QEAABMAAAAAAAAAAAAAAAAAAAAAAFtDb250&#10;ZW50X1R5cGVzXS54bWxQSwECLQAUAAYACAAAACEAOP0h/9YAAACUAQAACwAAAAAAAAAAAAAAAAAv&#10;AQAAX3JlbHMvLnJlbHNQSwECLQAUAAYACAAAACEAy+2zHzMCAABpBAAADgAAAAAAAAAAAAAAAAAu&#10;AgAAZHJzL2Uyb0RvYy54bWxQSwECLQAUAAYACAAAACEAH8yRLd0AAAAIAQAADwAAAAAAAAAAAAAA&#10;AACNBAAAZHJzL2Rvd25yZXYueG1sUEsFBgAAAAAEAAQA8wAAAJcFAAAAAA==&#10;" stroked="f">
                <v:textbox inset="0,0,0,0">
                  <w:txbxContent>
                    <w:p w14:paraId="2BFC7E9E" w14:textId="638F74FD" w:rsidR="002D2848" w:rsidRPr="006C5B00" w:rsidRDefault="002D2848" w:rsidP="009B4951">
                      <w:pPr>
                        <w:pStyle w:val="Beschriftung"/>
                        <w:rPr>
                          <w:noProof/>
                          <w:color w:val="1D1B11" w:themeColor="background2" w:themeShade="1A"/>
                        </w:rPr>
                      </w:pPr>
                      <w:r>
                        <w:t xml:space="preserve">Abbildung </w:t>
                      </w:r>
                      <w:fldSimple w:instr=" SEQ Abbildung \* ARABIC ">
                        <w:r>
                          <w:rPr>
                            <w:noProof/>
                          </w:rPr>
                          <w:t>3</w:t>
                        </w:r>
                      </w:fldSimple>
                      <w:r>
                        <w:t>: Farbveränderung bei der „Kartoffelelektrolyse</w:t>
                      </w:r>
                    </w:p>
                  </w:txbxContent>
                </v:textbox>
                <w10:wrap type="square" anchorx="margin"/>
              </v:shape>
            </w:pict>
          </mc:Fallback>
        </mc:AlternateContent>
      </w:r>
      <w:r w:rsidR="008F798B">
        <w:t>Beobachtung:</w:t>
      </w:r>
      <w:r w:rsidR="008F798B">
        <w:tab/>
      </w:r>
      <w:r w:rsidR="008F798B">
        <w:tab/>
      </w:r>
      <w:r w:rsidR="001C4383">
        <w:t>An beiden Elektroden ist eine leichte Gasentwicklung zu beobachten. Die entstehenden Blasen der Seifenblasenlösung lassen sich an der mit dem Minus-Pol verbundenen Elektrode mit einem Brennspan knisternd zerplatzen. Die etwas kleineren Blasen an der positiven Elektrode werden durch einen Glimmspan zerstört, der etwas heller aufleuchtet.</w:t>
      </w:r>
      <w:r w:rsidR="004F706B">
        <w:t xml:space="preserve"> Von dieser Elektrode aus breitet sich mit fortschreitender Versuchsdauer eine Blaufärbung aus, hin zur zweiten Elektrode. An der negativen Elektrode färbt sich die Kartoffel nach Benetzung mit der Phenolphthaleinlösung pink.</w:t>
      </w:r>
      <w:r w:rsidR="004F706B" w:rsidRPr="004F706B">
        <w:t xml:space="preserve"> </w:t>
      </w:r>
      <w:r w:rsidR="004F706B">
        <w:t>Wird ein Magnesiastäbchen nach Beendung des Versuches in das Loch der positiven Elektrode gesteckt und anschließend in die rauschende Gasbrennerflamme gehalten, leuchtet die Flamme grün.</w:t>
      </w:r>
    </w:p>
    <w:p w14:paraId="2AF9E089" w14:textId="16BF4662" w:rsidR="0065756A" w:rsidRDefault="008F798B" w:rsidP="0065756A">
      <w:pPr>
        <w:tabs>
          <w:tab w:val="left" w:pos="1276"/>
          <w:tab w:val="left" w:pos="1985"/>
        </w:tabs>
        <w:ind w:left="1985" w:hanging="1985"/>
      </w:pPr>
      <w:r>
        <w:t>Deutung:</w:t>
      </w:r>
      <w:r>
        <w:tab/>
      </w:r>
      <w:r>
        <w:tab/>
      </w:r>
      <w:r w:rsidR="004F706B">
        <w:t xml:space="preserve">Durch die angelegte Spannung läuft eine Elektrolysereaktion ab. An der mit dem Minus-Pol verbundenen Kathode wird der Wasserstoff des in der Kartoffel enthaltenen Wassers reduziert und steigt als Gas auf, was durch die knisternden Seifenblasen nachgewiesen werden kann. Die Hydroxidionen der Reaktionsprodukte erhöhen den pH-Wert um die Elektrode, weshalb es zum Farbumschlag der Phenolphthalein-Lösung kommt. </w:t>
      </w:r>
    </w:p>
    <w:p w14:paraId="42FBDFC3" w14:textId="5F3005BD" w:rsidR="004F706B" w:rsidRDefault="004F706B" w:rsidP="0065756A">
      <w:pPr>
        <w:tabs>
          <w:tab w:val="left" w:pos="1276"/>
          <w:tab w:val="left" w:pos="1985"/>
        </w:tabs>
        <w:ind w:left="1985" w:hanging="1985"/>
      </w:pPr>
      <w:r>
        <w:tab/>
      </w:r>
      <w:r>
        <w:tab/>
        <w:t xml:space="preserve">An der </w:t>
      </w:r>
      <w:r w:rsidR="004154D1">
        <w:t>positiven Anode laufen aufgrund der hohen Spannung zwei Oxidationen parallel ab. Der Sauerstoff des Wassers wird zu elementarem Sauer</w:t>
      </w:r>
      <w:r w:rsidR="004154D1">
        <w:lastRenderedPageBreak/>
        <w:t>stoff und das Kupfer der Elektrode zu Kupfer(II)-Ionen oxidiert. Das Sauerstoffgas wird in den Seifenblasen gesammelt und lässt den Glimmspan aufglühen. Die Kupferionen lassen sich mit der grünen Flammenfärbung positiv nachweisen.</w:t>
      </w:r>
    </w:p>
    <w:p w14:paraId="552DDDE6" w14:textId="1C2D5AE1" w:rsidR="00334B11" w:rsidRPr="00105884" w:rsidRDefault="00334B11" w:rsidP="00334B11">
      <w:pPr>
        <w:ind w:left="1985"/>
        <w:rPr>
          <w:rFonts w:eastAsiaTheme="minorEastAsia"/>
          <w:lang w:val="en-US"/>
        </w:rPr>
      </w:pPr>
      <w:r w:rsidRPr="00105884">
        <w:rPr>
          <w:rFonts w:eastAsiaTheme="minorEastAsia"/>
          <w:lang w:val="en-US"/>
        </w:rPr>
        <w:t>Kathode:</w:t>
      </w:r>
      <w:r w:rsidRPr="00105884">
        <w:rPr>
          <w:rFonts w:eastAsiaTheme="minorEastAsia"/>
          <w:lang w:val="en-US"/>
        </w:rPr>
        <w:tab/>
      </w:r>
      <w:bookmarkStart w:id="10" w:name="_GoBack"/>
      <w:bookmarkEnd w:id="10"/>
      <w:r w:rsidRPr="00105884">
        <w:rPr>
          <w:rFonts w:eastAsiaTheme="minorEastAsia"/>
          <w:lang w:val="en-US"/>
        </w:rPr>
        <w:tab/>
      </w:r>
      <m:oMath>
        <m:r>
          <w:rPr>
            <w:rFonts w:ascii="Cambria Math" w:eastAsiaTheme="minorEastAsia" w:hAnsi="Cambria Math"/>
            <w:lang w:val="en-US"/>
          </w:rPr>
          <m:t xml:space="preserve">2 </m:t>
        </m:r>
        <m:sSub>
          <m:sSubPr>
            <m:ctrlPr>
              <w:rPr>
                <w:rFonts w:ascii="Cambria Math" w:hAnsi="Cambria Math"/>
              </w:rPr>
            </m:ctrlPr>
          </m:sSubPr>
          <m:e>
            <m:sSub>
              <m:sSubPr>
                <m:ctrlPr>
                  <w:rPr>
                    <w:rFonts w:ascii="Cambria Math" w:hAnsi="Cambria Math"/>
                  </w:rPr>
                </m:ctrlPr>
              </m:sSubPr>
              <m:e>
                <m:r>
                  <m:rPr>
                    <m:sty m:val="p"/>
                  </m:rPr>
                  <w:rPr>
                    <w:rFonts w:ascii="Cambria Math" w:hAnsi="Cambria Math"/>
                    <w:lang w:val="en-US"/>
                  </w:rPr>
                  <m:t>H</m:t>
                </m:r>
              </m:e>
              <m:sub>
                <m:r>
                  <w:rPr>
                    <w:rFonts w:ascii="Cambria Math" w:hAnsi="Cambria Math"/>
                    <w:lang w:val="en-US"/>
                  </w:rPr>
                  <m:t>2</m:t>
                </m:r>
              </m:sub>
            </m:sSub>
            <m:r>
              <m:rPr>
                <m:sty m:val="p"/>
              </m:rPr>
              <w:rPr>
                <w:rFonts w:ascii="Cambria Math" w:hAnsi="Cambria Math"/>
                <w:lang w:val="en-US"/>
              </w:rPr>
              <m:t xml:space="preserve">O </m:t>
            </m:r>
          </m:e>
          <m:sub>
            <m:d>
              <m:dPr>
                <m:ctrlPr>
                  <w:rPr>
                    <w:rFonts w:ascii="Cambria Math" w:hAnsi="Cambria Math"/>
                  </w:rPr>
                </m:ctrlPr>
              </m:dPr>
              <m:e>
                <m:r>
                  <m:rPr>
                    <m:sty m:val="p"/>
                  </m:rPr>
                  <w:rPr>
                    <w:rFonts w:ascii="Cambria Math" w:hAnsi="Cambria Math"/>
                    <w:lang w:val="en-US"/>
                  </w:rPr>
                  <m:t>l</m:t>
                </m:r>
              </m:e>
            </m:d>
          </m:sub>
        </m:sSub>
        <m:r>
          <w:rPr>
            <w:rFonts w:ascii="Cambria Math" w:hAnsi="Cambria Math"/>
            <w:lang w:val="en-US"/>
          </w:rPr>
          <m:t xml:space="preserve">+2 </m:t>
        </m:r>
        <m:sSup>
          <m:sSupPr>
            <m:ctrlPr>
              <w:rPr>
                <w:rFonts w:ascii="Cambria Math" w:hAnsi="Cambria Math"/>
              </w:rPr>
            </m:ctrlPr>
          </m:sSupPr>
          <m:e>
            <m:r>
              <m:rPr>
                <m:sty m:val="p"/>
              </m:rPr>
              <w:rPr>
                <w:rFonts w:ascii="Cambria Math" w:hAnsi="Cambria Math"/>
                <w:lang w:val="en-US"/>
              </w:rPr>
              <m:t>e</m:t>
            </m:r>
          </m:e>
          <m:sup>
            <m:r>
              <w:rPr>
                <w:rFonts w:ascii="Cambria Math" w:hAnsi="Cambria Math"/>
                <w:lang w:val="en-US"/>
              </w:rPr>
              <m:t>-</m:t>
            </m:r>
          </m:sup>
        </m:sSup>
        <m:r>
          <w:rPr>
            <w:rFonts w:ascii="Cambria Math" w:hAnsi="Cambria Math"/>
            <w:lang w:val="en-US"/>
          </w:rPr>
          <m:t>→</m:t>
        </m:r>
        <m:sSub>
          <m:sSubPr>
            <m:ctrlPr>
              <w:rPr>
                <w:rFonts w:ascii="Cambria Math" w:hAnsi="Cambria Math"/>
              </w:rPr>
            </m:ctrlPr>
          </m:sSubPr>
          <m:e>
            <m:r>
              <m:rPr>
                <m:sty m:val="p"/>
              </m:rPr>
              <w:rPr>
                <w:rFonts w:ascii="Cambria Math" w:hAnsi="Cambria Math"/>
                <w:lang w:val="en-US"/>
              </w:rPr>
              <m:t>H</m:t>
            </m:r>
          </m:e>
          <m:sub>
            <m:r>
              <m:rPr>
                <m:sty m:val="p"/>
              </m:rPr>
              <w:rPr>
                <w:rFonts w:ascii="Cambria Math" w:hAnsi="Cambria Math"/>
                <w:lang w:val="en-US"/>
              </w:rPr>
              <m:t xml:space="preserve">2 </m:t>
            </m:r>
            <m:d>
              <m:dPr>
                <m:ctrlPr>
                  <w:rPr>
                    <w:rFonts w:ascii="Cambria Math" w:hAnsi="Cambria Math"/>
                  </w:rPr>
                </m:ctrlPr>
              </m:dPr>
              <m:e>
                <m:r>
                  <m:rPr>
                    <m:sty m:val="p"/>
                  </m:rPr>
                  <w:rPr>
                    <w:rFonts w:ascii="Cambria Math" w:hAnsi="Cambria Math"/>
                    <w:lang w:val="en-US"/>
                  </w:rPr>
                  <m:t>g</m:t>
                </m:r>
              </m:e>
            </m:d>
          </m:sub>
        </m:sSub>
        <m:r>
          <m:rPr>
            <m:sty m:val="p"/>
          </m:rPr>
          <w:rPr>
            <w:rFonts w:ascii="Cambria Math" w:hAnsi="Cambria Math"/>
            <w:lang w:val="en-US"/>
          </w:rPr>
          <m:t xml:space="preserve"> +</m:t>
        </m:r>
        <m:r>
          <w:rPr>
            <w:rFonts w:ascii="Cambria Math" w:hAnsi="Cambria Math"/>
            <w:lang w:val="en-US"/>
          </w:rPr>
          <m:t xml:space="preserve">2 </m:t>
        </m:r>
        <m:sSub>
          <m:sSubPr>
            <m:ctrlPr>
              <w:rPr>
                <w:rFonts w:ascii="Cambria Math" w:hAnsi="Cambria Math"/>
              </w:rPr>
            </m:ctrlPr>
          </m:sSubPr>
          <m:e>
            <m:sSup>
              <m:sSupPr>
                <m:ctrlPr>
                  <w:rPr>
                    <w:rFonts w:ascii="Cambria Math" w:hAnsi="Cambria Math"/>
                  </w:rPr>
                </m:ctrlPr>
              </m:sSupPr>
              <m:e>
                <m:r>
                  <m:rPr>
                    <m:sty m:val="p"/>
                  </m:rPr>
                  <w:rPr>
                    <w:rFonts w:ascii="Cambria Math" w:hAnsi="Cambria Math"/>
                    <w:lang w:val="en-US"/>
                  </w:rPr>
                  <m:t>OH</m:t>
                </m:r>
              </m:e>
              <m:sup>
                <m:r>
                  <w:rPr>
                    <w:rFonts w:ascii="Cambria Math" w:hAnsi="Cambria Math"/>
                    <w:lang w:val="en-US"/>
                  </w:rPr>
                  <m:t>-</m:t>
                </m:r>
              </m:sup>
            </m:sSup>
          </m:e>
          <m:sub>
            <m:d>
              <m:dPr>
                <m:ctrlPr>
                  <w:rPr>
                    <w:rFonts w:ascii="Cambria Math" w:hAnsi="Cambria Math"/>
                  </w:rPr>
                </m:ctrlPr>
              </m:dPr>
              <m:e>
                <m:r>
                  <m:rPr>
                    <m:sty m:val="p"/>
                  </m:rPr>
                  <w:rPr>
                    <w:rFonts w:ascii="Cambria Math" w:hAnsi="Cambria Math"/>
                    <w:lang w:val="en-US"/>
                  </w:rPr>
                  <m:t>aq</m:t>
                </m:r>
              </m:e>
            </m:d>
          </m:sub>
        </m:sSub>
        <m:r>
          <m:rPr>
            <m:sty m:val="p"/>
          </m:rPr>
          <w:rPr>
            <w:rFonts w:ascii="Cambria Math" w:hAnsi="Cambria Math"/>
            <w:lang w:val="en-US"/>
          </w:rPr>
          <m:t xml:space="preserve"> </m:t>
        </m:r>
      </m:oMath>
      <w:r w:rsidRPr="00105884">
        <w:rPr>
          <w:rFonts w:eastAsiaTheme="minorEastAsia"/>
          <w:lang w:val="en-US"/>
        </w:rPr>
        <w:tab/>
      </w:r>
      <m:oMath>
        <m:sSup>
          <m:sSupPr>
            <m:ctrlPr>
              <w:rPr>
                <w:rFonts w:ascii="Cambria Math" w:eastAsiaTheme="minorEastAsia" w:hAnsi="Cambria Math"/>
                <w:i/>
              </w:rPr>
            </m:ctrlPr>
          </m:sSupPr>
          <m:e>
            <m:r>
              <w:rPr>
                <w:rFonts w:ascii="Cambria Math" w:eastAsiaTheme="minorEastAsia" w:hAnsi="Cambria Math"/>
              </w:rPr>
              <m:t>E</m:t>
            </m:r>
          </m:e>
          <m:sup>
            <m:r>
              <w:rPr>
                <w:rFonts w:ascii="Cambria Math" w:eastAsiaTheme="minorEastAsia" w:hAnsi="Cambria Math"/>
                <w:lang w:val="en-US"/>
              </w:rPr>
              <m:t>°</m:t>
            </m:r>
          </m:sup>
        </m:sSup>
        <m:r>
          <w:rPr>
            <w:rFonts w:ascii="Cambria Math" w:eastAsiaTheme="minorEastAsia" w:hAnsi="Cambria Math"/>
            <w:lang w:val="en-US"/>
          </w:rPr>
          <m:t>=-0,83 </m:t>
        </m:r>
        <m:r>
          <m:rPr>
            <m:sty m:val="p"/>
          </m:rPr>
          <w:rPr>
            <w:rFonts w:ascii="Cambria Math" w:eastAsiaTheme="minorEastAsia" w:hAnsi="Cambria Math"/>
            <w:lang w:val="en-US"/>
          </w:rPr>
          <m:t>V</m:t>
        </m:r>
      </m:oMath>
    </w:p>
    <w:p w14:paraId="5BA69C57" w14:textId="4253E37B" w:rsidR="00334B11" w:rsidRDefault="00334B11" w:rsidP="00334B11">
      <w:pPr>
        <w:ind w:left="1985"/>
      </w:pPr>
      <w:r>
        <w:rPr>
          <w:rFonts w:eastAsiaTheme="minorEastAsia"/>
        </w:rPr>
        <w:t xml:space="preserve">Anode: </w:t>
      </w:r>
      <w:r>
        <w:rPr>
          <w:rFonts w:eastAsiaTheme="minorEastAsia"/>
        </w:rPr>
        <w:tab/>
      </w:r>
      <w:r>
        <w:rPr>
          <w:rFonts w:eastAsiaTheme="minorEastAsia"/>
        </w:rPr>
        <w:tab/>
      </w:r>
      <m:oMath>
        <m:sSub>
          <m:sSubPr>
            <m:ctrlPr>
              <w:rPr>
                <w:rFonts w:ascii="Cambria Math" w:eastAsiaTheme="minorEastAsia" w:hAnsi="Cambria Math"/>
              </w:rPr>
            </m:ctrlPr>
          </m:sSubPr>
          <m:e>
            <m:r>
              <m:rPr>
                <m:sty m:val="p"/>
              </m:rPr>
              <w:rPr>
                <w:rFonts w:ascii="Cambria Math" w:eastAsiaTheme="minorEastAsia" w:hAnsi="Cambria Math"/>
              </w:rPr>
              <m:t xml:space="preserve">Cu </m:t>
            </m:r>
          </m:e>
          <m:sub>
            <m:d>
              <m:dPr>
                <m:ctrlPr>
                  <w:rPr>
                    <w:rFonts w:ascii="Cambria Math" w:hAnsi="Cambria Math"/>
                  </w:rPr>
                </m:ctrlPr>
              </m:dPr>
              <m:e>
                <m:r>
                  <m:rPr>
                    <m:sty m:val="p"/>
                  </m:rPr>
                  <w:rPr>
                    <w:rFonts w:ascii="Cambria Math" w:hAnsi="Cambria Math"/>
                  </w:rPr>
                  <m:t>s</m:t>
                </m:r>
              </m:e>
            </m:d>
          </m:sub>
        </m:sSub>
        <m:r>
          <m:rPr>
            <m:sty m:val="p"/>
          </m:rPr>
          <w:rPr>
            <w:rFonts w:ascii="Cambria Math" w:hAnsi="Cambria Math"/>
          </w:rPr>
          <m:t xml:space="preserve"> </m:t>
        </m:r>
        <m:r>
          <w:rPr>
            <w:rFonts w:ascii="Cambria Math" w:hAnsi="Cambria Math"/>
          </w:rPr>
          <m:t>→</m:t>
        </m:r>
        <m:sSub>
          <m:sSubPr>
            <m:ctrlPr>
              <w:rPr>
                <w:rFonts w:ascii="Cambria Math" w:hAnsi="Cambria Math"/>
              </w:rPr>
            </m:ctrlPr>
          </m:sSubPr>
          <m:e>
            <m:sSup>
              <m:sSupPr>
                <m:ctrlPr>
                  <w:rPr>
                    <w:rFonts w:ascii="Cambria Math" w:hAnsi="Cambria Math"/>
                  </w:rPr>
                </m:ctrlPr>
              </m:sSupPr>
              <m:e>
                <m:r>
                  <m:rPr>
                    <m:sty m:val="p"/>
                  </m:rPr>
                  <w:rPr>
                    <w:rFonts w:ascii="Cambria Math" w:hAnsi="Cambria Math"/>
                  </w:rPr>
                  <m:t>Cu</m:t>
                </m:r>
              </m:e>
              <m:sup>
                <m:r>
                  <w:rPr>
                    <w:rFonts w:ascii="Cambria Math" w:hAnsi="Cambria Math"/>
                  </w:rPr>
                  <m:t>2+</m:t>
                </m:r>
              </m:sup>
            </m:sSup>
          </m:e>
          <m:sub>
            <m:d>
              <m:dPr>
                <m:ctrlPr>
                  <w:rPr>
                    <w:rFonts w:ascii="Cambria Math" w:hAnsi="Cambria Math"/>
                  </w:rPr>
                </m:ctrlPr>
              </m:dPr>
              <m:e>
                <m:r>
                  <m:rPr>
                    <m:sty m:val="p"/>
                  </m:rPr>
                  <w:rPr>
                    <w:rFonts w:ascii="Cambria Math" w:hAnsi="Cambria Math"/>
                  </w:rPr>
                  <m:t>aq</m:t>
                </m:r>
              </m:e>
            </m:d>
          </m:sub>
        </m:sSub>
        <m:r>
          <m:rPr>
            <m:sty m:val="p"/>
          </m:rPr>
          <w:rPr>
            <w:rFonts w:ascii="Cambria Math" w:hAnsi="Cambria Math"/>
          </w:rPr>
          <m:t xml:space="preserve"> </m:t>
        </m:r>
        <m:r>
          <w:rPr>
            <w:rFonts w:ascii="Cambria Math" w:hAnsi="Cambria Math"/>
          </w:rPr>
          <m:t xml:space="preserve">+2 </m:t>
        </m:r>
        <m:sSup>
          <m:sSupPr>
            <m:ctrlPr>
              <w:rPr>
                <w:rFonts w:ascii="Cambria Math" w:hAnsi="Cambria Math"/>
              </w:rPr>
            </m:ctrlPr>
          </m:sSupPr>
          <m:e>
            <m:r>
              <m:rPr>
                <m:sty m:val="p"/>
              </m:rPr>
              <w:rPr>
                <w:rFonts w:ascii="Cambria Math" w:hAnsi="Cambria Math"/>
              </w:rPr>
              <m:t>e</m:t>
            </m:r>
          </m:e>
          <m:sup>
            <m:r>
              <w:rPr>
                <w:rFonts w:ascii="Cambria Math" w:hAnsi="Cambria Math"/>
              </w:rPr>
              <m:t>-</m:t>
            </m:r>
          </m:sup>
        </m:sSup>
      </m:oMath>
      <w:r>
        <w:rPr>
          <w:rFonts w:eastAsiaTheme="minorEastAsia"/>
        </w:rPr>
        <w:tab/>
      </w:r>
      <w:r>
        <w:rPr>
          <w:rFonts w:eastAsiaTheme="minorEastAsia"/>
        </w:rPr>
        <w:tab/>
      </w:r>
      <w:r>
        <w:rPr>
          <w:rFonts w:eastAsiaTheme="minorEastAsia"/>
        </w:rPr>
        <w:tab/>
      </w:r>
      <m:oMath>
        <m:sSup>
          <m:sSupPr>
            <m:ctrlPr>
              <w:rPr>
                <w:rFonts w:ascii="Cambria Math" w:eastAsiaTheme="minorEastAsia" w:hAnsi="Cambria Math"/>
                <w:i/>
              </w:rPr>
            </m:ctrlPr>
          </m:sSupPr>
          <m:e>
            <m:r>
              <w:rPr>
                <w:rFonts w:ascii="Cambria Math" w:eastAsiaTheme="minorEastAsia" w:hAnsi="Cambria Math"/>
              </w:rPr>
              <m:t>E</m:t>
            </m:r>
          </m:e>
          <m:sup>
            <m:r>
              <w:rPr>
                <w:rFonts w:ascii="Cambria Math" w:eastAsiaTheme="minorEastAsia" w:hAnsi="Cambria Math"/>
              </w:rPr>
              <m:t>°</m:t>
            </m:r>
          </m:sup>
        </m:sSup>
        <m:r>
          <w:rPr>
            <w:rFonts w:ascii="Cambria Math" w:eastAsiaTheme="minorEastAsia" w:hAnsi="Cambria Math"/>
          </w:rPr>
          <m:t>=+0,35 </m:t>
        </m:r>
        <m:r>
          <m:rPr>
            <m:sty m:val="p"/>
          </m:rPr>
          <w:rPr>
            <w:rFonts w:ascii="Cambria Math" w:eastAsiaTheme="minorEastAsia" w:hAnsi="Cambria Math"/>
          </w:rPr>
          <m:t>V</m:t>
        </m:r>
      </m:oMath>
    </w:p>
    <w:p w14:paraId="08F23FF9" w14:textId="4ACEBA0A" w:rsidR="004154D1" w:rsidRPr="004154D1" w:rsidRDefault="00B61FAF" w:rsidP="0065756A">
      <w:pPr>
        <w:tabs>
          <w:tab w:val="left" w:pos="1276"/>
          <w:tab w:val="left" w:pos="1985"/>
        </w:tabs>
        <w:ind w:left="1985" w:hanging="1985"/>
        <w:rPr>
          <w:rFonts w:eastAsiaTheme="minorEastAsia"/>
        </w:rPr>
      </w:pPr>
      <w:r>
        <w:tab/>
      </w:r>
      <w:r>
        <w:tab/>
      </w:r>
      <w:r>
        <w:tab/>
      </w:r>
      <w:r>
        <w:tab/>
        <w:t>und</w:t>
      </w:r>
      <w:r>
        <w:tab/>
      </w:r>
      <m:oMath>
        <m:r>
          <w:rPr>
            <w:rFonts w:ascii="Cambria Math" w:eastAsiaTheme="minorEastAsia" w:hAnsi="Cambria Math"/>
          </w:rPr>
          <m:t xml:space="preserve">6 </m:t>
        </m:r>
        <m:sSub>
          <m:sSubPr>
            <m:ctrlPr>
              <w:rPr>
                <w:rFonts w:ascii="Cambria Math" w:hAnsi="Cambria Math"/>
              </w:rPr>
            </m:ctrlPr>
          </m:sSubPr>
          <m:e>
            <m:sSub>
              <m:sSubPr>
                <m:ctrlPr>
                  <w:rPr>
                    <w:rFonts w:ascii="Cambria Math" w:hAnsi="Cambria Math"/>
                  </w:rPr>
                </m:ctrlPr>
              </m:sSubPr>
              <m:e>
                <m:r>
                  <m:rPr>
                    <m:sty m:val="p"/>
                  </m:rPr>
                  <w:rPr>
                    <w:rFonts w:ascii="Cambria Math" w:hAnsi="Cambria Math"/>
                  </w:rPr>
                  <m:t>H</m:t>
                </m:r>
              </m:e>
              <m:sub>
                <m:r>
                  <w:rPr>
                    <w:rFonts w:ascii="Cambria Math" w:hAnsi="Cambria Math"/>
                  </w:rPr>
                  <m:t>2</m:t>
                </m:r>
              </m:sub>
            </m:sSub>
            <m:r>
              <m:rPr>
                <m:sty m:val="p"/>
              </m:rPr>
              <w:rPr>
                <w:rFonts w:ascii="Cambria Math" w:hAnsi="Cambria Math"/>
              </w:rPr>
              <m:t xml:space="preserve">O </m:t>
            </m:r>
          </m:e>
          <m:sub>
            <m:d>
              <m:dPr>
                <m:ctrlPr>
                  <w:rPr>
                    <w:rFonts w:ascii="Cambria Math" w:hAnsi="Cambria Math"/>
                  </w:rPr>
                </m:ctrlPr>
              </m:dPr>
              <m:e>
                <m:r>
                  <m:rPr>
                    <m:sty m:val="p"/>
                  </m:rPr>
                  <w:rPr>
                    <w:rFonts w:ascii="Cambria Math" w:hAnsi="Cambria Math"/>
                  </w:rPr>
                  <m:t>l</m:t>
                </m:r>
              </m:e>
            </m:d>
          </m:sub>
        </m:sSub>
        <m:r>
          <m:rPr>
            <m:sty m:val="p"/>
          </m:rPr>
          <w:rPr>
            <w:rFonts w:ascii="Cambria Math" w:hAnsi="Cambria Math"/>
          </w:rPr>
          <m:t xml:space="preserve"> </m:t>
        </m:r>
        <m:r>
          <w:rPr>
            <w:rFonts w:ascii="Cambria Math" w:hAnsi="Cambria Math"/>
          </w:rPr>
          <m:t>→</m:t>
        </m:r>
        <m:sSub>
          <m:sSubPr>
            <m:ctrlPr>
              <w:rPr>
                <w:rFonts w:ascii="Cambria Math" w:hAnsi="Cambria Math"/>
              </w:rPr>
            </m:ctrlPr>
          </m:sSubPr>
          <m:e>
            <m:r>
              <m:rPr>
                <m:sty m:val="p"/>
              </m:rPr>
              <w:rPr>
                <w:rFonts w:ascii="Cambria Math" w:hAnsi="Cambria Math"/>
              </w:rPr>
              <m:t>O</m:t>
            </m:r>
          </m:e>
          <m:sub>
            <m:r>
              <m:rPr>
                <m:sty m:val="p"/>
              </m:rPr>
              <w:rPr>
                <w:rFonts w:ascii="Cambria Math" w:hAnsi="Cambria Math"/>
              </w:rPr>
              <m:t xml:space="preserve">2 </m:t>
            </m:r>
            <m:d>
              <m:dPr>
                <m:ctrlPr>
                  <w:rPr>
                    <w:rFonts w:ascii="Cambria Math" w:hAnsi="Cambria Math"/>
                  </w:rPr>
                </m:ctrlPr>
              </m:dPr>
              <m:e>
                <m:r>
                  <m:rPr>
                    <m:sty m:val="p"/>
                  </m:rPr>
                  <w:rPr>
                    <w:rFonts w:ascii="Cambria Math" w:hAnsi="Cambria Math"/>
                  </w:rPr>
                  <m:t>g</m:t>
                </m:r>
              </m:e>
            </m:d>
          </m:sub>
        </m:sSub>
        <m:r>
          <m:rPr>
            <m:sty m:val="p"/>
          </m:rPr>
          <w:rPr>
            <w:rFonts w:ascii="Cambria Math" w:hAnsi="Cambria Math"/>
          </w:rPr>
          <m:t xml:space="preserve"> +</m:t>
        </m:r>
        <m:r>
          <w:rPr>
            <w:rFonts w:ascii="Cambria Math" w:hAnsi="Cambria Math"/>
          </w:rPr>
          <m:t xml:space="preserve">4 </m:t>
        </m:r>
        <m:sSub>
          <m:sSubPr>
            <m:ctrlPr>
              <w:rPr>
                <w:rFonts w:ascii="Cambria Math" w:hAnsi="Cambria Math"/>
              </w:rPr>
            </m:ctrlPr>
          </m:sSubPr>
          <m:e>
            <m:sSup>
              <m:sSupPr>
                <m:ctrlPr>
                  <w:rPr>
                    <w:rFonts w:ascii="Cambria Math" w:hAnsi="Cambria Math"/>
                  </w:rPr>
                </m:ctrlPr>
              </m:sSupPr>
              <m:e>
                <m:sSub>
                  <m:sSubPr>
                    <m:ctrlPr>
                      <w:rPr>
                        <w:rFonts w:ascii="Cambria Math" w:hAnsi="Cambria Math"/>
                      </w:rPr>
                    </m:ctrlPr>
                  </m:sSubPr>
                  <m:e>
                    <m:r>
                      <m:rPr>
                        <m:sty m:val="p"/>
                      </m:rPr>
                      <w:rPr>
                        <w:rFonts w:ascii="Cambria Math" w:hAnsi="Cambria Math"/>
                      </w:rPr>
                      <m:t>H</m:t>
                    </m:r>
                  </m:e>
                  <m:sub>
                    <m:r>
                      <w:rPr>
                        <w:rFonts w:ascii="Cambria Math" w:hAnsi="Cambria Math"/>
                      </w:rPr>
                      <m:t>3</m:t>
                    </m:r>
                  </m:sub>
                </m:sSub>
                <m:r>
                  <m:rPr>
                    <m:sty m:val="p"/>
                  </m:rPr>
                  <w:rPr>
                    <w:rFonts w:ascii="Cambria Math" w:hAnsi="Cambria Math"/>
                  </w:rPr>
                  <m:t>O</m:t>
                </m:r>
              </m:e>
              <m:sup>
                <m:r>
                  <w:rPr>
                    <w:rFonts w:ascii="Cambria Math" w:hAnsi="Cambria Math"/>
                  </w:rPr>
                  <m:t>+</m:t>
                </m:r>
              </m:sup>
            </m:sSup>
          </m:e>
          <m:sub>
            <m:d>
              <m:dPr>
                <m:ctrlPr>
                  <w:rPr>
                    <w:rFonts w:ascii="Cambria Math" w:hAnsi="Cambria Math"/>
                  </w:rPr>
                </m:ctrlPr>
              </m:dPr>
              <m:e>
                <m:r>
                  <m:rPr>
                    <m:sty m:val="p"/>
                  </m:rPr>
                  <w:rPr>
                    <w:rFonts w:ascii="Cambria Math" w:hAnsi="Cambria Math"/>
                  </w:rPr>
                  <m:t>aq</m:t>
                </m:r>
              </m:e>
            </m:d>
          </m:sub>
        </m:sSub>
        <m:r>
          <m:rPr>
            <m:sty m:val="p"/>
          </m:rPr>
          <w:rPr>
            <w:rFonts w:ascii="Cambria Math" w:hAnsi="Cambria Math"/>
          </w:rPr>
          <m:t xml:space="preserve"> </m:t>
        </m:r>
        <m:r>
          <w:rPr>
            <w:rFonts w:ascii="Cambria Math" w:hAnsi="Cambria Math"/>
          </w:rPr>
          <m:t xml:space="preserve">+4 </m:t>
        </m:r>
        <m:sSup>
          <m:sSupPr>
            <m:ctrlPr>
              <w:rPr>
                <w:rFonts w:ascii="Cambria Math" w:hAnsi="Cambria Math"/>
              </w:rPr>
            </m:ctrlPr>
          </m:sSupPr>
          <m:e>
            <m:r>
              <m:rPr>
                <m:sty m:val="p"/>
              </m:rPr>
              <w:rPr>
                <w:rFonts w:ascii="Cambria Math" w:hAnsi="Cambria Math"/>
              </w:rPr>
              <m:t>e</m:t>
            </m:r>
          </m:e>
          <m:sup>
            <m:r>
              <w:rPr>
                <w:rFonts w:ascii="Cambria Math" w:hAnsi="Cambria Math"/>
              </w:rPr>
              <m:t>-</m:t>
            </m:r>
          </m:sup>
        </m:sSup>
      </m:oMath>
      <w:r w:rsidR="002463A0">
        <w:rPr>
          <w:rFonts w:eastAsiaTheme="minorEastAsia"/>
        </w:rPr>
        <w:tab/>
      </w:r>
      <m:oMath>
        <m:sSup>
          <m:sSupPr>
            <m:ctrlPr>
              <w:rPr>
                <w:rFonts w:ascii="Cambria Math" w:eastAsiaTheme="minorEastAsia" w:hAnsi="Cambria Math"/>
                <w:i/>
              </w:rPr>
            </m:ctrlPr>
          </m:sSupPr>
          <m:e>
            <m:r>
              <w:rPr>
                <w:rFonts w:ascii="Cambria Math" w:eastAsiaTheme="minorEastAsia" w:hAnsi="Cambria Math"/>
              </w:rPr>
              <m:t>E</m:t>
            </m:r>
          </m:e>
          <m:sup>
            <m:r>
              <w:rPr>
                <w:rFonts w:ascii="Cambria Math" w:eastAsiaTheme="minorEastAsia" w:hAnsi="Cambria Math"/>
              </w:rPr>
              <m:t>°</m:t>
            </m:r>
          </m:sup>
        </m:sSup>
        <m:r>
          <w:rPr>
            <w:rFonts w:ascii="Cambria Math" w:eastAsiaTheme="minorEastAsia" w:hAnsi="Cambria Math"/>
          </w:rPr>
          <m:t>=+1,23 </m:t>
        </m:r>
        <m:r>
          <m:rPr>
            <m:sty m:val="p"/>
          </m:rPr>
          <w:rPr>
            <w:rFonts w:ascii="Cambria Math" w:eastAsiaTheme="minorEastAsia" w:hAnsi="Cambria Math"/>
          </w:rPr>
          <m:t>V</m:t>
        </m:r>
      </m:oMath>
    </w:p>
    <w:p w14:paraId="1C73985A" w14:textId="6F8FDB83" w:rsidR="008F798B" w:rsidRDefault="008F798B" w:rsidP="008F798B">
      <w:pPr>
        <w:tabs>
          <w:tab w:val="left" w:pos="1985"/>
        </w:tabs>
        <w:ind w:left="1985" w:hanging="1985"/>
        <w:jc w:val="left"/>
      </w:pPr>
      <w:r>
        <w:t>Entsorgung:</w:t>
      </w:r>
      <w:r>
        <w:tab/>
      </w:r>
      <w:r w:rsidR="004154D1">
        <w:t>Die Kartoffel kann über den Restmüll entsorgt und die Kupferdrähte erneut verwendet werden.</w:t>
      </w:r>
    </w:p>
    <w:p w14:paraId="19A86E8B" w14:textId="15B39219" w:rsidR="008F798B" w:rsidRDefault="008F798B" w:rsidP="008F798B">
      <w:pPr>
        <w:ind w:left="1985" w:hanging="1985"/>
        <w:jc w:val="left"/>
        <w:rPr>
          <w:rFonts w:asciiTheme="majorHAnsi" w:hAnsiTheme="majorHAnsi"/>
        </w:rPr>
      </w:pPr>
      <w:r>
        <w:t>Literatur:</w:t>
      </w:r>
      <w:r>
        <w:tab/>
      </w:r>
      <w:r w:rsidR="004154D1">
        <w:t>Witt, Alexander; Flint, Alfred: Elektrochemie</w:t>
      </w:r>
      <w:r w:rsidR="004C6692">
        <w:t>. 1. Konzeptbaustein: Von der „Strom leitenden“ Kartoffel zur Elektrolyse.</w:t>
      </w:r>
      <w:r w:rsidR="004154D1">
        <w:t xml:space="preserve"> </w:t>
      </w:r>
      <w:r w:rsidR="004C6692">
        <w:t>(</w:t>
      </w:r>
      <w:r w:rsidR="004154D1">
        <w:t>2013</w:t>
      </w:r>
      <w:r w:rsidR="004C6692">
        <w:t>)</w:t>
      </w:r>
      <w:r w:rsidR="004154D1">
        <w:t>.</w:t>
      </w:r>
      <w:r w:rsidR="004C6692">
        <w:t xml:space="preserve"> Institut für Chemie, Universität Rostock.</w:t>
      </w:r>
      <w:r w:rsidR="004154D1">
        <w:t xml:space="preserve"> Online verfügbar unter http://www.chemie1.uni-rostock.de/didaktik/pdf/elektrochemie1.pdf, zuletzt geprüft am 28.07.2016.</w:t>
      </w:r>
    </w:p>
    <w:p w14:paraId="6DA586A9" w14:textId="77777777" w:rsidR="008F798B" w:rsidRPr="00395B7A" w:rsidRDefault="008F798B" w:rsidP="008F798B">
      <w:pPr>
        <w:spacing w:line="276" w:lineRule="auto"/>
        <w:ind w:left="2127" w:hanging="2127"/>
        <w:jc w:val="left"/>
        <w:rPr>
          <w:rFonts w:asciiTheme="majorHAnsi" w:hAnsiTheme="majorHAnsi"/>
        </w:rPr>
      </w:pPr>
    </w:p>
    <w:p w14:paraId="022BFC22" w14:textId="254612C8" w:rsidR="008F798B" w:rsidRDefault="00897C47" w:rsidP="008F798B">
      <w:pPr>
        <w:tabs>
          <w:tab w:val="left" w:pos="1701"/>
          <w:tab w:val="left" w:pos="1985"/>
        </w:tabs>
        <w:ind w:left="1980" w:hanging="1980"/>
      </w:pPr>
      <w:r>
        <w:rPr>
          <w:noProof/>
          <w:lang w:eastAsia="de-DE"/>
        </w:rPr>
        <mc:AlternateContent>
          <mc:Choice Requires="wps">
            <w:drawing>
              <wp:inline distT="0" distB="0" distL="0" distR="0" wp14:anchorId="7F265721" wp14:editId="59760666">
                <wp:extent cx="5873115" cy="3003550"/>
                <wp:effectExtent l="0" t="0" r="13335" b="25400"/>
                <wp:docPr id="41" name="Text 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115" cy="3003550"/>
                        </a:xfrm>
                        <a:prstGeom prst="rect">
                          <a:avLst/>
                        </a:prstGeom>
                        <a:solidFill>
                          <a:schemeClr val="lt1">
                            <a:lumMod val="100000"/>
                            <a:lumOff val="0"/>
                          </a:schemeClr>
                        </a:solidFill>
                        <a:ln w="12700">
                          <a:solidFill>
                            <a:schemeClr val="accent2">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5E60D9E" w14:textId="6EB26989" w:rsidR="002D2848" w:rsidRDefault="002D2848" w:rsidP="000A5712">
                            <w:pPr>
                              <w:spacing w:after="0"/>
                              <w:rPr>
                                <w:color w:val="auto"/>
                              </w:rPr>
                            </w:pPr>
                            <w:r w:rsidRPr="00F31EBF">
                              <w:rPr>
                                <w:b/>
                                <w:color w:val="auto"/>
                              </w:rPr>
                              <w:t>Unterrichtsanschlüsse</w:t>
                            </w:r>
                            <w:r>
                              <w:rPr>
                                <w:b/>
                                <w:color w:val="auto"/>
                              </w:rPr>
                              <w:t>:</w:t>
                            </w:r>
                            <w:r w:rsidRPr="009350EE">
                              <w:rPr>
                                <w:color w:val="auto"/>
                              </w:rPr>
                              <w:t xml:space="preserve"> </w:t>
                            </w:r>
                            <w:r>
                              <w:rPr>
                                <w:color w:val="auto"/>
                              </w:rPr>
                              <w:t>Der Versuch kann am Ende des Schuljahres als Wiederholung der bekannten Inhalte aus der Elektro- und Säure-Base-Chemie genutzt werden. Auch wird mit den Nachweisreaktionen auf Stoffeigenschaften der vorangegangenen Klassenstufen zurückgeblickt und liefert den Schülerinnen und Schülern so eine Möglichkeit der Anwendung ihrer erlangten Kenntnisse, Fähigkeiten und Fertigkeiten. Er kann bei vollständig vorhandenem Vorwissen beispielsweise als Wettbewerb zwischen verschiedenen Gruppen eingesetzt werden, die hier die ablaufenden Reaktionen ermitteln sollen. Dabei sollte es aus Sicherheitsgründen (hohe Spannung!) nicht um Geschwindigkeit gehen, sondern um korrekten und vollständigen Nachweis der Reaktionsprodukte.</w:t>
                            </w:r>
                          </w:p>
                          <w:p w14:paraId="6727DD5F" w14:textId="6A909434" w:rsidR="002D2848" w:rsidRDefault="002D2848" w:rsidP="008F798B">
                            <w:pPr>
                              <w:rPr>
                                <w:color w:val="auto"/>
                              </w:rPr>
                            </w:pPr>
                            <w:r>
                              <w:rPr>
                                <w:rFonts w:eastAsiaTheme="minorEastAsia"/>
                              </w:rPr>
                              <w:t>Die hohe Spannung ist in diesem Versuch nötig, um zum einen die Versuchsdauer zu beschleunigen, zum anderen den hohen Widerstand der Kartoffel zu überwinden. Dieser Wiederstand kann mit dem Versuch „Die Musikkartoffel“ verdeutlicht werden.</w:t>
                            </w:r>
                          </w:p>
                        </w:txbxContent>
                      </wps:txbx>
                      <wps:bodyPr rot="0" vert="horz" wrap="square" lIns="91440" tIns="45720" rIns="91440" bIns="45720" anchor="t" anchorCtr="0" upright="1">
                        <a:noAutofit/>
                      </wps:bodyPr>
                    </wps:wsp>
                  </a:graphicData>
                </a:graphic>
              </wp:inline>
            </w:drawing>
          </mc:Choice>
          <mc:Fallback>
            <w:pict>
              <v:shape w14:anchorId="7F265721" id="Text Box 227" o:spid="_x0000_s1035" type="#_x0000_t202" style="width:462.45pt;height:23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vmC8QIAADQGAAAOAAAAZHJzL2Uyb0RvYy54bWysVNtu2zAMfR+wfxD0nvoSO06NOkWSJsOA&#10;3YB22LMiybEwWfIkpXY37N9HyU2arQ8bhiaAIepyyEPy8Op6aCW658YKrSqcXMQYcUU1E2pf4c93&#10;28kcI+uIYkRqxSv8wC2+Xrx+ddV3JU91oyXjBgGIsmXfVbhxriujyNKGt8Re6I4rOKy1aYkD0+wj&#10;ZkgP6K2M0jieRb02rDOacmth92Y8xIuAX9ecuo91bblDssIQmwtfE747/40WV6TcG9I1gj6GQf4j&#10;ipYIBU5PUDfEEXQw4hlUK6jRVtfuguo20nUtKA8cgE0S/8HmtiEdD1wgObY7pcm+HCz9cP/JIMEq&#10;nCUYKdJCje744NBKDyhNC5+gvrMl3Lvt4KYb4AAKHcja7p2mXy1Set0QtedLY3TfcMIgwMS/jM6e&#10;jjjWg+z695qBI3JwOgANtWl99iAfCNChUA+n4vhgKGzm82KaJDlGFM6mcTzN81C+iJTH552x7g3X&#10;LfKLChuofoAn9++s8+GQ8njFe7NaCrYVUgbDdxxfS4PuCfSKdCNFeWgh1nEvif1vbBnYh8Ya949h&#10;hKb1EMHTb+hSoR5ykhbw/m+uCaVcuTTceyH3nvUNsc0YL4PVyKIVDtQnRVvh+Rk5X8KNYkEbjgg5&#10;riF7UvngedDVmFKwBgfLsA+VCj3/Y7nN4yKbzidFkU8n2XQTT1bz7XqyXCezWbFZrVeb5KcnmGRl&#10;IxjjahMw7VGCSfZvLf44DEbxnER4CtBHpQ/A8bZhPWLCd8U0v0yh1ZmAKeDr4UuKiNzD+KLOYGS0&#10;+yJcE7Tnm9BjWLPfnVpjPvP/0N5n6KHmZ46jZ9zGGwOkCjJ5zFpQiBfFKA837IagxkuP79Wz0+wB&#10;JANRBV3AqIVFo813jHoYWxW23w7EcIzkWwWyu0yyzM+5YGR5kYJhzk925ydEUYCqsIMMhOXajbPx&#10;0Bmxb8DTqAKllyDVWgQRPUUFTLwBoylwehyjfvad2+HW07Bf/AIAAP//AwBQSwMEFAAGAAgAAAAh&#10;AAgQvlDbAAAABQEAAA8AAABkcnMvZG93bnJldi54bWxMj8FOwzAQRO9I/IO1SNyok7YCGuJUgNQ7&#10;NJUKt228xFHsdRS7beDrMVzgstJoRjNvy/XkrDjRGDrPCvJZBoK48brjVsGu3tzcgwgRWaP1TAo+&#10;KcC6urwosdD+zK902sZWpBIOBSowMQ6FlKEx5DDM/ECcvA8/OoxJjq3UI55TubNynmW30mHHacHg&#10;QM+Gmn57dAp6u3/C97xd5Jvd27429KX7l1qp66vp8QFEpCn+heEHP6FDlZgO/sg6CKsgPRJ/b/JW&#10;8+UKxEHB8m6RgaxK+Z+++gYAAP//AwBQSwECLQAUAAYACAAAACEAtoM4kv4AAADhAQAAEwAAAAAA&#10;AAAAAAAAAAAAAAAAW0NvbnRlbnRfVHlwZXNdLnhtbFBLAQItABQABgAIAAAAIQA4/SH/1gAAAJQB&#10;AAALAAAAAAAAAAAAAAAAAC8BAABfcmVscy8ucmVsc1BLAQItABQABgAIAAAAIQDCxvmC8QIAADQG&#10;AAAOAAAAAAAAAAAAAAAAAC4CAABkcnMvZTJvRG9jLnhtbFBLAQItABQABgAIAAAAIQAIEL5Q2wAA&#10;AAUBAAAPAAAAAAAAAAAAAAAAAEsFAABkcnMvZG93bnJldi54bWxQSwUGAAAAAAQABADzAAAAUwYA&#10;AAAA&#10;" fillcolor="white [3201]" strokecolor="#c0504d [3205]" strokeweight="1pt">
                <v:stroke dashstyle="dash"/>
                <v:shadow color="#868686"/>
                <v:textbox>
                  <w:txbxContent>
                    <w:p w14:paraId="25E60D9E" w14:textId="6EB26989" w:rsidR="002D2848" w:rsidRDefault="002D2848" w:rsidP="000A5712">
                      <w:pPr>
                        <w:spacing w:after="0"/>
                        <w:rPr>
                          <w:color w:val="auto"/>
                        </w:rPr>
                      </w:pPr>
                      <w:r w:rsidRPr="00F31EBF">
                        <w:rPr>
                          <w:b/>
                          <w:color w:val="auto"/>
                        </w:rPr>
                        <w:t>Unterrichtsanschlüsse</w:t>
                      </w:r>
                      <w:r>
                        <w:rPr>
                          <w:b/>
                          <w:color w:val="auto"/>
                        </w:rPr>
                        <w:t>:</w:t>
                      </w:r>
                      <w:r w:rsidRPr="009350EE">
                        <w:rPr>
                          <w:color w:val="auto"/>
                        </w:rPr>
                        <w:t xml:space="preserve"> </w:t>
                      </w:r>
                      <w:r>
                        <w:rPr>
                          <w:color w:val="auto"/>
                        </w:rPr>
                        <w:t>Der Versuch kann am Ende des Schuljahres als Wiederholung der bekannten Inhalte aus der Elektro- und Säure-Base-Chemie genutzt werden. Auch wird mit den Nachweisreaktionen auf Stoffeigenschaften der vorangegangenen Klassenstufen zurückgeblickt und liefert den Schülerinnen und Schülern so eine Möglichkeit der Anwendung ihrer erlangten Kenntnisse, Fähigkeiten und Fertigkeiten. Er kann bei vollständig vorhandenem Vorwissen beispielsweise als Wettbewerb zwischen verschiedenen Gruppen eingesetzt werden, die hier die ablaufenden Reaktionen ermitteln sollen. Dabei sollte es aus Sicherheitsgründen (hohe Spannung!) nicht um Geschwindigkeit gehen, sondern um korrekten und vollständigen Nachweis der Reaktionsprodukte.</w:t>
                      </w:r>
                    </w:p>
                    <w:p w14:paraId="6727DD5F" w14:textId="6A909434" w:rsidR="002D2848" w:rsidRDefault="002D2848" w:rsidP="008F798B">
                      <w:pPr>
                        <w:rPr>
                          <w:color w:val="auto"/>
                        </w:rPr>
                      </w:pPr>
                      <w:r>
                        <w:rPr>
                          <w:rFonts w:eastAsiaTheme="minorEastAsia"/>
                        </w:rPr>
                        <w:t>Die hohe Spannung ist in diesem Versuch nötig, um zum einen die Versuchsdauer zu beschleunigen, zum anderen den hohen Widerstand der Kartoffel zu überwinden. Dieser Wiederstand kann mit dem Versuch „Die Musikkartoffel“ verdeutlicht werden.</w:t>
                      </w:r>
                    </w:p>
                  </w:txbxContent>
                </v:textbox>
                <w10:anchorlock/>
              </v:shape>
            </w:pict>
          </mc:Fallback>
        </mc:AlternateContent>
      </w:r>
    </w:p>
    <w:p w14:paraId="6C7445D8" w14:textId="77777777" w:rsidR="008F798B" w:rsidRPr="00896C78" w:rsidRDefault="008F798B" w:rsidP="008F798B"/>
    <w:p w14:paraId="17265C65" w14:textId="22B13581" w:rsidR="002F28EE" w:rsidRDefault="002F28EE">
      <w:pPr>
        <w:spacing w:line="276" w:lineRule="auto"/>
        <w:jc w:val="left"/>
      </w:pPr>
      <w:r>
        <w:br w:type="page"/>
      </w:r>
    </w:p>
    <w:bookmarkStart w:id="11" w:name="_Toc457873021"/>
    <w:p w14:paraId="49DE36BC" w14:textId="60D7DE63" w:rsidR="008F798B" w:rsidRPr="008F798B" w:rsidRDefault="00897C47" w:rsidP="008F798B">
      <w:pPr>
        <w:pStyle w:val="berschrift2"/>
        <w:rPr>
          <w:color w:val="auto"/>
        </w:rPr>
      </w:pPr>
      <w:r>
        <w:rPr>
          <w:noProof/>
          <w:lang w:eastAsia="de-DE"/>
        </w:rPr>
        <w:lastRenderedPageBreak/>
        <mc:AlternateContent>
          <mc:Choice Requires="wps">
            <w:drawing>
              <wp:anchor distT="0" distB="0" distL="114300" distR="114300" simplePos="0" relativeHeight="251828224" behindDoc="0" locked="0" layoutInCell="1" allowOverlap="1" wp14:anchorId="769858F4" wp14:editId="54ADC760">
                <wp:simplePos x="0" y="0"/>
                <wp:positionH relativeFrom="column">
                  <wp:posOffset>-61595</wp:posOffset>
                </wp:positionH>
                <wp:positionV relativeFrom="paragraph">
                  <wp:posOffset>471805</wp:posOffset>
                </wp:positionV>
                <wp:extent cx="5873115" cy="2286000"/>
                <wp:effectExtent l="0" t="0" r="13335" b="19050"/>
                <wp:wrapSquare wrapText="bothSides"/>
                <wp:docPr id="36"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115" cy="2286000"/>
                        </a:xfrm>
                        <a:prstGeom prst="rect">
                          <a:avLst/>
                        </a:prstGeom>
                        <a:solidFill>
                          <a:schemeClr val="lt1">
                            <a:lumMod val="100000"/>
                            <a:lumOff val="0"/>
                          </a:schemeClr>
                        </a:solidFill>
                        <a:ln w="12700">
                          <a:solidFill>
                            <a:schemeClr val="accent5">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4EEE50A" w14:textId="6E6581D3" w:rsidR="002D2848" w:rsidRPr="00F31EBF" w:rsidRDefault="002D2848" w:rsidP="008F798B">
                            <w:pPr>
                              <w:rPr>
                                <w:color w:val="auto"/>
                              </w:rPr>
                            </w:pPr>
                            <w:r>
                              <w:rPr>
                                <w:color w:val="auto"/>
                              </w:rPr>
                              <w:t>Dieser Versuch zeigt die Abhängigkeit der Leitfähigkeit von Metallsalzlösungen. Anhand von ausgewählten Salzen erarbeiten sich die Schülerinnen und Schüler im selbst durchgeführten Experiment die verschiedenen Parameter, die Einfluss auf die Leitfähigkeit von Lösungen nehmen. Dafür wird Vorwissen im Bereich Salze, Ionen und Lösungsvorgänge benötigt. Zur Leitfähigkeitsmessung werden Kenntnisse im Bereich der physikalischen Elektrizitätslehre erwartet, die zur Messung von Spannung und Stromstärke nötig sind. Außerdem muss der Konzentrationsbegriff, die molare Masse, Stoffmenge und das Ansetzen von Lösungen definierter Stoffmengenkonzentrationen bekannt sein. Die Leitfähigkeit wird hier didaktisch reduziert synonym für den Leitwert verwendet, der dem Kehrwert des Widerstandes entspricht.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69858F4" id="Text Box 195" o:spid="_x0000_s1036" type="#_x0000_t202" style="position:absolute;left:0;text-align:left;margin-left:-4.85pt;margin-top:37.15pt;width:462.45pt;height:180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svR8QIAADUGAAAOAAAAZHJzL2Uyb0RvYy54bWysVFtv2jAUfp+0/2D5nSYBAjRqqIDCNKm7&#10;SO20Z2M7xJpjZ7Yhaaf99x3bhbL1YdNURYp8fPnOdy7fubruG4kO3FihVYmzixQjrqhmQu1K/OV+&#10;M5hhZB1RjEiteIkfuMXX87dvrrq24ENda8m4QQCibNG1Ja6da4sksbTmDbEXuuUKDittGuLANLuE&#10;GdIBeiOTYZpOkk4b1hpNubWwexMP8TzgVxWn7lNVWe6QLDFwc+Fvwn/r/8n8ihQ7Q9pa0Cca5D9Y&#10;NEQocHqCuiGOoL0RL6AaQY22unIXVDeJripBeYgBosnSP6K5q0nLQyyQHNue0mRfD5Z+PHw2SLAS&#10;jyYYKdJAje5579BS9yi7zH2CutYWcO+uhZuuhwModAjWtreafrNI6VVN1I4vjNFdzQkDgpl/mZw9&#10;jTjWg2y7D5qBI7J3OgD1lWl89iAfCNChUA+n4ngyFDbz2XSUZTlGFM6Gw9kkTUP5ElIcn7fGundc&#10;N8gvSmyg+gGeHG6t83RIcbzivVktBdsIKYPhO46vpEEHAr0iXQxR7hvgGvcy8Bh9kgL2obHi/pFG&#10;aFoPETz9hi4V6iAnwym8/5trQilXLg/3Xsm9j/qG2DryZbCKjd8IB+qToinx7Cw4X8K1YkEbjggZ&#10;15A9qTx5HnQVUwpW72AZ9qFSoed/LDZ5Oh2PZoPpNB8NxqN1OljONqvBYpVNJtP1crVcZz99gNm4&#10;qAVjXK0Dpj1KMBv/W4s/DYMonpMITwQ9K72HGO9q1iEmfFeM8sthhsGAKeDr4UuKiNzB+KLOYGS0&#10;+ypcHbTnm9BjWLPbnlpjNvFfaO8z9FDzM8fJi9jijR5SBZk8Zi0oxIsiysP12z6oMQtN5eWz1ewB&#10;NAO0gjBg1sKi1uYRow7mVont9z0xHCP5XoHuLrPx2A+6YIzz6RAMc36yPT8higJUiR2kICxXLg7H&#10;fWvErgZPUQZKL0CrlQgqemYFoXgDZlMI6mmO+uF3bodbz9N+/gsAAP//AwBQSwMEFAAGAAgAAAAh&#10;AJLjV/DgAAAACQEAAA8AAABkcnMvZG93bnJldi54bWxMj81OwzAQhO9IvIO1SNxap3+kTbOpUCUO&#10;UDgQ6H0bu0lEvI5iNwl9eswJjrMzmvk23Y2mEb3uXG0ZYTaNQGgurKq5RPj8eJqsQThPrKixrBG+&#10;tYNddnuTUqLswO+6z30pQgm7hBAq79tESldU2pCb2lZz8M62M+SD7EqpOhpCuWnkPIoepKGaw0JF&#10;rd5XuvjKLwZh/7K+DmZFdOiP5zZ/fT5co7cY8f5ufNyC8Hr0f2H4xQ/okAWmk72wcqJBmGzikESI&#10;lwsQwd/MVnMQJ4TlIlxklsr/H2Q/AAAA//8DAFBLAQItABQABgAIAAAAIQC2gziS/gAAAOEBAAAT&#10;AAAAAAAAAAAAAAAAAAAAAABbQ29udGVudF9UeXBlc10ueG1sUEsBAi0AFAAGAAgAAAAhADj9If/W&#10;AAAAlAEAAAsAAAAAAAAAAAAAAAAALwEAAF9yZWxzLy5yZWxzUEsBAi0AFAAGAAgAAAAhAANuy9Hx&#10;AgAANQYAAA4AAAAAAAAAAAAAAAAALgIAAGRycy9lMm9Eb2MueG1sUEsBAi0AFAAGAAgAAAAhAJLj&#10;V/DgAAAACQEAAA8AAAAAAAAAAAAAAAAASwUAAGRycy9kb3ducmV2LnhtbFBLBQYAAAAABAAEAPMA&#10;AABYBgAAAAA=&#10;" fillcolor="white [3201]" strokecolor="#4bacc6 [3208]" strokeweight="1pt">
                <v:stroke dashstyle="dash"/>
                <v:shadow color="#868686"/>
                <v:textbox>
                  <w:txbxContent>
                    <w:p w14:paraId="64EEE50A" w14:textId="6E6581D3" w:rsidR="002D2848" w:rsidRPr="00F31EBF" w:rsidRDefault="002D2848" w:rsidP="008F798B">
                      <w:pPr>
                        <w:rPr>
                          <w:color w:val="auto"/>
                        </w:rPr>
                      </w:pPr>
                      <w:r>
                        <w:rPr>
                          <w:color w:val="auto"/>
                        </w:rPr>
                        <w:t>Dieser Versuch zeigt die Abhängigkeit der Leitfähigkeit von Metallsalzlösungen. Anhand von ausgewählten Salzen erarbeiten sich die Schülerinnen und Schüler im selbst durchgeführten Experiment die verschiedenen Parameter, die Einfluss auf die Leitfähigkeit von Lösungen nehmen. Dafür wird Vorwissen im Bereich Salze, Ionen und Lösungsvorgänge benötigt. Zur Leitfähigkeitsmessung werden Kenntnisse im Bereich der physikalischen Elektrizitätslehre erwartet, die zur Messung von Spannung und Stromstärke nötig sind. Außerdem muss der Konzentrationsbegriff, die molare Masse, Stoffmenge und das Ansetzen von Lösungen definierter Stoffmengenkonzentrationen bekannt sein. Die Leitfähigkeit wird hier didaktisch reduziert synonym für den Leitwert verwendet, der dem Kehrwert des Widerstandes entspricht.</w:t>
                      </w:r>
                    </w:p>
                  </w:txbxContent>
                </v:textbox>
                <w10:wrap type="square"/>
              </v:shape>
            </w:pict>
          </mc:Fallback>
        </mc:AlternateContent>
      </w:r>
      <w:r w:rsidR="008F798B" w:rsidRPr="00CC307A">
        <w:rPr>
          <w:color w:val="auto"/>
        </w:rPr>
        <w:t>V2 –</w:t>
      </w:r>
      <w:r w:rsidR="008F798B">
        <w:rPr>
          <w:color w:val="auto"/>
        </w:rPr>
        <w:t xml:space="preserve"> </w:t>
      </w:r>
      <w:r w:rsidR="009350EE">
        <w:rPr>
          <w:color w:val="auto"/>
        </w:rPr>
        <w:t>Abhängigkeit der Leitfähigkeit</w:t>
      </w:r>
      <w:bookmarkEnd w:id="11"/>
    </w:p>
    <w:p w14:paraId="6CE69393" w14:textId="4EAE3646" w:rsidR="008F798B" w:rsidRDefault="008F798B" w:rsidP="008F798B"/>
    <w:tbl>
      <w:tblPr>
        <w:tblW w:w="9322" w:type="dxa"/>
        <w:tblBorders>
          <w:top w:val="single" w:sz="8" w:space="0" w:color="4F81BD"/>
          <w:left w:val="single" w:sz="8" w:space="0" w:color="4F81BD"/>
          <w:bottom w:val="single" w:sz="8" w:space="0" w:color="4F81BD"/>
          <w:right w:val="single" w:sz="8" w:space="0" w:color="4F81BD"/>
          <w:insideH w:val="single" w:sz="12" w:space="0" w:color="4F81BD" w:themeColor="accent1"/>
        </w:tblBorders>
        <w:tblLayout w:type="fixed"/>
        <w:tblLook w:val="04A0" w:firstRow="1" w:lastRow="0" w:firstColumn="1" w:lastColumn="0" w:noHBand="0" w:noVBand="1"/>
      </w:tblPr>
      <w:tblGrid>
        <w:gridCol w:w="1009"/>
        <w:gridCol w:w="1009"/>
        <w:gridCol w:w="1009"/>
        <w:gridCol w:w="1009"/>
        <w:gridCol w:w="1175"/>
        <w:gridCol w:w="993"/>
        <w:gridCol w:w="975"/>
        <w:gridCol w:w="1009"/>
        <w:gridCol w:w="1134"/>
      </w:tblGrid>
      <w:tr w:rsidR="008F798B" w:rsidRPr="009C5E28" w14:paraId="106CD999" w14:textId="77777777" w:rsidTr="00013148">
        <w:tc>
          <w:tcPr>
            <w:tcW w:w="9322" w:type="dxa"/>
            <w:gridSpan w:val="9"/>
            <w:shd w:val="clear" w:color="auto" w:fill="4F81BD"/>
            <w:vAlign w:val="center"/>
          </w:tcPr>
          <w:p w14:paraId="64B860F7" w14:textId="77777777" w:rsidR="008F798B" w:rsidRPr="00F31EBF" w:rsidRDefault="008F798B" w:rsidP="00013148">
            <w:pPr>
              <w:spacing w:after="0"/>
              <w:jc w:val="center"/>
              <w:rPr>
                <w:b/>
                <w:bCs/>
                <w:color w:val="FFFFFF" w:themeColor="background1"/>
              </w:rPr>
            </w:pPr>
            <w:r w:rsidRPr="00F31EBF">
              <w:rPr>
                <w:b/>
                <w:bCs/>
                <w:color w:val="FFFFFF" w:themeColor="background1"/>
              </w:rPr>
              <w:t>Gefahrenstoffe</w:t>
            </w:r>
          </w:p>
        </w:tc>
      </w:tr>
      <w:tr w:rsidR="008F798B" w:rsidRPr="009C5E28" w14:paraId="6AA62904" w14:textId="77777777" w:rsidTr="00013148">
        <w:trPr>
          <w:trHeight w:val="434"/>
        </w:trPr>
        <w:tc>
          <w:tcPr>
            <w:tcW w:w="3027" w:type="dxa"/>
            <w:gridSpan w:val="3"/>
            <w:shd w:val="clear" w:color="auto" w:fill="auto"/>
            <w:vAlign w:val="center"/>
          </w:tcPr>
          <w:p w14:paraId="4CA13C2F" w14:textId="77A7D5D4" w:rsidR="008F798B" w:rsidRPr="00AF5CCE" w:rsidRDefault="002463A0" w:rsidP="00013148">
            <w:pPr>
              <w:spacing w:after="0" w:line="276" w:lineRule="auto"/>
              <w:jc w:val="center"/>
              <w:rPr>
                <w:color w:val="auto"/>
                <w:sz w:val="20"/>
                <w:szCs w:val="20"/>
              </w:rPr>
            </w:pPr>
            <w:r>
              <w:rPr>
                <w:color w:val="auto"/>
                <w:sz w:val="20"/>
                <w:szCs w:val="20"/>
              </w:rPr>
              <w:t>Natriumchlorid</w:t>
            </w:r>
          </w:p>
        </w:tc>
        <w:tc>
          <w:tcPr>
            <w:tcW w:w="3177" w:type="dxa"/>
            <w:gridSpan w:val="3"/>
            <w:shd w:val="clear" w:color="auto" w:fill="auto"/>
            <w:vAlign w:val="center"/>
          </w:tcPr>
          <w:p w14:paraId="608EC405" w14:textId="77777777" w:rsidR="008F798B" w:rsidRPr="00AF5CCE" w:rsidRDefault="008F798B" w:rsidP="00013148">
            <w:pPr>
              <w:pStyle w:val="Beschriftung"/>
              <w:spacing w:after="0"/>
              <w:rPr>
                <w:sz w:val="20"/>
                <w:szCs w:val="20"/>
              </w:rPr>
            </w:pPr>
            <w:r w:rsidRPr="00AF5CCE">
              <w:rPr>
                <w:sz w:val="20"/>
                <w:szCs w:val="20"/>
              </w:rPr>
              <w:t>H: -</w:t>
            </w:r>
          </w:p>
        </w:tc>
        <w:tc>
          <w:tcPr>
            <w:tcW w:w="3118" w:type="dxa"/>
            <w:gridSpan w:val="3"/>
            <w:shd w:val="clear" w:color="auto" w:fill="auto"/>
            <w:vAlign w:val="center"/>
          </w:tcPr>
          <w:p w14:paraId="6002E8B4" w14:textId="77777777" w:rsidR="008F798B" w:rsidRPr="00AF5CCE" w:rsidRDefault="008F798B" w:rsidP="00013148">
            <w:pPr>
              <w:pStyle w:val="Beschriftung"/>
              <w:spacing w:after="0"/>
              <w:rPr>
                <w:sz w:val="20"/>
                <w:szCs w:val="20"/>
              </w:rPr>
            </w:pPr>
            <w:r w:rsidRPr="00AF5CCE">
              <w:rPr>
                <w:sz w:val="20"/>
                <w:szCs w:val="20"/>
              </w:rPr>
              <w:t>P: -</w:t>
            </w:r>
          </w:p>
        </w:tc>
      </w:tr>
      <w:tr w:rsidR="00C1370E" w:rsidRPr="009C5E28" w14:paraId="58312BE5" w14:textId="77777777" w:rsidTr="00013148">
        <w:trPr>
          <w:trHeight w:val="434"/>
        </w:trPr>
        <w:tc>
          <w:tcPr>
            <w:tcW w:w="3027" w:type="dxa"/>
            <w:gridSpan w:val="3"/>
            <w:shd w:val="clear" w:color="auto" w:fill="auto"/>
            <w:vAlign w:val="center"/>
          </w:tcPr>
          <w:p w14:paraId="0BC3F9D1" w14:textId="34012120" w:rsidR="00C1370E" w:rsidRPr="00AF5CCE" w:rsidRDefault="00C1370E" w:rsidP="00C1370E">
            <w:pPr>
              <w:spacing w:after="0" w:line="276" w:lineRule="auto"/>
              <w:jc w:val="center"/>
              <w:rPr>
                <w:color w:val="auto"/>
                <w:sz w:val="20"/>
                <w:szCs w:val="20"/>
              </w:rPr>
            </w:pPr>
            <w:r>
              <w:rPr>
                <w:color w:val="auto"/>
                <w:sz w:val="20"/>
                <w:szCs w:val="20"/>
              </w:rPr>
              <w:t>Kaliumchlorid</w:t>
            </w:r>
          </w:p>
        </w:tc>
        <w:tc>
          <w:tcPr>
            <w:tcW w:w="3177" w:type="dxa"/>
            <w:gridSpan w:val="3"/>
            <w:shd w:val="clear" w:color="auto" w:fill="auto"/>
            <w:vAlign w:val="center"/>
          </w:tcPr>
          <w:p w14:paraId="78537F32" w14:textId="66DE555E" w:rsidR="00C1370E" w:rsidRPr="00AF5CCE" w:rsidRDefault="00C1370E" w:rsidP="00C1370E">
            <w:pPr>
              <w:pStyle w:val="Beschriftung"/>
              <w:spacing w:after="0"/>
              <w:rPr>
                <w:sz w:val="20"/>
                <w:szCs w:val="20"/>
              </w:rPr>
            </w:pPr>
            <w:r w:rsidRPr="00AF5CCE">
              <w:rPr>
                <w:sz w:val="20"/>
                <w:szCs w:val="20"/>
              </w:rPr>
              <w:t>H: -</w:t>
            </w:r>
          </w:p>
        </w:tc>
        <w:tc>
          <w:tcPr>
            <w:tcW w:w="3118" w:type="dxa"/>
            <w:gridSpan w:val="3"/>
            <w:shd w:val="clear" w:color="auto" w:fill="auto"/>
            <w:vAlign w:val="center"/>
          </w:tcPr>
          <w:p w14:paraId="36438AD0" w14:textId="7A7DF76C" w:rsidR="00C1370E" w:rsidRPr="00AF5CCE" w:rsidRDefault="00C1370E" w:rsidP="00C1370E">
            <w:pPr>
              <w:pStyle w:val="Beschriftung"/>
              <w:spacing w:after="0"/>
              <w:rPr>
                <w:sz w:val="20"/>
                <w:szCs w:val="20"/>
              </w:rPr>
            </w:pPr>
            <w:r w:rsidRPr="00AF5CCE">
              <w:rPr>
                <w:sz w:val="20"/>
                <w:szCs w:val="20"/>
              </w:rPr>
              <w:t>P: -</w:t>
            </w:r>
          </w:p>
        </w:tc>
      </w:tr>
      <w:tr w:rsidR="00C1370E" w:rsidRPr="009C5E28" w14:paraId="26135832" w14:textId="77777777" w:rsidTr="00013148">
        <w:trPr>
          <w:trHeight w:val="434"/>
        </w:trPr>
        <w:tc>
          <w:tcPr>
            <w:tcW w:w="3027" w:type="dxa"/>
            <w:gridSpan w:val="3"/>
            <w:shd w:val="clear" w:color="auto" w:fill="auto"/>
            <w:vAlign w:val="center"/>
          </w:tcPr>
          <w:p w14:paraId="2D8749E8" w14:textId="76C564FB" w:rsidR="00C1370E" w:rsidRDefault="00C1370E" w:rsidP="00C1370E">
            <w:pPr>
              <w:spacing w:after="0" w:line="276" w:lineRule="auto"/>
              <w:jc w:val="center"/>
              <w:rPr>
                <w:color w:val="auto"/>
                <w:sz w:val="20"/>
                <w:szCs w:val="20"/>
              </w:rPr>
            </w:pPr>
            <w:r>
              <w:rPr>
                <w:color w:val="auto"/>
                <w:sz w:val="20"/>
                <w:szCs w:val="20"/>
              </w:rPr>
              <w:t>Lithiumchlorid</w:t>
            </w:r>
          </w:p>
        </w:tc>
        <w:tc>
          <w:tcPr>
            <w:tcW w:w="3177" w:type="dxa"/>
            <w:gridSpan w:val="3"/>
            <w:shd w:val="clear" w:color="auto" w:fill="auto"/>
            <w:vAlign w:val="center"/>
          </w:tcPr>
          <w:p w14:paraId="3A2B18DB" w14:textId="02396547" w:rsidR="00C1370E" w:rsidRPr="00AF5CCE" w:rsidRDefault="00C1370E" w:rsidP="00C1370E">
            <w:pPr>
              <w:pStyle w:val="Beschriftung"/>
              <w:spacing w:after="0"/>
              <w:rPr>
                <w:sz w:val="20"/>
                <w:szCs w:val="20"/>
              </w:rPr>
            </w:pPr>
            <w:r>
              <w:rPr>
                <w:sz w:val="20"/>
                <w:szCs w:val="20"/>
              </w:rPr>
              <w:t>H: 302-315-319</w:t>
            </w:r>
          </w:p>
        </w:tc>
        <w:tc>
          <w:tcPr>
            <w:tcW w:w="3118" w:type="dxa"/>
            <w:gridSpan w:val="3"/>
            <w:shd w:val="clear" w:color="auto" w:fill="auto"/>
            <w:vAlign w:val="center"/>
          </w:tcPr>
          <w:p w14:paraId="22655FA7" w14:textId="5A8C3342" w:rsidR="00C1370E" w:rsidRPr="00AF5CCE" w:rsidRDefault="00C1370E" w:rsidP="00C1370E">
            <w:pPr>
              <w:pStyle w:val="Beschriftung"/>
              <w:spacing w:after="0"/>
              <w:rPr>
                <w:sz w:val="20"/>
                <w:szCs w:val="20"/>
              </w:rPr>
            </w:pPr>
            <w:r>
              <w:rPr>
                <w:sz w:val="20"/>
                <w:szCs w:val="20"/>
              </w:rPr>
              <w:t>P: 302+352-305+351+338</w:t>
            </w:r>
          </w:p>
        </w:tc>
      </w:tr>
      <w:tr w:rsidR="0067783B" w:rsidRPr="009C5E28" w14:paraId="4CBB6627" w14:textId="77777777" w:rsidTr="00013148">
        <w:trPr>
          <w:trHeight w:val="434"/>
        </w:trPr>
        <w:tc>
          <w:tcPr>
            <w:tcW w:w="3027" w:type="dxa"/>
            <w:gridSpan w:val="3"/>
            <w:shd w:val="clear" w:color="auto" w:fill="auto"/>
            <w:vAlign w:val="center"/>
          </w:tcPr>
          <w:p w14:paraId="17D77D18" w14:textId="65CC0849" w:rsidR="0067783B" w:rsidRDefault="0067783B" w:rsidP="0067783B">
            <w:pPr>
              <w:spacing w:after="0" w:line="276" w:lineRule="auto"/>
              <w:jc w:val="center"/>
              <w:rPr>
                <w:color w:val="auto"/>
                <w:sz w:val="20"/>
                <w:szCs w:val="20"/>
              </w:rPr>
            </w:pPr>
            <w:r>
              <w:rPr>
                <w:color w:val="auto"/>
                <w:sz w:val="20"/>
                <w:szCs w:val="20"/>
              </w:rPr>
              <w:t>Calciumchlorid</w:t>
            </w:r>
          </w:p>
        </w:tc>
        <w:tc>
          <w:tcPr>
            <w:tcW w:w="3177" w:type="dxa"/>
            <w:gridSpan w:val="3"/>
            <w:shd w:val="clear" w:color="auto" w:fill="auto"/>
            <w:vAlign w:val="center"/>
          </w:tcPr>
          <w:p w14:paraId="40E6BF76" w14:textId="5F66C876" w:rsidR="0067783B" w:rsidRDefault="0067783B" w:rsidP="0067783B">
            <w:pPr>
              <w:pStyle w:val="Beschriftung"/>
              <w:spacing w:after="0"/>
              <w:rPr>
                <w:sz w:val="20"/>
                <w:szCs w:val="20"/>
              </w:rPr>
            </w:pPr>
            <w:r w:rsidRPr="00AF5CCE">
              <w:rPr>
                <w:sz w:val="20"/>
                <w:szCs w:val="20"/>
              </w:rPr>
              <w:t xml:space="preserve">H: </w:t>
            </w:r>
            <w:r>
              <w:rPr>
                <w:sz w:val="20"/>
                <w:szCs w:val="20"/>
              </w:rPr>
              <w:t>319</w:t>
            </w:r>
          </w:p>
        </w:tc>
        <w:tc>
          <w:tcPr>
            <w:tcW w:w="3118" w:type="dxa"/>
            <w:gridSpan w:val="3"/>
            <w:shd w:val="clear" w:color="auto" w:fill="auto"/>
            <w:vAlign w:val="center"/>
          </w:tcPr>
          <w:p w14:paraId="6F4BDF1E" w14:textId="05253EF2" w:rsidR="0067783B" w:rsidRDefault="0067783B" w:rsidP="0067783B">
            <w:pPr>
              <w:pStyle w:val="Beschriftung"/>
              <w:spacing w:after="0"/>
              <w:rPr>
                <w:sz w:val="20"/>
                <w:szCs w:val="20"/>
              </w:rPr>
            </w:pPr>
            <w:r w:rsidRPr="00AF5CCE">
              <w:rPr>
                <w:sz w:val="20"/>
                <w:szCs w:val="20"/>
              </w:rPr>
              <w:t xml:space="preserve">P: </w:t>
            </w:r>
            <w:r>
              <w:rPr>
                <w:sz w:val="20"/>
                <w:szCs w:val="20"/>
              </w:rPr>
              <w:t>305+351+338</w:t>
            </w:r>
          </w:p>
        </w:tc>
      </w:tr>
      <w:tr w:rsidR="0067783B" w:rsidRPr="009C5E28" w14:paraId="556645AD" w14:textId="77777777" w:rsidTr="00013148">
        <w:trPr>
          <w:trHeight w:val="434"/>
        </w:trPr>
        <w:tc>
          <w:tcPr>
            <w:tcW w:w="3027" w:type="dxa"/>
            <w:gridSpan w:val="3"/>
            <w:shd w:val="clear" w:color="auto" w:fill="auto"/>
            <w:vAlign w:val="center"/>
          </w:tcPr>
          <w:p w14:paraId="3507D4EA" w14:textId="00EC88DC" w:rsidR="0067783B" w:rsidRDefault="0067783B" w:rsidP="0067783B">
            <w:pPr>
              <w:spacing w:after="0" w:line="276" w:lineRule="auto"/>
              <w:jc w:val="center"/>
              <w:rPr>
                <w:color w:val="auto"/>
                <w:sz w:val="20"/>
                <w:szCs w:val="20"/>
              </w:rPr>
            </w:pPr>
            <w:r>
              <w:rPr>
                <w:color w:val="auto"/>
                <w:sz w:val="20"/>
                <w:szCs w:val="20"/>
              </w:rPr>
              <w:t>Magnesiumsulfat</w:t>
            </w:r>
          </w:p>
        </w:tc>
        <w:tc>
          <w:tcPr>
            <w:tcW w:w="3177" w:type="dxa"/>
            <w:gridSpan w:val="3"/>
            <w:shd w:val="clear" w:color="auto" w:fill="auto"/>
            <w:vAlign w:val="center"/>
          </w:tcPr>
          <w:p w14:paraId="087FD693" w14:textId="0D4B0337" w:rsidR="0067783B" w:rsidRDefault="0067783B" w:rsidP="0067783B">
            <w:pPr>
              <w:pStyle w:val="Beschriftung"/>
              <w:spacing w:after="0"/>
              <w:rPr>
                <w:sz w:val="20"/>
                <w:szCs w:val="20"/>
              </w:rPr>
            </w:pPr>
            <w:r w:rsidRPr="00AF5CCE">
              <w:rPr>
                <w:sz w:val="20"/>
                <w:szCs w:val="20"/>
              </w:rPr>
              <w:t>H: -</w:t>
            </w:r>
          </w:p>
        </w:tc>
        <w:tc>
          <w:tcPr>
            <w:tcW w:w="3118" w:type="dxa"/>
            <w:gridSpan w:val="3"/>
            <w:shd w:val="clear" w:color="auto" w:fill="auto"/>
            <w:vAlign w:val="center"/>
          </w:tcPr>
          <w:p w14:paraId="2B577668" w14:textId="11C71DAA" w:rsidR="0067783B" w:rsidRDefault="0067783B" w:rsidP="0067783B">
            <w:pPr>
              <w:pStyle w:val="Beschriftung"/>
              <w:spacing w:after="0"/>
              <w:rPr>
                <w:sz w:val="20"/>
                <w:szCs w:val="20"/>
              </w:rPr>
            </w:pPr>
            <w:r w:rsidRPr="00AF5CCE">
              <w:rPr>
                <w:sz w:val="20"/>
                <w:szCs w:val="20"/>
              </w:rPr>
              <w:t>P: -</w:t>
            </w:r>
          </w:p>
        </w:tc>
      </w:tr>
      <w:tr w:rsidR="00C1370E" w:rsidRPr="009C5E28" w14:paraId="5B0E37A9" w14:textId="77777777" w:rsidTr="00013148">
        <w:trPr>
          <w:trHeight w:val="434"/>
        </w:trPr>
        <w:tc>
          <w:tcPr>
            <w:tcW w:w="3027" w:type="dxa"/>
            <w:gridSpan w:val="3"/>
            <w:shd w:val="clear" w:color="auto" w:fill="auto"/>
            <w:vAlign w:val="center"/>
          </w:tcPr>
          <w:p w14:paraId="6142A584" w14:textId="09E8CA47" w:rsidR="00C1370E" w:rsidRDefault="00C1370E" w:rsidP="00C1370E">
            <w:pPr>
              <w:spacing w:after="0" w:line="276" w:lineRule="auto"/>
              <w:jc w:val="center"/>
              <w:rPr>
                <w:color w:val="auto"/>
                <w:sz w:val="20"/>
                <w:szCs w:val="20"/>
              </w:rPr>
            </w:pPr>
            <w:r>
              <w:rPr>
                <w:color w:val="auto"/>
                <w:sz w:val="20"/>
                <w:szCs w:val="20"/>
              </w:rPr>
              <w:t>demin. Wasser</w:t>
            </w:r>
          </w:p>
        </w:tc>
        <w:tc>
          <w:tcPr>
            <w:tcW w:w="3177" w:type="dxa"/>
            <w:gridSpan w:val="3"/>
            <w:shd w:val="clear" w:color="auto" w:fill="auto"/>
            <w:vAlign w:val="center"/>
          </w:tcPr>
          <w:p w14:paraId="54D4A872" w14:textId="7BB321D1" w:rsidR="00C1370E" w:rsidRPr="00AF5CCE" w:rsidRDefault="00C1370E" w:rsidP="00C1370E">
            <w:pPr>
              <w:pStyle w:val="Beschriftung"/>
              <w:spacing w:after="0"/>
              <w:rPr>
                <w:sz w:val="20"/>
                <w:szCs w:val="20"/>
              </w:rPr>
            </w:pPr>
            <w:r w:rsidRPr="00AF5CCE">
              <w:rPr>
                <w:sz w:val="20"/>
                <w:szCs w:val="20"/>
              </w:rPr>
              <w:t xml:space="preserve">H: </w:t>
            </w:r>
            <w:r>
              <w:rPr>
                <w:sz w:val="20"/>
                <w:szCs w:val="20"/>
              </w:rPr>
              <w:t>-</w:t>
            </w:r>
          </w:p>
        </w:tc>
        <w:tc>
          <w:tcPr>
            <w:tcW w:w="3118" w:type="dxa"/>
            <w:gridSpan w:val="3"/>
            <w:shd w:val="clear" w:color="auto" w:fill="auto"/>
            <w:vAlign w:val="center"/>
          </w:tcPr>
          <w:p w14:paraId="7D4F020A" w14:textId="22254CF5" w:rsidR="00C1370E" w:rsidRPr="00AF5CCE" w:rsidRDefault="00C1370E" w:rsidP="00C1370E">
            <w:pPr>
              <w:pStyle w:val="Beschriftung"/>
              <w:spacing w:after="0"/>
              <w:rPr>
                <w:sz w:val="20"/>
                <w:szCs w:val="20"/>
              </w:rPr>
            </w:pPr>
            <w:r w:rsidRPr="00AF5CCE">
              <w:rPr>
                <w:sz w:val="20"/>
                <w:szCs w:val="20"/>
              </w:rPr>
              <w:t xml:space="preserve">P: </w:t>
            </w:r>
            <w:r>
              <w:rPr>
                <w:sz w:val="20"/>
                <w:szCs w:val="20"/>
              </w:rPr>
              <w:t>-</w:t>
            </w:r>
          </w:p>
        </w:tc>
      </w:tr>
      <w:tr w:rsidR="00C1370E" w:rsidRPr="009C5E28" w14:paraId="4B8D702A" w14:textId="77777777" w:rsidTr="00013148">
        <w:tc>
          <w:tcPr>
            <w:tcW w:w="1009" w:type="dxa"/>
            <w:shd w:val="clear" w:color="auto" w:fill="auto"/>
            <w:vAlign w:val="center"/>
          </w:tcPr>
          <w:p w14:paraId="03806050" w14:textId="2FF12BDB" w:rsidR="00C1370E" w:rsidRPr="009C5E28" w:rsidRDefault="00C1370E" w:rsidP="00C1370E">
            <w:pPr>
              <w:spacing w:after="0"/>
              <w:jc w:val="center"/>
              <w:rPr>
                <w:b/>
                <w:bCs/>
              </w:rPr>
            </w:pPr>
            <w:r>
              <w:rPr>
                <w:b/>
                <w:bCs/>
                <w:noProof/>
                <w:lang w:eastAsia="de-DE"/>
              </w:rPr>
              <w:drawing>
                <wp:inline distT="0" distB="0" distL="0" distR="0" wp14:anchorId="4CFE2E5E" wp14:editId="68D78AB5">
                  <wp:extent cx="501650" cy="501650"/>
                  <wp:effectExtent l="0" t="0" r="0" b="0"/>
                  <wp:docPr id="9" name="Bild 9" descr="Ätz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Ätzend"/>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01650" cy="501650"/>
                          </a:xfrm>
                          <a:prstGeom prst="rect">
                            <a:avLst/>
                          </a:prstGeom>
                          <a:noFill/>
                          <a:ln>
                            <a:noFill/>
                          </a:ln>
                        </pic:spPr>
                      </pic:pic>
                    </a:graphicData>
                  </a:graphic>
                </wp:inline>
              </w:drawing>
            </w:r>
          </w:p>
        </w:tc>
        <w:tc>
          <w:tcPr>
            <w:tcW w:w="1009" w:type="dxa"/>
            <w:shd w:val="clear" w:color="auto" w:fill="auto"/>
            <w:vAlign w:val="center"/>
          </w:tcPr>
          <w:p w14:paraId="6EFB9914" w14:textId="5D1A0936" w:rsidR="00C1370E" w:rsidRPr="009C5E28" w:rsidRDefault="00A07FD7" w:rsidP="00C1370E">
            <w:pPr>
              <w:spacing w:after="0"/>
              <w:jc w:val="center"/>
            </w:pPr>
            <w:r>
              <w:pict w14:anchorId="163F85B0">
                <v:shape id="_x0000_i1030" type="#_x0000_t75" style="width:39.55pt;height:39.55pt">
                  <v:imagedata r:id="rId43" o:title="Brandfördernd"/>
                </v:shape>
              </w:pict>
            </w:r>
          </w:p>
        </w:tc>
        <w:tc>
          <w:tcPr>
            <w:tcW w:w="1009" w:type="dxa"/>
            <w:shd w:val="clear" w:color="auto" w:fill="auto"/>
            <w:vAlign w:val="center"/>
          </w:tcPr>
          <w:p w14:paraId="452C8110" w14:textId="7EECB920" w:rsidR="00C1370E" w:rsidRPr="009C5E28" w:rsidRDefault="00C1370E" w:rsidP="00C1370E">
            <w:pPr>
              <w:spacing w:after="0"/>
              <w:jc w:val="center"/>
            </w:pPr>
            <w:r>
              <w:rPr>
                <w:noProof/>
                <w:lang w:eastAsia="de-DE"/>
              </w:rPr>
              <w:drawing>
                <wp:inline distT="0" distB="0" distL="0" distR="0" wp14:anchorId="0419C0AF" wp14:editId="54B355BB">
                  <wp:extent cx="501650" cy="501650"/>
                  <wp:effectExtent l="0" t="0" r="0" b="0"/>
                  <wp:docPr id="8" name="Bild 10" descr="Brenn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rennba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01650" cy="501650"/>
                          </a:xfrm>
                          <a:prstGeom prst="rect">
                            <a:avLst/>
                          </a:prstGeom>
                          <a:noFill/>
                          <a:ln>
                            <a:noFill/>
                          </a:ln>
                        </pic:spPr>
                      </pic:pic>
                    </a:graphicData>
                  </a:graphic>
                </wp:inline>
              </w:drawing>
            </w:r>
          </w:p>
        </w:tc>
        <w:tc>
          <w:tcPr>
            <w:tcW w:w="1009" w:type="dxa"/>
            <w:shd w:val="clear" w:color="auto" w:fill="auto"/>
            <w:vAlign w:val="center"/>
          </w:tcPr>
          <w:p w14:paraId="576012C3" w14:textId="77777777" w:rsidR="00C1370E" w:rsidRPr="009C5E28" w:rsidRDefault="00C1370E" w:rsidP="00C1370E">
            <w:pPr>
              <w:spacing w:after="0"/>
              <w:jc w:val="center"/>
            </w:pPr>
            <w:r>
              <w:rPr>
                <w:noProof/>
                <w:lang w:eastAsia="de-DE"/>
              </w:rPr>
              <w:drawing>
                <wp:inline distT="0" distB="0" distL="0" distR="0" wp14:anchorId="7EAA998F" wp14:editId="71D20FE3">
                  <wp:extent cx="504190" cy="504190"/>
                  <wp:effectExtent l="0" t="0" r="0" b="0"/>
                  <wp:docPr id="55" name="Grafi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7"/>
                          <pic:cNvPicPr>
                            <a:picLocks noChangeAspect="1" noChangeArrowheads="1"/>
                          </pic:cNvPicPr>
                        </pic:nvPicPr>
                        <pic:blipFill>
                          <a:blip r:embed="rId20">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175" w:type="dxa"/>
            <w:shd w:val="clear" w:color="auto" w:fill="auto"/>
            <w:vAlign w:val="center"/>
          </w:tcPr>
          <w:p w14:paraId="1BBC956A" w14:textId="77777777" w:rsidR="00C1370E" w:rsidRPr="009C5E28" w:rsidRDefault="00C1370E" w:rsidP="00C1370E">
            <w:pPr>
              <w:spacing w:after="0"/>
              <w:jc w:val="center"/>
            </w:pPr>
            <w:r>
              <w:rPr>
                <w:noProof/>
                <w:lang w:eastAsia="de-DE"/>
              </w:rPr>
              <w:drawing>
                <wp:inline distT="0" distB="0" distL="0" distR="0" wp14:anchorId="22B86AEE" wp14:editId="17EB02DB">
                  <wp:extent cx="504190" cy="504190"/>
                  <wp:effectExtent l="0" t="0" r="0" b="0"/>
                  <wp:docPr id="56" name="Grafi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8"/>
                          <pic:cNvPicPr>
                            <a:picLocks noChangeAspect="1" noChangeArrowheads="1"/>
                          </pic:cNvPicPr>
                        </pic:nvPicPr>
                        <pic:blipFill>
                          <a:blip r:embed="rId21">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993" w:type="dxa"/>
            <w:shd w:val="clear" w:color="auto" w:fill="auto"/>
            <w:vAlign w:val="center"/>
          </w:tcPr>
          <w:p w14:paraId="2CBCBD6E" w14:textId="77777777" w:rsidR="00C1370E" w:rsidRPr="009C5E28" w:rsidRDefault="00C1370E" w:rsidP="00C1370E">
            <w:pPr>
              <w:spacing w:after="0"/>
              <w:jc w:val="center"/>
            </w:pPr>
            <w:r>
              <w:rPr>
                <w:noProof/>
                <w:lang w:eastAsia="de-DE"/>
              </w:rPr>
              <w:drawing>
                <wp:inline distT="0" distB="0" distL="0" distR="0" wp14:anchorId="2DD94F98" wp14:editId="04CF515D">
                  <wp:extent cx="504190" cy="504190"/>
                  <wp:effectExtent l="0" t="0" r="0" b="0"/>
                  <wp:docPr id="57" name="Grafi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9"/>
                          <pic:cNvPicPr>
                            <a:picLocks noChangeAspect="1" noChangeArrowheads="1"/>
                          </pic:cNvPicPr>
                        </pic:nvPicPr>
                        <pic:blipFill>
                          <a:blip r:embed="rId22">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975" w:type="dxa"/>
            <w:shd w:val="clear" w:color="auto" w:fill="auto"/>
            <w:vAlign w:val="center"/>
          </w:tcPr>
          <w:p w14:paraId="5FBBE818" w14:textId="77777777" w:rsidR="00C1370E" w:rsidRPr="009C5E28" w:rsidRDefault="00C1370E" w:rsidP="00C1370E">
            <w:pPr>
              <w:spacing w:after="0"/>
              <w:jc w:val="center"/>
            </w:pPr>
            <w:r>
              <w:rPr>
                <w:noProof/>
                <w:lang w:eastAsia="de-DE"/>
              </w:rPr>
              <w:drawing>
                <wp:inline distT="0" distB="0" distL="0" distR="0" wp14:anchorId="207119C7" wp14:editId="2DF6BB97">
                  <wp:extent cx="504190" cy="504190"/>
                  <wp:effectExtent l="0" t="0" r="0" b="0"/>
                  <wp:docPr id="58" name="Grafi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0"/>
                          <pic:cNvPicPr>
                            <a:picLocks noChangeAspect="1" noChangeArrowheads="1"/>
                          </pic:cNvPicPr>
                        </pic:nvPicPr>
                        <pic:blipFill>
                          <a:blip r:embed="rId38">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shd w:val="clear" w:color="auto" w:fill="auto"/>
            <w:vAlign w:val="center"/>
          </w:tcPr>
          <w:p w14:paraId="46C3D755" w14:textId="34E9C0C5" w:rsidR="00C1370E" w:rsidRPr="009C5E28" w:rsidRDefault="00A07FD7" w:rsidP="00C1370E">
            <w:pPr>
              <w:spacing w:after="0"/>
              <w:jc w:val="center"/>
            </w:pPr>
            <w:r>
              <w:pict w14:anchorId="26ACD916">
                <v:shape id="_x0000_i1031" type="#_x0000_t75" style="width:39.6pt;height:39.6pt">
                  <v:imagedata r:id="rId24" o:title="Reizend"/>
                </v:shape>
              </w:pict>
            </w:r>
          </w:p>
        </w:tc>
        <w:tc>
          <w:tcPr>
            <w:tcW w:w="1134" w:type="dxa"/>
            <w:shd w:val="clear" w:color="auto" w:fill="auto"/>
            <w:vAlign w:val="center"/>
          </w:tcPr>
          <w:p w14:paraId="62289FF5" w14:textId="2B60257A" w:rsidR="00C1370E" w:rsidRPr="009C5E28" w:rsidRDefault="00C1370E" w:rsidP="00C1370E">
            <w:pPr>
              <w:spacing w:after="0"/>
              <w:jc w:val="center"/>
            </w:pPr>
            <w:r>
              <w:rPr>
                <w:noProof/>
                <w:lang w:eastAsia="de-DE"/>
              </w:rPr>
              <w:drawing>
                <wp:inline distT="0" distB="0" distL="0" distR="0" wp14:anchorId="7F532500" wp14:editId="7FE26596">
                  <wp:extent cx="584200" cy="584200"/>
                  <wp:effectExtent l="0" t="0" r="0" b="0"/>
                  <wp:docPr id="6" name="Bild 12" descr="Umweltgefah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Umweltgefah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84200" cy="584200"/>
                          </a:xfrm>
                          <a:prstGeom prst="rect">
                            <a:avLst/>
                          </a:prstGeom>
                          <a:noFill/>
                          <a:ln>
                            <a:noFill/>
                          </a:ln>
                        </pic:spPr>
                      </pic:pic>
                    </a:graphicData>
                  </a:graphic>
                </wp:inline>
              </w:drawing>
            </w:r>
          </w:p>
        </w:tc>
      </w:tr>
    </w:tbl>
    <w:p w14:paraId="0C14E642" w14:textId="687A1A7B" w:rsidR="008F798B" w:rsidRDefault="008F798B" w:rsidP="008F798B">
      <w:pPr>
        <w:tabs>
          <w:tab w:val="left" w:pos="1701"/>
          <w:tab w:val="left" w:pos="1985"/>
        </w:tabs>
        <w:ind w:left="1980" w:hanging="1980"/>
      </w:pPr>
    </w:p>
    <w:p w14:paraId="18D23424" w14:textId="00FF4FFF" w:rsidR="008F798B" w:rsidRDefault="008F798B" w:rsidP="008F798B">
      <w:pPr>
        <w:tabs>
          <w:tab w:val="left" w:pos="1701"/>
          <w:tab w:val="left" w:pos="1985"/>
        </w:tabs>
        <w:ind w:left="1980" w:hanging="1980"/>
      </w:pPr>
      <w:r>
        <w:t xml:space="preserve">Materialien: </w:t>
      </w:r>
      <w:r>
        <w:tab/>
      </w:r>
      <w:r>
        <w:tab/>
      </w:r>
      <w:r w:rsidR="0067783B">
        <w:t xml:space="preserve">Spannungsquelle, Leitfähigkeitsprüfer, Kabel, 2 Multimeter, </w:t>
      </w:r>
      <w:r w:rsidR="00215195">
        <w:t>7</w:t>
      </w:r>
      <w:r w:rsidR="0067783B">
        <w:t xml:space="preserve"> Bechergläser (100 mL), </w:t>
      </w:r>
    </w:p>
    <w:p w14:paraId="53270B77" w14:textId="33552FA6" w:rsidR="008F798B" w:rsidRDefault="009612CD" w:rsidP="008F798B">
      <w:pPr>
        <w:tabs>
          <w:tab w:val="left" w:pos="1701"/>
          <w:tab w:val="left" w:pos="1985"/>
        </w:tabs>
        <w:ind w:left="1980" w:hanging="1980"/>
      </w:pPr>
      <w:r>
        <w:rPr>
          <w:noProof/>
          <w:highlight w:val="yellow"/>
          <w:lang w:eastAsia="de-DE"/>
        </w:rPr>
        <w:drawing>
          <wp:anchor distT="0" distB="0" distL="114300" distR="114300" simplePos="0" relativeHeight="251874304" behindDoc="0" locked="0" layoutInCell="1" allowOverlap="1" wp14:anchorId="6365D507" wp14:editId="28ECFCE6">
            <wp:simplePos x="0" y="0"/>
            <wp:positionH relativeFrom="margin">
              <wp:posOffset>1372235</wp:posOffset>
            </wp:positionH>
            <wp:positionV relativeFrom="paragraph">
              <wp:posOffset>586105</wp:posOffset>
            </wp:positionV>
            <wp:extent cx="3016250" cy="1797050"/>
            <wp:effectExtent l="0" t="0" r="0" b="0"/>
            <wp:wrapNone/>
            <wp:docPr id="7" name="Grafik 7" descr="C:\Users\Adrian\AppData\Local\Microsoft\Windows\INetCache\Content.Word\Abhängigkeit der Leitfähigkei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rian\AppData\Local\Microsoft\Windows\INetCache\Content.Word\Abhängigkeit der Leitfähigkeit.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016250" cy="1797050"/>
                    </a:xfrm>
                    <a:prstGeom prst="rect">
                      <a:avLst/>
                    </a:prstGeom>
                    <a:noFill/>
                    <a:ln>
                      <a:noFill/>
                    </a:ln>
                  </pic:spPr>
                </pic:pic>
              </a:graphicData>
            </a:graphic>
            <wp14:sizeRelH relativeFrom="page">
              <wp14:pctWidth>0</wp14:pctWidth>
            </wp14:sizeRelH>
            <wp14:sizeRelV relativeFrom="page">
              <wp14:pctHeight>0</wp14:pctHeight>
            </wp14:sizeRelV>
          </wp:anchor>
        </w:drawing>
      </w:r>
      <w:r w:rsidR="008F798B">
        <w:t>Chemikalien:</w:t>
      </w:r>
      <w:r w:rsidR="008F798B">
        <w:tab/>
      </w:r>
      <w:r w:rsidR="008F798B">
        <w:tab/>
      </w:r>
      <w:r w:rsidR="0067783B">
        <w:t>0,05 M Lösungen der Salze Natrium-, Kalium-, Lithium-, Calciumchlorid und Magnesiumsulfat, 0,1 M und 0,01 M Natriumchloridlösung</w:t>
      </w:r>
    </w:p>
    <w:p w14:paraId="0ED112AD" w14:textId="4994F028" w:rsidR="009A716A" w:rsidRDefault="009A716A" w:rsidP="008F798B">
      <w:pPr>
        <w:tabs>
          <w:tab w:val="left" w:pos="1701"/>
          <w:tab w:val="left" w:pos="1985"/>
        </w:tabs>
        <w:ind w:left="1980" w:hanging="1980"/>
        <w:rPr>
          <w:highlight w:val="yellow"/>
        </w:rPr>
      </w:pPr>
      <w:r>
        <w:t>Aufbau:</w:t>
      </w:r>
      <w:r>
        <w:tab/>
      </w:r>
      <w:r>
        <w:tab/>
      </w:r>
    </w:p>
    <w:p w14:paraId="01A1969C" w14:textId="56C30BA6" w:rsidR="009612CD" w:rsidRDefault="009612CD" w:rsidP="008F798B">
      <w:pPr>
        <w:tabs>
          <w:tab w:val="left" w:pos="1701"/>
          <w:tab w:val="left" w:pos="1985"/>
        </w:tabs>
        <w:ind w:left="1980" w:hanging="1980"/>
      </w:pPr>
    </w:p>
    <w:p w14:paraId="13A2C369" w14:textId="75CCC21C" w:rsidR="009612CD" w:rsidRDefault="009612CD" w:rsidP="008F798B">
      <w:pPr>
        <w:tabs>
          <w:tab w:val="left" w:pos="1701"/>
          <w:tab w:val="left" w:pos="1985"/>
        </w:tabs>
        <w:ind w:left="1980" w:hanging="1980"/>
      </w:pPr>
    </w:p>
    <w:p w14:paraId="4B3F9E96" w14:textId="6611BE3B" w:rsidR="009612CD" w:rsidRPr="00ED07C2" w:rsidRDefault="007F348A" w:rsidP="008F798B">
      <w:pPr>
        <w:tabs>
          <w:tab w:val="left" w:pos="1701"/>
          <w:tab w:val="left" w:pos="1985"/>
        </w:tabs>
        <w:ind w:left="1980" w:hanging="1980"/>
      </w:pPr>
      <w:r>
        <w:rPr>
          <w:noProof/>
          <w:lang w:eastAsia="de-DE"/>
        </w:rPr>
        <mc:AlternateContent>
          <mc:Choice Requires="wps">
            <w:drawing>
              <wp:anchor distT="0" distB="0" distL="114300" distR="114300" simplePos="0" relativeHeight="251890688" behindDoc="0" locked="0" layoutInCell="1" allowOverlap="1" wp14:anchorId="5C7071FD" wp14:editId="0FB40C17">
                <wp:simplePos x="0" y="0"/>
                <wp:positionH relativeFrom="margin">
                  <wp:align>center</wp:align>
                </wp:positionH>
                <wp:positionV relativeFrom="paragraph">
                  <wp:posOffset>728980</wp:posOffset>
                </wp:positionV>
                <wp:extent cx="3663950" cy="635"/>
                <wp:effectExtent l="0" t="0" r="0" b="5715"/>
                <wp:wrapNone/>
                <wp:docPr id="19" name="Textfeld 19"/>
                <wp:cNvGraphicFramePr/>
                <a:graphic xmlns:a="http://schemas.openxmlformats.org/drawingml/2006/main">
                  <a:graphicData uri="http://schemas.microsoft.com/office/word/2010/wordprocessingShape">
                    <wps:wsp>
                      <wps:cNvSpPr txBox="1"/>
                      <wps:spPr>
                        <a:xfrm>
                          <a:off x="0" y="0"/>
                          <a:ext cx="3663950" cy="635"/>
                        </a:xfrm>
                        <a:prstGeom prst="rect">
                          <a:avLst/>
                        </a:prstGeom>
                        <a:solidFill>
                          <a:prstClr val="white"/>
                        </a:solidFill>
                        <a:ln>
                          <a:noFill/>
                        </a:ln>
                      </wps:spPr>
                      <wps:txbx>
                        <w:txbxContent>
                          <w:p w14:paraId="3EF71352" w14:textId="799A7B1F" w:rsidR="002D2848" w:rsidRPr="005F16F9" w:rsidRDefault="002D2848" w:rsidP="007F348A">
                            <w:pPr>
                              <w:pStyle w:val="Beschriftung"/>
                              <w:rPr>
                                <w:noProof/>
                                <w:color w:val="1D1B11" w:themeColor="background2" w:themeShade="1A"/>
                              </w:rPr>
                            </w:pPr>
                            <w:r>
                              <w:t xml:space="preserve">Abbildung </w:t>
                            </w:r>
                            <w:r w:rsidR="00454C3E">
                              <w:fldChar w:fldCharType="begin"/>
                            </w:r>
                            <w:r w:rsidR="00454C3E">
                              <w:instrText xml:space="preserve"> SEQ Abbildung \* ARABIC </w:instrText>
                            </w:r>
                            <w:r w:rsidR="00454C3E">
                              <w:fldChar w:fldCharType="separate"/>
                            </w:r>
                            <w:r>
                              <w:rPr>
                                <w:noProof/>
                              </w:rPr>
                              <w:t>4</w:t>
                            </w:r>
                            <w:r w:rsidR="00454C3E">
                              <w:rPr>
                                <w:noProof/>
                              </w:rPr>
                              <w:fldChar w:fldCharType="end"/>
                            </w:r>
                            <w:r>
                              <w:t>: Versuchsaufbau zu V2 – Abhängigkeit der Leitfähigkeit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C7071FD" id="Textfeld 19" o:spid="_x0000_s1037" type="#_x0000_t202" style="position:absolute;left:0;text-align:left;margin-left:0;margin-top:57.4pt;width:288.5pt;height:.05pt;z-index:251890688;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c/8LgIAAGcEAAAOAAAAZHJzL2Uyb0RvYy54bWysVFFv2yAQfp+0/4B4X5w0arRGcaosVaZJ&#10;UVspmfpMMMRIwDEgsbNfvwPbadftadoLPu6Og+/77ry4b40mZ+GDAlvSyWhMibAcKmWPJf2+33z6&#10;TEmIzFZMgxUlvYhA75cfPywaNxc3UIOuhCdYxIZ540pax+jmRRF4LQwLI3DCYlCCNyzi1h+LyrMG&#10;qxtd3IzHs6IBXzkPXISA3ocuSJe5vpSCxycpg4hElxTfFvPq83pIa7FcsPnRM1cr3j+D/cMrDFMW&#10;L72WemCRkZNXf5QyinsIIOOIgylASsVFxoBoJuN3aHY1cyJjQXKCu9IU/l9Z/nh+9kRVqN0dJZYZ&#10;1Ggv2iiFrgi6kJ/GhTmm7RwmxvYLtJg7+AM6E+xWepO+CIhgHJm+XNnFaoSjczqbTe9uMcQxNpve&#10;phrF61HnQ/wqwJBklNSjdJlRdt6G2KUOKemmAFpVG6V12qTAWntyZihzU6so+uK/ZWmbci2kU13B&#10;5CkSvg5HsmJ7aDs+riAPUF0Qu4eue4LjG4UXblmIz8xjuyAmHIH4hIvU0JQUeouSGvzPv/lTPqqI&#10;UUoabL+Shh8n5gUl+ptFfVOvDoYfjMNg2JNZA0Kd4HA5nk084KMeTOnBvOBkrNItGGKW410ljYO5&#10;jt0Q4GRxsVrlJOxIx+LW7hxPpQdi9+0L866XJaKajzA0Jpu/U6fLzfq41Ski1Vm6RGzHYs83dnMW&#10;v5+8NC5v9znr9f+w/AUAAP//AwBQSwMEFAAGAAgAAAAhAKKk3PLeAAAACAEAAA8AAABkcnMvZG93&#10;bnJldi54bWxMj8FOwzAQRO9I/IO1SFxQ6xRCCyFOVVVwoJeKtBdubryNA/E6ip02/D0LFzjum9Hs&#10;TL4cXStO2IfGk4LZNAGBVHnTUK1gv3uZPIAIUZPRrSdU8IUBlsXlRa4z48/0hqcy1oJDKGRagY2x&#10;y6QMlUWnw9R3SKwdfe905LOvpen1mcNdK2+TZC6dbog/WN3h2mL1WQ5OwTZ939qb4fi8WaV3/et+&#10;WM8/6lKp66tx9QQi4hj/zPBTn6tDwZ0OfiATRKuAh0Sms5QHsHy/WDA5/JJHkEUu/w8ovgEAAP//&#10;AwBQSwECLQAUAAYACAAAACEAtoM4kv4AAADhAQAAEwAAAAAAAAAAAAAAAAAAAAAAW0NvbnRlbnRf&#10;VHlwZXNdLnhtbFBLAQItABQABgAIAAAAIQA4/SH/1gAAAJQBAAALAAAAAAAAAAAAAAAAAC8BAABf&#10;cmVscy8ucmVsc1BLAQItABQABgAIAAAAIQAIwc/8LgIAAGcEAAAOAAAAAAAAAAAAAAAAAC4CAABk&#10;cnMvZTJvRG9jLnhtbFBLAQItABQABgAIAAAAIQCipNzy3gAAAAgBAAAPAAAAAAAAAAAAAAAAAIgE&#10;AABkcnMvZG93bnJldi54bWxQSwUGAAAAAAQABADzAAAAkwUAAAAA&#10;" stroked="f">
                <v:textbox style="mso-fit-shape-to-text:t" inset="0,0,0,0">
                  <w:txbxContent>
                    <w:p w14:paraId="3EF71352" w14:textId="799A7B1F" w:rsidR="002D2848" w:rsidRPr="005F16F9" w:rsidRDefault="002D2848" w:rsidP="007F348A">
                      <w:pPr>
                        <w:pStyle w:val="Beschriftung"/>
                        <w:rPr>
                          <w:noProof/>
                          <w:color w:val="1D1B11" w:themeColor="background2" w:themeShade="1A"/>
                        </w:rPr>
                      </w:pPr>
                      <w:r>
                        <w:t xml:space="preserve">Abbildung </w:t>
                      </w:r>
                      <w:fldSimple w:instr=" SEQ Abbildung \* ARABIC ">
                        <w:r>
                          <w:rPr>
                            <w:noProof/>
                          </w:rPr>
                          <w:t>4</w:t>
                        </w:r>
                      </w:fldSimple>
                      <w:r>
                        <w:t>: Versuchsaufbau zu V2 – Abhängigkeit der Leitfähigkeit</w:t>
                      </w:r>
                    </w:p>
                  </w:txbxContent>
                </v:textbox>
                <w10:wrap anchorx="margin"/>
              </v:shape>
            </w:pict>
          </mc:Fallback>
        </mc:AlternateContent>
      </w:r>
    </w:p>
    <w:p w14:paraId="1BEFAB86" w14:textId="1F4E392B" w:rsidR="008F798B" w:rsidRDefault="008F798B" w:rsidP="008F798B">
      <w:pPr>
        <w:tabs>
          <w:tab w:val="left" w:pos="1701"/>
          <w:tab w:val="left" w:pos="1985"/>
        </w:tabs>
        <w:ind w:left="1980" w:hanging="1980"/>
      </w:pPr>
      <w:r>
        <w:lastRenderedPageBreak/>
        <w:t>Durchführung:</w:t>
      </w:r>
      <w:r>
        <w:tab/>
      </w:r>
      <w:r>
        <w:tab/>
      </w:r>
      <w:r w:rsidR="0067783B">
        <w:t>Es werden 50 mL der genannten Metallsalzlösungen in jeweils ein Becherglas gegeben und die Leitfähigkeit der Lösungen gemessen. Dafür wird der Leitfähigkeitsprüfer über die Kabel mit der Spannungsquelle (</w:t>
      </w:r>
      <w:r w:rsidR="00215195">
        <w:t xml:space="preserve">max. </w:t>
      </w:r>
      <w:r w:rsidR="0067783B">
        <w:t>6 V, Wechselstrom) verbunden, ein Multimeter für die Spannungsmessung parallel und eines zur Messung der Stromstärke in Reihe geschaltet.</w:t>
      </w:r>
    </w:p>
    <w:p w14:paraId="2FEC4093" w14:textId="40D9E871" w:rsidR="00215195" w:rsidRDefault="008F798B" w:rsidP="008F798B">
      <w:pPr>
        <w:tabs>
          <w:tab w:val="left" w:pos="1701"/>
          <w:tab w:val="left" w:pos="1985"/>
        </w:tabs>
        <w:ind w:left="1980" w:hanging="1980"/>
      </w:pPr>
      <w:r>
        <w:t>Beobachtung:</w:t>
      </w:r>
      <w:r>
        <w:tab/>
      </w:r>
      <w:r>
        <w:tab/>
      </w:r>
      <w:r w:rsidR="00E55E48">
        <w:t xml:space="preserve">Die Spannung aller Messungen bleibt nahezu gleich, aber die gemessenen Stromstärken weichen zwischen den Lösungen ab. In </w:t>
      </w:r>
      <w:r w:rsidR="00E55E48">
        <w:fldChar w:fldCharType="begin"/>
      </w:r>
      <w:r w:rsidR="00E55E48">
        <w:instrText xml:space="preserve"> REF _Ref457763070 \h </w:instrText>
      </w:r>
      <w:r w:rsidR="00E55E48">
        <w:fldChar w:fldCharType="separate"/>
      </w:r>
      <w:r w:rsidR="00CF2DA4">
        <w:t xml:space="preserve">Tabelle </w:t>
      </w:r>
      <w:r w:rsidR="00CF2DA4">
        <w:rPr>
          <w:noProof/>
        </w:rPr>
        <w:t>1</w:t>
      </w:r>
      <w:r w:rsidR="00E55E48">
        <w:fldChar w:fldCharType="end"/>
      </w:r>
      <w:r w:rsidR="00E55E48">
        <w:t xml:space="preserve"> sind die Messwerte protokolliert.</w:t>
      </w:r>
    </w:p>
    <w:p w14:paraId="321EDA74" w14:textId="3A3FDE7F" w:rsidR="00F53C37" w:rsidRDefault="00F53C37" w:rsidP="00F53C37">
      <w:pPr>
        <w:pStyle w:val="Beschriftung"/>
        <w:keepNext/>
      </w:pPr>
      <w:bookmarkStart w:id="12" w:name="_Ref457763070"/>
      <w:r>
        <w:t xml:space="preserve">Tabelle </w:t>
      </w:r>
      <w:r w:rsidR="00454C3E">
        <w:fldChar w:fldCharType="begin"/>
      </w:r>
      <w:r w:rsidR="00454C3E">
        <w:instrText xml:space="preserve"> SEQ Tabelle \* ARABIC </w:instrText>
      </w:r>
      <w:r w:rsidR="00454C3E">
        <w:fldChar w:fldCharType="separate"/>
      </w:r>
      <w:r w:rsidR="00CF2DA4">
        <w:rPr>
          <w:noProof/>
        </w:rPr>
        <w:t>1</w:t>
      </w:r>
      <w:r w:rsidR="00454C3E">
        <w:rPr>
          <w:noProof/>
        </w:rPr>
        <w:fldChar w:fldCharType="end"/>
      </w:r>
      <w:bookmarkEnd w:id="12"/>
      <w:r>
        <w:t>: Wertetabelle der Messungen von Spannung und Stromstärke verschiedener Metallsalzlösungen.</w:t>
      </w:r>
    </w:p>
    <w:tbl>
      <w:tblPr>
        <w:tblStyle w:val="Gitternetztabelle1hell"/>
        <w:tblW w:w="0" w:type="auto"/>
        <w:jc w:val="center"/>
        <w:tblLook w:val="04A0" w:firstRow="1" w:lastRow="0" w:firstColumn="1" w:lastColumn="0" w:noHBand="0" w:noVBand="1"/>
      </w:tblPr>
      <w:tblGrid>
        <w:gridCol w:w="1952"/>
        <w:gridCol w:w="1687"/>
        <w:gridCol w:w="1223"/>
        <w:gridCol w:w="1480"/>
      </w:tblGrid>
      <w:tr w:rsidR="00F53C37" w14:paraId="3643C15D" w14:textId="77777777" w:rsidTr="00E55E4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bottom w:val="none" w:sz="0" w:space="0" w:color="auto"/>
            </w:tcBorders>
            <w:vAlign w:val="center"/>
          </w:tcPr>
          <w:p w14:paraId="456387C1" w14:textId="41BB097C" w:rsidR="00215195" w:rsidRDefault="00215195" w:rsidP="00F53C37">
            <w:pPr>
              <w:tabs>
                <w:tab w:val="left" w:pos="1701"/>
                <w:tab w:val="left" w:pos="1985"/>
              </w:tabs>
              <w:jc w:val="center"/>
            </w:pPr>
            <w:r>
              <w:t>Salz</w:t>
            </w:r>
          </w:p>
        </w:tc>
        <w:tc>
          <w:tcPr>
            <w:tcW w:w="0" w:type="auto"/>
            <w:tcBorders>
              <w:bottom w:val="none" w:sz="0" w:space="0" w:color="auto"/>
            </w:tcBorders>
            <w:vAlign w:val="center"/>
          </w:tcPr>
          <w:p w14:paraId="7AC1E737" w14:textId="77777777" w:rsidR="00215195" w:rsidRDefault="00215195" w:rsidP="00F53C37">
            <w:pPr>
              <w:tabs>
                <w:tab w:val="left" w:pos="1701"/>
                <w:tab w:val="left" w:pos="1985"/>
              </w:tabs>
              <w:jc w:val="center"/>
              <w:cnfStyle w:val="100000000000" w:firstRow="1" w:lastRow="0" w:firstColumn="0" w:lastColumn="0" w:oddVBand="0" w:evenVBand="0" w:oddHBand="0" w:evenHBand="0" w:firstRowFirstColumn="0" w:firstRowLastColumn="0" w:lastRowFirstColumn="0" w:lastRowLastColumn="0"/>
            </w:pPr>
            <w:r>
              <w:t>Konzentration</w:t>
            </w:r>
          </w:p>
          <w:p w14:paraId="165BCB69" w14:textId="536A997D" w:rsidR="00215195" w:rsidRPr="00215195" w:rsidRDefault="00215195" w:rsidP="00F53C37">
            <w:pPr>
              <w:tabs>
                <w:tab w:val="left" w:pos="1701"/>
                <w:tab w:val="left" w:pos="1985"/>
              </w:tabs>
              <w:jc w:val="center"/>
              <w:cnfStyle w:val="100000000000" w:firstRow="1" w:lastRow="0" w:firstColumn="0" w:lastColumn="0" w:oddVBand="0" w:evenVBand="0" w:oddHBand="0" w:evenHBand="0" w:firstRowFirstColumn="0" w:firstRowLastColumn="0" w:lastRowFirstColumn="0" w:lastRowLastColumn="0"/>
            </w:pPr>
            <w:r w:rsidRPr="00215195">
              <w:rPr>
                <w:i/>
              </w:rPr>
              <w:t>c</w:t>
            </w:r>
            <w:r>
              <w:t xml:space="preserve"> [mol/L]</w:t>
            </w:r>
          </w:p>
        </w:tc>
        <w:tc>
          <w:tcPr>
            <w:tcW w:w="0" w:type="auto"/>
            <w:tcBorders>
              <w:bottom w:val="none" w:sz="0" w:space="0" w:color="auto"/>
            </w:tcBorders>
            <w:vAlign w:val="center"/>
          </w:tcPr>
          <w:p w14:paraId="7A752949" w14:textId="77777777" w:rsidR="00215195" w:rsidRDefault="00215195" w:rsidP="00F53C37">
            <w:pPr>
              <w:tabs>
                <w:tab w:val="left" w:pos="1701"/>
                <w:tab w:val="left" w:pos="1985"/>
              </w:tabs>
              <w:jc w:val="center"/>
              <w:cnfStyle w:val="100000000000" w:firstRow="1" w:lastRow="0" w:firstColumn="0" w:lastColumn="0" w:oddVBand="0" w:evenVBand="0" w:oddHBand="0" w:evenHBand="0" w:firstRowFirstColumn="0" w:firstRowLastColumn="0" w:lastRowFirstColumn="0" w:lastRowLastColumn="0"/>
            </w:pPr>
            <w:r>
              <w:t>Spannung</w:t>
            </w:r>
          </w:p>
          <w:p w14:paraId="5A973BE2" w14:textId="743D9B21" w:rsidR="00215195" w:rsidRPr="00215195" w:rsidRDefault="00215195" w:rsidP="00F53C37">
            <w:pPr>
              <w:tabs>
                <w:tab w:val="left" w:pos="1701"/>
                <w:tab w:val="left" w:pos="1985"/>
              </w:tabs>
              <w:jc w:val="center"/>
              <w:cnfStyle w:val="100000000000" w:firstRow="1" w:lastRow="0" w:firstColumn="0" w:lastColumn="0" w:oddVBand="0" w:evenVBand="0" w:oddHBand="0" w:evenHBand="0" w:firstRowFirstColumn="0" w:firstRowLastColumn="0" w:lastRowFirstColumn="0" w:lastRowLastColumn="0"/>
            </w:pPr>
            <w:r w:rsidRPr="00215195">
              <w:rPr>
                <w:i/>
              </w:rPr>
              <w:t>U</w:t>
            </w:r>
            <w:r>
              <w:t xml:space="preserve"> [V]</w:t>
            </w:r>
          </w:p>
        </w:tc>
        <w:tc>
          <w:tcPr>
            <w:tcW w:w="0" w:type="auto"/>
            <w:tcBorders>
              <w:bottom w:val="none" w:sz="0" w:space="0" w:color="auto"/>
            </w:tcBorders>
            <w:vAlign w:val="center"/>
          </w:tcPr>
          <w:p w14:paraId="504C8BD1" w14:textId="77777777" w:rsidR="00215195" w:rsidRDefault="00215195" w:rsidP="00F53C37">
            <w:pPr>
              <w:tabs>
                <w:tab w:val="left" w:pos="1701"/>
                <w:tab w:val="left" w:pos="1985"/>
              </w:tabs>
              <w:jc w:val="center"/>
              <w:cnfStyle w:val="100000000000" w:firstRow="1" w:lastRow="0" w:firstColumn="0" w:lastColumn="0" w:oddVBand="0" w:evenVBand="0" w:oddHBand="0" w:evenHBand="0" w:firstRowFirstColumn="0" w:firstRowLastColumn="0" w:lastRowFirstColumn="0" w:lastRowLastColumn="0"/>
            </w:pPr>
            <w:r>
              <w:t>Stromstärke</w:t>
            </w:r>
          </w:p>
          <w:p w14:paraId="76E1248A" w14:textId="4FC4E9DC" w:rsidR="00215195" w:rsidRDefault="00215195" w:rsidP="00F53C37">
            <w:pPr>
              <w:tabs>
                <w:tab w:val="left" w:pos="1701"/>
                <w:tab w:val="left" w:pos="1985"/>
              </w:tabs>
              <w:jc w:val="center"/>
              <w:cnfStyle w:val="100000000000" w:firstRow="1" w:lastRow="0" w:firstColumn="0" w:lastColumn="0" w:oddVBand="0" w:evenVBand="0" w:oddHBand="0" w:evenHBand="0" w:firstRowFirstColumn="0" w:firstRowLastColumn="0" w:lastRowFirstColumn="0" w:lastRowLastColumn="0"/>
            </w:pPr>
            <w:r w:rsidRPr="00215195">
              <w:rPr>
                <w:i/>
              </w:rPr>
              <w:t>I</w:t>
            </w:r>
            <w:r>
              <w:t xml:space="preserve"> [mA]</w:t>
            </w:r>
          </w:p>
        </w:tc>
      </w:tr>
      <w:tr w:rsidR="00215195" w14:paraId="29524F94" w14:textId="77777777" w:rsidTr="00E55E48">
        <w:trPr>
          <w:jc w:val="center"/>
        </w:trPr>
        <w:tc>
          <w:tcPr>
            <w:cnfStyle w:val="001000000000" w:firstRow="0" w:lastRow="0" w:firstColumn="1" w:lastColumn="0" w:oddVBand="0" w:evenVBand="0" w:oddHBand="0" w:evenHBand="0" w:firstRowFirstColumn="0" w:firstRowLastColumn="0" w:lastRowFirstColumn="0" w:lastRowLastColumn="0"/>
            <w:tcW w:w="0" w:type="auto"/>
            <w:vMerge w:val="restart"/>
            <w:vAlign w:val="center"/>
          </w:tcPr>
          <w:p w14:paraId="605DD0BE" w14:textId="1198D722" w:rsidR="00215195" w:rsidRDefault="00215195" w:rsidP="00F53C37">
            <w:pPr>
              <w:tabs>
                <w:tab w:val="left" w:pos="1701"/>
                <w:tab w:val="left" w:pos="1985"/>
              </w:tabs>
              <w:jc w:val="center"/>
            </w:pPr>
            <w:r>
              <w:t>Natriumchlorid</w:t>
            </w:r>
          </w:p>
        </w:tc>
        <w:tc>
          <w:tcPr>
            <w:tcW w:w="0" w:type="auto"/>
            <w:vAlign w:val="center"/>
          </w:tcPr>
          <w:p w14:paraId="0A1DFF90" w14:textId="2E128825" w:rsidR="00215195" w:rsidRDefault="00215195" w:rsidP="00F53C37">
            <w:pPr>
              <w:tabs>
                <w:tab w:val="left" w:pos="1701"/>
                <w:tab w:val="left" w:pos="1985"/>
              </w:tabs>
              <w:jc w:val="center"/>
              <w:cnfStyle w:val="000000000000" w:firstRow="0" w:lastRow="0" w:firstColumn="0" w:lastColumn="0" w:oddVBand="0" w:evenVBand="0" w:oddHBand="0" w:evenHBand="0" w:firstRowFirstColumn="0" w:firstRowLastColumn="0" w:lastRowFirstColumn="0" w:lastRowLastColumn="0"/>
            </w:pPr>
            <w:r>
              <w:t>0,1</w:t>
            </w:r>
          </w:p>
        </w:tc>
        <w:tc>
          <w:tcPr>
            <w:tcW w:w="0" w:type="auto"/>
            <w:vAlign w:val="center"/>
          </w:tcPr>
          <w:p w14:paraId="3BE1F86D" w14:textId="3B941445" w:rsidR="00215195" w:rsidRDefault="00215195" w:rsidP="00F53C37">
            <w:pPr>
              <w:tabs>
                <w:tab w:val="left" w:pos="1701"/>
                <w:tab w:val="left" w:pos="1985"/>
              </w:tabs>
              <w:jc w:val="center"/>
              <w:cnfStyle w:val="000000000000" w:firstRow="0" w:lastRow="0" w:firstColumn="0" w:lastColumn="0" w:oddVBand="0" w:evenVBand="0" w:oddHBand="0" w:evenHBand="0" w:firstRowFirstColumn="0" w:firstRowLastColumn="0" w:lastRowFirstColumn="0" w:lastRowLastColumn="0"/>
            </w:pPr>
            <w:r>
              <w:t>4,85</w:t>
            </w:r>
          </w:p>
        </w:tc>
        <w:tc>
          <w:tcPr>
            <w:tcW w:w="0" w:type="auto"/>
            <w:vAlign w:val="center"/>
          </w:tcPr>
          <w:p w14:paraId="67044184" w14:textId="6B31E9FC" w:rsidR="00215195" w:rsidRDefault="00215195" w:rsidP="00F53C37">
            <w:pPr>
              <w:tabs>
                <w:tab w:val="left" w:pos="1701"/>
                <w:tab w:val="left" w:pos="1985"/>
              </w:tabs>
              <w:jc w:val="center"/>
              <w:cnfStyle w:val="000000000000" w:firstRow="0" w:lastRow="0" w:firstColumn="0" w:lastColumn="0" w:oddVBand="0" w:evenVBand="0" w:oddHBand="0" w:evenHBand="0" w:firstRowFirstColumn="0" w:firstRowLastColumn="0" w:lastRowFirstColumn="0" w:lastRowLastColumn="0"/>
            </w:pPr>
            <w:r>
              <w:t>36,3</w:t>
            </w:r>
          </w:p>
        </w:tc>
      </w:tr>
      <w:tr w:rsidR="00215195" w14:paraId="1711B5FC" w14:textId="77777777" w:rsidTr="00E55E48">
        <w:trPr>
          <w:jc w:val="center"/>
        </w:trPr>
        <w:tc>
          <w:tcPr>
            <w:cnfStyle w:val="001000000000" w:firstRow="0" w:lastRow="0" w:firstColumn="1" w:lastColumn="0" w:oddVBand="0" w:evenVBand="0" w:oddHBand="0" w:evenHBand="0" w:firstRowFirstColumn="0" w:firstRowLastColumn="0" w:lastRowFirstColumn="0" w:lastRowLastColumn="0"/>
            <w:tcW w:w="0" w:type="auto"/>
            <w:vMerge/>
            <w:vAlign w:val="center"/>
          </w:tcPr>
          <w:p w14:paraId="55C3A673" w14:textId="77777777" w:rsidR="00215195" w:rsidRDefault="00215195" w:rsidP="00F53C37">
            <w:pPr>
              <w:tabs>
                <w:tab w:val="left" w:pos="1701"/>
                <w:tab w:val="left" w:pos="1985"/>
              </w:tabs>
              <w:jc w:val="center"/>
            </w:pPr>
          </w:p>
        </w:tc>
        <w:tc>
          <w:tcPr>
            <w:tcW w:w="0" w:type="auto"/>
            <w:vAlign w:val="center"/>
          </w:tcPr>
          <w:p w14:paraId="4DD560C5" w14:textId="13D77DF5" w:rsidR="00215195" w:rsidRDefault="00215195" w:rsidP="00F53C37">
            <w:pPr>
              <w:tabs>
                <w:tab w:val="left" w:pos="1701"/>
                <w:tab w:val="left" w:pos="1985"/>
              </w:tabs>
              <w:jc w:val="center"/>
              <w:cnfStyle w:val="000000000000" w:firstRow="0" w:lastRow="0" w:firstColumn="0" w:lastColumn="0" w:oddVBand="0" w:evenVBand="0" w:oddHBand="0" w:evenHBand="0" w:firstRowFirstColumn="0" w:firstRowLastColumn="0" w:lastRowFirstColumn="0" w:lastRowLastColumn="0"/>
            </w:pPr>
            <w:r>
              <w:t>0,05</w:t>
            </w:r>
          </w:p>
        </w:tc>
        <w:tc>
          <w:tcPr>
            <w:tcW w:w="0" w:type="auto"/>
            <w:vAlign w:val="center"/>
          </w:tcPr>
          <w:p w14:paraId="0DEE3AFD" w14:textId="0F6C0BCC" w:rsidR="00215195" w:rsidRDefault="00215195" w:rsidP="00F53C37">
            <w:pPr>
              <w:tabs>
                <w:tab w:val="left" w:pos="1701"/>
                <w:tab w:val="left" w:pos="1985"/>
              </w:tabs>
              <w:jc w:val="center"/>
              <w:cnfStyle w:val="000000000000" w:firstRow="0" w:lastRow="0" w:firstColumn="0" w:lastColumn="0" w:oddVBand="0" w:evenVBand="0" w:oddHBand="0" w:evenHBand="0" w:firstRowFirstColumn="0" w:firstRowLastColumn="0" w:lastRowFirstColumn="0" w:lastRowLastColumn="0"/>
            </w:pPr>
            <w:r>
              <w:t>4,88</w:t>
            </w:r>
          </w:p>
        </w:tc>
        <w:tc>
          <w:tcPr>
            <w:tcW w:w="0" w:type="auto"/>
            <w:vAlign w:val="center"/>
          </w:tcPr>
          <w:p w14:paraId="0759B216" w14:textId="140072ED" w:rsidR="00215195" w:rsidRDefault="00215195" w:rsidP="00F53C37">
            <w:pPr>
              <w:tabs>
                <w:tab w:val="left" w:pos="1701"/>
                <w:tab w:val="left" w:pos="1985"/>
              </w:tabs>
              <w:jc w:val="center"/>
              <w:cnfStyle w:val="000000000000" w:firstRow="0" w:lastRow="0" w:firstColumn="0" w:lastColumn="0" w:oddVBand="0" w:evenVBand="0" w:oddHBand="0" w:evenHBand="0" w:firstRowFirstColumn="0" w:firstRowLastColumn="0" w:lastRowFirstColumn="0" w:lastRowLastColumn="0"/>
            </w:pPr>
            <w:r>
              <w:t>22,2</w:t>
            </w:r>
          </w:p>
        </w:tc>
      </w:tr>
      <w:tr w:rsidR="00215195" w14:paraId="136F9E7A" w14:textId="77777777" w:rsidTr="00E55E48">
        <w:trPr>
          <w:jc w:val="center"/>
        </w:trPr>
        <w:tc>
          <w:tcPr>
            <w:cnfStyle w:val="001000000000" w:firstRow="0" w:lastRow="0" w:firstColumn="1" w:lastColumn="0" w:oddVBand="0" w:evenVBand="0" w:oddHBand="0" w:evenHBand="0" w:firstRowFirstColumn="0" w:firstRowLastColumn="0" w:lastRowFirstColumn="0" w:lastRowLastColumn="0"/>
            <w:tcW w:w="0" w:type="auto"/>
            <w:vMerge/>
            <w:vAlign w:val="center"/>
          </w:tcPr>
          <w:p w14:paraId="1D7F3CAC" w14:textId="77777777" w:rsidR="00215195" w:rsidRDefault="00215195" w:rsidP="00F53C37">
            <w:pPr>
              <w:tabs>
                <w:tab w:val="left" w:pos="1701"/>
                <w:tab w:val="left" w:pos="1985"/>
              </w:tabs>
              <w:jc w:val="center"/>
            </w:pPr>
          </w:p>
        </w:tc>
        <w:tc>
          <w:tcPr>
            <w:tcW w:w="0" w:type="auto"/>
            <w:vAlign w:val="center"/>
          </w:tcPr>
          <w:p w14:paraId="354747D6" w14:textId="0F8A8225" w:rsidR="00215195" w:rsidRDefault="00215195" w:rsidP="00F53C37">
            <w:pPr>
              <w:tabs>
                <w:tab w:val="left" w:pos="1701"/>
                <w:tab w:val="left" w:pos="1985"/>
              </w:tabs>
              <w:jc w:val="center"/>
              <w:cnfStyle w:val="000000000000" w:firstRow="0" w:lastRow="0" w:firstColumn="0" w:lastColumn="0" w:oddVBand="0" w:evenVBand="0" w:oddHBand="0" w:evenHBand="0" w:firstRowFirstColumn="0" w:firstRowLastColumn="0" w:lastRowFirstColumn="0" w:lastRowLastColumn="0"/>
            </w:pPr>
            <w:r>
              <w:t>0,01</w:t>
            </w:r>
          </w:p>
        </w:tc>
        <w:tc>
          <w:tcPr>
            <w:tcW w:w="0" w:type="auto"/>
            <w:vAlign w:val="center"/>
          </w:tcPr>
          <w:p w14:paraId="0A9B9CCF" w14:textId="5C2EEC5E" w:rsidR="00215195" w:rsidRDefault="00215195" w:rsidP="00F53C37">
            <w:pPr>
              <w:tabs>
                <w:tab w:val="left" w:pos="1701"/>
                <w:tab w:val="left" w:pos="1985"/>
              </w:tabs>
              <w:jc w:val="center"/>
              <w:cnfStyle w:val="000000000000" w:firstRow="0" w:lastRow="0" w:firstColumn="0" w:lastColumn="0" w:oddVBand="0" w:evenVBand="0" w:oddHBand="0" w:evenHBand="0" w:firstRowFirstColumn="0" w:firstRowLastColumn="0" w:lastRowFirstColumn="0" w:lastRowLastColumn="0"/>
            </w:pPr>
            <w:r>
              <w:t>4,92</w:t>
            </w:r>
          </w:p>
        </w:tc>
        <w:tc>
          <w:tcPr>
            <w:tcW w:w="0" w:type="auto"/>
            <w:vAlign w:val="center"/>
          </w:tcPr>
          <w:p w14:paraId="0EDB704B" w14:textId="093A0CAF" w:rsidR="00215195" w:rsidRDefault="00215195" w:rsidP="00F53C37">
            <w:pPr>
              <w:tabs>
                <w:tab w:val="left" w:pos="1701"/>
                <w:tab w:val="left" w:pos="1985"/>
              </w:tabs>
              <w:jc w:val="center"/>
              <w:cnfStyle w:val="000000000000" w:firstRow="0" w:lastRow="0" w:firstColumn="0" w:lastColumn="0" w:oddVBand="0" w:evenVBand="0" w:oddHBand="0" w:evenHBand="0" w:firstRowFirstColumn="0" w:firstRowLastColumn="0" w:lastRowFirstColumn="0" w:lastRowLastColumn="0"/>
            </w:pPr>
            <w:r>
              <w:t>5,15</w:t>
            </w:r>
          </w:p>
        </w:tc>
      </w:tr>
      <w:tr w:rsidR="00F53C37" w14:paraId="107DC516" w14:textId="77777777" w:rsidTr="00E55E48">
        <w:trPr>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3C1F6EC2" w14:textId="3773C338" w:rsidR="00215195" w:rsidRDefault="00215195" w:rsidP="00F53C37">
            <w:pPr>
              <w:tabs>
                <w:tab w:val="left" w:pos="1701"/>
                <w:tab w:val="left" w:pos="1985"/>
              </w:tabs>
              <w:jc w:val="center"/>
            </w:pPr>
            <w:r>
              <w:t>Kaliumchlorid</w:t>
            </w:r>
          </w:p>
        </w:tc>
        <w:tc>
          <w:tcPr>
            <w:tcW w:w="0" w:type="auto"/>
            <w:vAlign w:val="center"/>
          </w:tcPr>
          <w:p w14:paraId="1CE8EA69" w14:textId="4A062E73" w:rsidR="00215195" w:rsidRDefault="00215195" w:rsidP="00F53C37">
            <w:pPr>
              <w:tabs>
                <w:tab w:val="left" w:pos="1701"/>
                <w:tab w:val="left" w:pos="1985"/>
              </w:tabs>
              <w:jc w:val="center"/>
              <w:cnfStyle w:val="000000000000" w:firstRow="0" w:lastRow="0" w:firstColumn="0" w:lastColumn="0" w:oddVBand="0" w:evenVBand="0" w:oddHBand="0" w:evenHBand="0" w:firstRowFirstColumn="0" w:firstRowLastColumn="0" w:lastRowFirstColumn="0" w:lastRowLastColumn="0"/>
            </w:pPr>
            <w:r>
              <w:t>0,05</w:t>
            </w:r>
          </w:p>
        </w:tc>
        <w:tc>
          <w:tcPr>
            <w:tcW w:w="0" w:type="auto"/>
            <w:vAlign w:val="center"/>
          </w:tcPr>
          <w:p w14:paraId="2E758122" w14:textId="1ACD0281" w:rsidR="00215195" w:rsidRDefault="00215195" w:rsidP="00F53C37">
            <w:pPr>
              <w:tabs>
                <w:tab w:val="left" w:pos="1701"/>
                <w:tab w:val="left" w:pos="1985"/>
              </w:tabs>
              <w:jc w:val="center"/>
              <w:cnfStyle w:val="000000000000" w:firstRow="0" w:lastRow="0" w:firstColumn="0" w:lastColumn="0" w:oddVBand="0" w:evenVBand="0" w:oddHBand="0" w:evenHBand="0" w:firstRowFirstColumn="0" w:firstRowLastColumn="0" w:lastRowFirstColumn="0" w:lastRowLastColumn="0"/>
            </w:pPr>
            <w:r>
              <w:t>4,86</w:t>
            </w:r>
          </w:p>
        </w:tc>
        <w:tc>
          <w:tcPr>
            <w:tcW w:w="0" w:type="auto"/>
            <w:vAlign w:val="center"/>
          </w:tcPr>
          <w:p w14:paraId="6CE7B7A9" w14:textId="501CC1FE" w:rsidR="00215195" w:rsidRDefault="00215195" w:rsidP="00F53C37">
            <w:pPr>
              <w:tabs>
                <w:tab w:val="left" w:pos="1701"/>
                <w:tab w:val="left" w:pos="1985"/>
              </w:tabs>
              <w:jc w:val="center"/>
              <w:cnfStyle w:val="000000000000" w:firstRow="0" w:lastRow="0" w:firstColumn="0" w:lastColumn="0" w:oddVBand="0" w:evenVBand="0" w:oddHBand="0" w:evenHBand="0" w:firstRowFirstColumn="0" w:firstRowLastColumn="0" w:lastRowFirstColumn="0" w:lastRowLastColumn="0"/>
            </w:pPr>
            <w:r>
              <w:t>27,7</w:t>
            </w:r>
          </w:p>
        </w:tc>
      </w:tr>
      <w:tr w:rsidR="00F53C37" w14:paraId="5FCF6388" w14:textId="77777777" w:rsidTr="00E55E48">
        <w:trPr>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43FE85AE" w14:textId="39182C06" w:rsidR="00215195" w:rsidRDefault="00215195" w:rsidP="00F53C37">
            <w:pPr>
              <w:tabs>
                <w:tab w:val="left" w:pos="1701"/>
                <w:tab w:val="left" w:pos="1985"/>
              </w:tabs>
              <w:jc w:val="center"/>
            </w:pPr>
            <w:r>
              <w:t>Lithiumchlorid</w:t>
            </w:r>
          </w:p>
        </w:tc>
        <w:tc>
          <w:tcPr>
            <w:tcW w:w="0" w:type="auto"/>
            <w:vAlign w:val="center"/>
          </w:tcPr>
          <w:p w14:paraId="165B2FE4" w14:textId="2D4CBBEE" w:rsidR="00215195" w:rsidRDefault="00215195" w:rsidP="00F53C37">
            <w:pPr>
              <w:tabs>
                <w:tab w:val="left" w:pos="1701"/>
                <w:tab w:val="left" w:pos="1985"/>
              </w:tabs>
              <w:jc w:val="center"/>
              <w:cnfStyle w:val="000000000000" w:firstRow="0" w:lastRow="0" w:firstColumn="0" w:lastColumn="0" w:oddVBand="0" w:evenVBand="0" w:oddHBand="0" w:evenHBand="0" w:firstRowFirstColumn="0" w:firstRowLastColumn="0" w:lastRowFirstColumn="0" w:lastRowLastColumn="0"/>
            </w:pPr>
            <w:r>
              <w:t>0,05</w:t>
            </w:r>
          </w:p>
        </w:tc>
        <w:tc>
          <w:tcPr>
            <w:tcW w:w="0" w:type="auto"/>
            <w:vAlign w:val="center"/>
          </w:tcPr>
          <w:p w14:paraId="434902D6" w14:textId="57E42A07" w:rsidR="00215195" w:rsidRDefault="00215195" w:rsidP="00F53C37">
            <w:pPr>
              <w:tabs>
                <w:tab w:val="left" w:pos="1701"/>
                <w:tab w:val="left" w:pos="1985"/>
              </w:tabs>
              <w:jc w:val="center"/>
              <w:cnfStyle w:val="000000000000" w:firstRow="0" w:lastRow="0" w:firstColumn="0" w:lastColumn="0" w:oddVBand="0" w:evenVBand="0" w:oddHBand="0" w:evenHBand="0" w:firstRowFirstColumn="0" w:firstRowLastColumn="0" w:lastRowFirstColumn="0" w:lastRowLastColumn="0"/>
            </w:pPr>
            <w:r>
              <w:t>4,89</w:t>
            </w:r>
          </w:p>
        </w:tc>
        <w:tc>
          <w:tcPr>
            <w:tcW w:w="0" w:type="auto"/>
            <w:vAlign w:val="center"/>
          </w:tcPr>
          <w:p w14:paraId="62FEB0BE" w14:textId="36A56215" w:rsidR="00215195" w:rsidRDefault="00215195" w:rsidP="00F53C37">
            <w:pPr>
              <w:tabs>
                <w:tab w:val="left" w:pos="1701"/>
                <w:tab w:val="left" w:pos="1985"/>
              </w:tabs>
              <w:jc w:val="center"/>
              <w:cnfStyle w:val="000000000000" w:firstRow="0" w:lastRow="0" w:firstColumn="0" w:lastColumn="0" w:oddVBand="0" w:evenVBand="0" w:oddHBand="0" w:evenHBand="0" w:firstRowFirstColumn="0" w:firstRowLastColumn="0" w:lastRowFirstColumn="0" w:lastRowLastColumn="0"/>
            </w:pPr>
            <w:r>
              <w:t>16,3</w:t>
            </w:r>
          </w:p>
        </w:tc>
      </w:tr>
      <w:tr w:rsidR="00F53C37" w14:paraId="22B71AD0" w14:textId="77777777" w:rsidTr="00E55E48">
        <w:trPr>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322A3192" w14:textId="03BD9872" w:rsidR="00215195" w:rsidRDefault="00215195" w:rsidP="00F53C37">
            <w:pPr>
              <w:tabs>
                <w:tab w:val="left" w:pos="1701"/>
                <w:tab w:val="left" w:pos="1985"/>
              </w:tabs>
              <w:jc w:val="center"/>
            </w:pPr>
            <w:r>
              <w:t>Calciumchlorid</w:t>
            </w:r>
          </w:p>
        </w:tc>
        <w:tc>
          <w:tcPr>
            <w:tcW w:w="0" w:type="auto"/>
            <w:vAlign w:val="center"/>
          </w:tcPr>
          <w:p w14:paraId="17BC8DBA" w14:textId="79A6F5AC" w:rsidR="00215195" w:rsidRDefault="00215195" w:rsidP="00F53C37">
            <w:pPr>
              <w:tabs>
                <w:tab w:val="left" w:pos="1701"/>
                <w:tab w:val="left" w:pos="1985"/>
              </w:tabs>
              <w:jc w:val="center"/>
              <w:cnfStyle w:val="000000000000" w:firstRow="0" w:lastRow="0" w:firstColumn="0" w:lastColumn="0" w:oddVBand="0" w:evenVBand="0" w:oddHBand="0" w:evenHBand="0" w:firstRowFirstColumn="0" w:firstRowLastColumn="0" w:lastRowFirstColumn="0" w:lastRowLastColumn="0"/>
            </w:pPr>
            <w:r>
              <w:t>0,05</w:t>
            </w:r>
          </w:p>
        </w:tc>
        <w:tc>
          <w:tcPr>
            <w:tcW w:w="0" w:type="auto"/>
            <w:vAlign w:val="center"/>
          </w:tcPr>
          <w:p w14:paraId="3795CA53" w14:textId="41361136" w:rsidR="00215195" w:rsidRDefault="00215195" w:rsidP="00F53C37">
            <w:pPr>
              <w:tabs>
                <w:tab w:val="left" w:pos="1701"/>
                <w:tab w:val="left" w:pos="1985"/>
              </w:tabs>
              <w:jc w:val="center"/>
              <w:cnfStyle w:val="000000000000" w:firstRow="0" w:lastRow="0" w:firstColumn="0" w:lastColumn="0" w:oddVBand="0" w:evenVBand="0" w:oddHBand="0" w:evenHBand="0" w:firstRowFirstColumn="0" w:firstRowLastColumn="0" w:lastRowFirstColumn="0" w:lastRowLastColumn="0"/>
            </w:pPr>
            <w:r>
              <w:t>4,84</w:t>
            </w:r>
          </w:p>
        </w:tc>
        <w:tc>
          <w:tcPr>
            <w:tcW w:w="0" w:type="auto"/>
            <w:vAlign w:val="center"/>
          </w:tcPr>
          <w:p w14:paraId="087F9D02" w14:textId="6524814F" w:rsidR="00215195" w:rsidRDefault="00215195" w:rsidP="00F53C37">
            <w:pPr>
              <w:tabs>
                <w:tab w:val="left" w:pos="1701"/>
                <w:tab w:val="left" w:pos="1985"/>
              </w:tabs>
              <w:jc w:val="center"/>
              <w:cnfStyle w:val="000000000000" w:firstRow="0" w:lastRow="0" w:firstColumn="0" w:lastColumn="0" w:oddVBand="0" w:evenVBand="0" w:oddHBand="0" w:evenHBand="0" w:firstRowFirstColumn="0" w:firstRowLastColumn="0" w:lastRowFirstColumn="0" w:lastRowLastColumn="0"/>
            </w:pPr>
            <w:r>
              <w:t>36,5</w:t>
            </w:r>
          </w:p>
        </w:tc>
      </w:tr>
      <w:tr w:rsidR="00F53C37" w14:paraId="56C91528" w14:textId="77777777" w:rsidTr="00E55E48">
        <w:trPr>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658C632B" w14:textId="2B4FE14C" w:rsidR="00215195" w:rsidRDefault="00215195" w:rsidP="00F53C37">
            <w:pPr>
              <w:tabs>
                <w:tab w:val="left" w:pos="1701"/>
                <w:tab w:val="left" w:pos="1985"/>
              </w:tabs>
              <w:jc w:val="center"/>
            </w:pPr>
            <w:r>
              <w:t>Magnesiumsulfat</w:t>
            </w:r>
          </w:p>
        </w:tc>
        <w:tc>
          <w:tcPr>
            <w:tcW w:w="0" w:type="auto"/>
            <w:vAlign w:val="center"/>
          </w:tcPr>
          <w:p w14:paraId="55C55F02" w14:textId="32542038" w:rsidR="00215195" w:rsidRDefault="00215195" w:rsidP="00F53C37">
            <w:pPr>
              <w:tabs>
                <w:tab w:val="left" w:pos="1701"/>
                <w:tab w:val="left" w:pos="1985"/>
              </w:tabs>
              <w:jc w:val="center"/>
              <w:cnfStyle w:val="000000000000" w:firstRow="0" w:lastRow="0" w:firstColumn="0" w:lastColumn="0" w:oddVBand="0" w:evenVBand="0" w:oddHBand="0" w:evenHBand="0" w:firstRowFirstColumn="0" w:firstRowLastColumn="0" w:lastRowFirstColumn="0" w:lastRowLastColumn="0"/>
            </w:pPr>
            <w:r>
              <w:t>0,05</w:t>
            </w:r>
          </w:p>
        </w:tc>
        <w:tc>
          <w:tcPr>
            <w:tcW w:w="0" w:type="auto"/>
            <w:vAlign w:val="center"/>
          </w:tcPr>
          <w:p w14:paraId="0FDAA945" w14:textId="0AE058FB" w:rsidR="00215195" w:rsidRDefault="00F53C37" w:rsidP="00F53C37">
            <w:pPr>
              <w:tabs>
                <w:tab w:val="left" w:pos="1701"/>
                <w:tab w:val="left" w:pos="1985"/>
              </w:tabs>
              <w:jc w:val="center"/>
              <w:cnfStyle w:val="000000000000" w:firstRow="0" w:lastRow="0" w:firstColumn="0" w:lastColumn="0" w:oddVBand="0" w:evenVBand="0" w:oddHBand="0" w:evenHBand="0" w:firstRowFirstColumn="0" w:firstRowLastColumn="0" w:lastRowFirstColumn="0" w:lastRowLastColumn="0"/>
            </w:pPr>
            <w:r>
              <w:t>4,86</w:t>
            </w:r>
          </w:p>
        </w:tc>
        <w:tc>
          <w:tcPr>
            <w:tcW w:w="0" w:type="auto"/>
            <w:vAlign w:val="center"/>
          </w:tcPr>
          <w:p w14:paraId="529C71DD" w14:textId="65E62895" w:rsidR="00215195" w:rsidRDefault="00F53C37" w:rsidP="00F53C37">
            <w:pPr>
              <w:tabs>
                <w:tab w:val="left" w:pos="1701"/>
                <w:tab w:val="left" w:pos="1985"/>
              </w:tabs>
              <w:jc w:val="center"/>
              <w:cnfStyle w:val="000000000000" w:firstRow="0" w:lastRow="0" w:firstColumn="0" w:lastColumn="0" w:oddVBand="0" w:evenVBand="0" w:oddHBand="0" w:evenHBand="0" w:firstRowFirstColumn="0" w:firstRowLastColumn="0" w:lastRowFirstColumn="0" w:lastRowLastColumn="0"/>
            </w:pPr>
            <w:r>
              <w:t>38,1</w:t>
            </w:r>
          </w:p>
        </w:tc>
      </w:tr>
    </w:tbl>
    <w:p w14:paraId="2BA26814" w14:textId="566ECD6D" w:rsidR="0067783B" w:rsidRDefault="00F53C37" w:rsidP="008F798B">
      <w:pPr>
        <w:tabs>
          <w:tab w:val="left" w:pos="1701"/>
          <w:tab w:val="left" w:pos="1985"/>
        </w:tabs>
        <w:ind w:left="1980" w:hanging="1980"/>
      </w:pPr>
      <w:r>
        <w:tab/>
      </w:r>
      <w:r>
        <w:tab/>
      </w:r>
    </w:p>
    <w:p w14:paraId="11830960" w14:textId="77777777" w:rsidR="00A77E8C" w:rsidRDefault="008F798B" w:rsidP="00A77E8C">
      <w:pPr>
        <w:tabs>
          <w:tab w:val="left" w:pos="1276"/>
          <w:tab w:val="left" w:pos="1985"/>
        </w:tabs>
        <w:ind w:left="1985" w:hanging="1985"/>
      </w:pPr>
      <w:r>
        <w:t>Deutung:</w:t>
      </w:r>
      <w:r>
        <w:tab/>
      </w:r>
      <w:r>
        <w:tab/>
      </w:r>
      <w:r w:rsidR="00E93DE0">
        <w:t xml:space="preserve">Zum Vergleich der Leitfähigkeit der verschiedenen Metallsalzlösungen kann der Leitwert </w:t>
      </w:r>
      <w:r w:rsidR="00E93DE0" w:rsidRPr="00E93DE0">
        <w:rPr>
          <w:i/>
        </w:rPr>
        <w:t>G</w:t>
      </w:r>
      <w:r w:rsidR="00E93DE0">
        <w:t xml:space="preserve"> ermittelt werden.</w:t>
      </w:r>
    </w:p>
    <w:p w14:paraId="66D0A250" w14:textId="660B5C28" w:rsidR="00A77E8C" w:rsidRDefault="00A77E8C" w:rsidP="00A77E8C">
      <w:pPr>
        <w:tabs>
          <w:tab w:val="left" w:pos="1276"/>
          <w:tab w:val="left" w:pos="1985"/>
        </w:tabs>
        <w:ind w:left="1985" w:hanging="1985"/>
      </w:pPr>
      <m:oMathPara>
        <m:oMath>
          <m:r>
            <w:rPr>
              <w:rFonts w:ascii="Cambria Math" w:hAnsi="Cambria Math"/>
            </w:rPr>
            <m:t>G [</m:t>
          </m:r>
          <m:r>
            <m:rPr>
              <m:sty m:val="p"/>
            </m:rPr>
            <w:rPr>
              <w:rFonts w:ascii="Cambria Math" w:hAnsi="Cambria Math"/>
            </w:rPr>
            <m:t>mS</m:t>
          </m:r>
          <m:r>
            <w:rPr>
              <w:rFonts w:ascii="Cambria Math" w:hAnsi="Cambria Math"/>
            </w:rPr>
            <m:t>]=</m:t>
          </m:r>
          <m:f>
            <m:fPr>
              <m:ctrlPr>
                <w:rPr>
                  <w:rFonts w:ascii="Cambria Math" w:hAnsi="Cambria Math"/>
                </w:rPr>
              </m:ctrlPr>
            </m:fPr>
            <m:num>
              <m:r>
                <m:rPr>
                  <m:sty m:val="p"/>
                </m:rPr>
                <w:rPr>
                  <w:rFonts w:ascii="Cambria Math" w:hAnsi="Cambria Math"/>
                </w:rPr>
                <m:t>1</m:t>
              </m:r>
            </m:num>
            <m:den>
              <m:r>
                <w:rPr>
                  <w:rFonts w:ascii="Cambria Math" w:hAnsi="Cambria Math"/>
                </w:rPr>
                <m:t>R</m:t>
              </m:r>
              <m:r>
                <m:rPr>
                  <m:sty m:val="p"/>
                </m:rPr>
                <w:rPr>
                  <w:rFonts w:ascii="Cambria Math" w:hAnsi="Cambria Math"/>
                </w:rPr>
                <m:t xml:space="preserve"> [Ω∙</m:t>
              </m:r>
              <m:sSup>
                <m:sSupPr>
                  <m:ctrlPr>
                    <w:rPr>
                      <w:rFonts w:ascii="Cambria Math" w:hAnsi="Cambria Math"/>
                    </w:rPr>
                  </m:ctrlPr>
                </m:sSupPr>
                <m:e>
                  <m:r>
                    <m:rPr>
                      <m:sty m:val="p"/>
                    </m:rPr>
                    <w:rPr>
                      <w:rFonts w:ascii="Cambria Math" w:hAnsi="Cambria Math"/>
                    </w:rPr>
                    <m:t>10</m:t>
                  </m:r>
                </m:e>
                <m:sup>
                  <m:r>
                    <w:rPr>
                      <w:rFonts w:ascii="Cambria Math" w:hAnsi="Cambria Math"/>
                    </w:rPr>
                    <m:t>3</m:t>
                  </m:r>
                </m:sup>
              </m:sSup>
              <m:r>
                <m:rPr>
                  <m:sty m:val="p"/>
                </m:rPr>
                <w:rPr>
                  <w:rFonts w:ascii="Cambria Math" w:hAnsi="Cambria Math"/>
                </w:rPr>
                <m:t>]</m:t>
              </m:r>
            </m:den>
          </m:f>
          <m:r>
            <m:rPr>
              <m:sty m:val="p"/>
            </m:rPr>
            <w:rPr>
              <w:rFonts w:ascii="Cambria Math" w:hAnsi="Cambria Math"/>
            </w:rPr>
            <m:t>=</m:t>
          </m:r>
          <m:f>
            <m:fPr>
              <m:ctrlPr>
                <w:rPr>
                  <w:rFonts w:ascii="Cambria Math" w:hAnsi="Cambria Math"/>
                </w:rPr>
              </m:ctrlPr>
            </m:fPr>
            <m:num>
              <m:r>
                <w:rPr>
                  <w:rFonts w:ascii="Cambria Math" w:hAnsi="Cambria Math"/>
                </w:rPr>
                <m:t>I</m:t>
              </m:r>
              <m:r>
                <m:rPr>
                  <m:sty m:val="p"/>
                </m:rPr>
                <w:rPr>
                  <w:rFonts w:ascii="Cambria Math" w:hAnsi="Cambria Math"/>
                </w:rPr>
                <m:t xml:space="preserve"> [mA]</m:t>
              </m:r>
            </m:num>
            <m:den>
              <m:r>
                <w:rPr>
                  <w:rFonts w:ascii="Cambria Math" w:hAnsi="Cambria Math"/>
                </w:rPr>
                <m:t>U</m:t>
              </m:r>
              <m:r>
                <m:rPr>
                  <m:sty m:val="p"/>
                </m:rPr>
                <w:rPr>
                  <w:rFonts w:ascii="Cambria Math" w:hAnsi="Cambria Math"/>
                </w:rPr>
                <m:t xml:space="preserve"> [V]</m:t>
              </m:r>
            </m:den>
          </m:f>
        </m:oMath>
      </m:oMathPara>
    </w:p>
    <w:p w14:paraId="68A4DB13" w14:textId="5BC915B4" w:rsidR="00E93DE0" w:rsidRDefault="00A77E8C" w:rsidP="00E93DE0">
      <w:pPr>
        <w:tabs>
          <w:tab w:val="left" w:pos="1276"/>
          <w:tab w:val="left" w:pos="1985"/>
        </w:tabs>
        <w:ind w:left="1985" w:hanging="1985"/>
      </w:pPr>
      <w:r>
        <w:tab/>
      </w:r>
      <w:r>
        <w:tab/>
      </w:r>
      <w:r w:rsidR="00E93DE0">
        <w:t xml:space="preserve">Die berechneten Werte sind in </w:t>
      </w:r>
      <w:r w:rsidR="00E93DE0">
        <w:fldChar w:fldCharType="begin"/>
      </w:r>
      <w:r w:rsidR="00E93DE0">
        <w:instrText xml:space="preserve"> REF _Ref457763498 \h </w:instrText>
      </w:r>
      <w:r w:rsidR="00E93DE0">
        <w:fldChar w:fldCharType="separate"/>
      </w:r>
      <w:r w:rsidR="00CF2DA4">
        <w:t xml:space="preserve">Tabelle </w:t>
      </w:r>
      <w:r w:rsidR="00CF2DA4">
        <w:rPr>
          <w:noProof/>
        </w:rPr>
        <w:t>2</w:t>
      </w:r>
      <w:r w:rsidR="00E93DE0">
        <w:fldChar w:fldCharType="end"/>
      </w:r>
      <w:r w:rsidR="00E93DE0">
        <w:t xml:space="preserve"> aufgeführt.</w:t>
      </w:r>
      <w:r>
        <w:t xml:space="preserve"> Anhand dieser Werte werden dann die Abhängigkeiten der Leitfähigkeit erfasst.</w:t>
      </w:r>
    </w:p>
    <w:p w14:paraId="4E988D43" w14:textId="7E356CA2" w:rsidR="009B4951" w:rsidRDefault="009B4951">
      <w:pPr>
        <w:spacing w:line="276" w:lineRule="auto"/>
        <w:jc w:val="left"/>
      </w:pPr>
      <w:r>
        <w:br w:type="page"/>
      </w:r>
    </w:p>
    <w:p w14:paraId="07ACE9AC" w14:textId="1CCC1897" w:rsidR="00E55E48" w:rsidRDefault="00E55E48" w:rsidP="00E55E48">
      <w:pPr>
        <w:pStyle w:val="Beschriftung"/>
        <w:keepNext/>
      </w:pPr>
      <w:bookmarkStart w:id="13" w:name="_Ref457763498"/>
      <w:r>
        <w:lastRenderedPageBreak/>
        <w:t xml:space="preserve">Tabelle </w:t>
      </w:r>
      <w:r w:rsidR="00454C3E">
        <w:fldChar w:fldCharType="begin"/>
      </w:r>
      <w:r w:rsidR="00454C3E">
        <w:instrText xml:space="preserve"> SEQ Tabelle \* ARABIC </w:instrText>
      </w:r>
      <w:r w:rsidR="00454C3E">
        <w:fldChar w:fldCharType="separate"/>
      </w:r>
      <w:r w:rsidR="00CF2DA4">
        <w:rPr>
          <w:noProof/>
        </w:rPr>
        <w:t>2</w:t>
      </w:r>
      <w:r w:rsidR="00454C3E">
        <w:rPr>
          <w:noProof/>
        </w:rPr>
        <w:fldChar w:fldCharType="end"/>
      </w:r>
      <w:bookmarkEnd w:id="13"/>
      <w:r>
        <w:t>: Leitwerte der verwendeten Metallsalzlösungen.</w:t>
      </w:r>
    </w:p>
    <w:tbl>
      <w:tblPr>
        <w:tblStyle w:val="Gitternetztabelle1hell"/>
        <w:tblW w:w="0" w:type="auto"/>
        <w:jc w:val="center"/>
        <w:tblLook w:val="04A0" w:firstRow="1" w:lastRow="0" w:firstColumn="1" w:lastColumn="0" w:noHBand="0" w:noVBand="1"/>
      </w:tblPr>
      <w:tblGrid>
        <w:gridCol w:w="1952"/>
        <w:gridCol w:w="1687"/>
        <w:gridCol w:w="1078"/>
      </w:tblGrid>
      <w:tr w:rsidR="00E55E48" w14:paraId="4BECE107" w14:textId="77777777" w:rsidTr="00E55E4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bottom w:val="none" w:sz="0" w:space="0" w:color="auto"/>
            </w:tcBorders>
            <w:vAlign w:val="center"/>
          </w:tcPr>
          <w:p w14:paraId="54697852" w14:textId="77777777" w:rsidR="00E55E48" w:rsidRDefault="00E55E48" w:rsidP="007B5465">
            <w:pPr>
              <w:tabs>
                <w:tab w:val="left" w:pos="1701"/>
                <w:tab w:val="left" w:pos="1985"/>
              </w:tabs>
              <w:jc w:val="center"/>
            </w:pPr>
            <w:r>
              <w:t>Salz</w:t>
            </w:r>
          </w:p>
        </w:tc>
        <w:tc>
          <w:tcPr>
            <w:tcW w:w="0" w:type="auto"/>
            <w:tcBorders>
              <w:bottom w:val="none" w:sz="0" w:space="0" w:color="auto"/>
            </w:tcBorders>
            <w:vAlign w:val="center"/>
          </w:tcPr>
          <w:p w14:paraId="6D39D5DA" w14:textId="77777777" w:rsidR="00E55E48" w:rsidRDefault="00E55E48" w:rsidP="007B5465">
            <w:pPr>
              <w:tabs>
                <w:tab w:val="left" w:pos="1701"/>
                <w:tab w:val="left" w:pos="1985"/>
              </w:tabs>
              <w:jc w:val="center"/>
              <w:cnfStyle w:val="100000000000" w:firstRow="1" w:lastRow="0" w:firstColumn="0" w:lastColumn="0" w:oddVBand="0" w:evenVBand="0" w:oddHBand="0" w:evenHBand="0" w:firstRowFirstColumn="0" w:firstRowLastColumn="0" w:lastRowFirstColumn="0" w:lastRowLastColumn="0"/>
            </w:pPr>
            <w:r>
              <w:t>Konzentration</w:t>
            </w:r>
          </w:p>
          <w:p w14:paraId="5ECDF3E5" w14:textId="77777777" w:rsidR="00E55E48" w:rsidRPr="00215195" w:rsidRDefault="00E55E48" w:rsidP="007B5465">
            <w:pPr>
              <w:tabs>
                <w:tab w:val="left" w:pos="1701"/>
                <w:tab w:val="left" w:pos="1985"/>
              </w:tabs>
              <w:jc w:val="center"/>
              <w:cnfStyle w:val="100000000000" w:firstRow="1" w:lastRow="0" w:firstColumn="0" w:lastColumn="0" w:oddVBand="0" w:evenVBand="0" w:oddHBand="0" w:evenHBand="0" w:firstRowFirstColumn="0" w:firstRowLastColumn="0" w:lastRowFirstColumn="0" w:lastRowLastColumn="0"/>
            </w:pPr>
            <w:r w:rsidRPr="00215195">
              <w:rPr>
                <w:i/>
              </w:rPr>
              <w:t>c</w:t>
            </w:r>
            <w:r>
              <w:t xml:space="preserve"> [mol/L]</w:t>
            </w:r>
          </w:p>
        </w:tc>
        <w:tc>
          <w:tcPr>
            <w:tcW w:w="0" w:type="auto"/>
            <w:tcBorders>
              <w:bottom w:val="none" w:sz="0" w:space="0" w:color="auto"/>
            </w:tcBorders>
            <w:vAlign w:val="center"/>
          </w:tcPr>
          <w:p w14:paraId="0E5BBEB3" w14:textId="77777777" w:rsidR="00E55E48" w:rsidRDefault="00E55E48" w:rsidP="007B5465">
            <w:pPr>
              <w:tabs>
                <w:tab w:val="left" w:pos="1701"/>
                <w:tab w:val="left" w:pos="1985"/>
              </w:tabs>
              <w:jc w:val="center"/>
              <w:cnfStyle w:val="100000000000" w:firstRow="1" w:lastRow="0" w:firstColumn="0" w:lastColumn="0" w:oddVBand="0" w:evenVBand="0" w:oddHBand="0" w:evenHBand="0" w:firstRowFirstColumn="0" w:firstRowLastColumn="0" w:lastRowFirstColumn="0" w:lastRowLastColumn="0"/>
            </w:pPr>
            <w:r>
              <w:t>Leitwert</w:t>
            </w:r>
          </w:p>
          <w:p w14:paraId="46EC54B6" w14:textId="1AF0490A" w:rsidR="00E55E48" w:rsidRPr="00215195" w:rsidRDefault="00E55E48" w:rsidP="007B5465">
            <w:pPr>
              <w:tabs>
                <w:tab w:val="left" w:pos="1701"/>
                <w:tab w:val="left" w:pos="1985"/>
              </w:tabs>
              <w:jc w:val="center"/>
              <w:cnfStyle w:val="100000000000" w:firstRow="1" w:lastRow="0" w:firstColumn="0" w:lastColumn="0" w:oddVBand="0" w:evenVBand="0" w:oddHBand="0" w:evenHBand="0" w:firstRowFirstColumn="0" w:firstRowLastColumn="0" w:lastRowFirstColumn="0" w:lastRowLastColumn="0"/>
            </w:pPr>
            <w:r w:rsidRPr="00E55E48">
              <w:rPr>
                <w:i/>
              </w:rPr>
              <w:t>G</w:t>
            </w:r>
            <w:r>
              <w:t xml:space="preserve"> [mS]</w:t>
            </w:r>
          </w:p>
        </w:tc>
      </w:tr>
      <w:tr w:rsidR="00E55E48" w14:paraId="08E481BE" w14:textId="77777777" w:rsidTr="00E55E48">
        <w:trPr>
          <w:jc w:val="center"/>
        </w:trPr>
        <w:tc>
          <w:tcPr>
            <w:cnfStyle w:val="001000000000" w:firstRow="0" w:lastRow="0" w:firstColumn="1" w:lastColumn="0" w:oddVBand="0" w:evenVBand="0" w:oddHBand="0" w:evenHBand="0" w:firstRowFirstColumn="0" w:firstRowLastColumn="0" w:lastRowFirstColumn="0" w:lastRowLastColumn="0"/>
            <w:tcW w:w="0" w:type="auto"/>
            <w:vMerge w:val="restart"/>
            <w:vAlign w:val="center"/>
          </w:tcPr>
          <w:p w14:paraId="5981ABB3" w14:textId="77777777" w:rsidR="00E55E48" w:rsidRDefault="00E55E48" w:rsidP="00E55E48">
            <w:pPr>
              <w:tabs>
                <w:tab w:val="left" w:pos="1701"/>
                <w:tab w:val="left" w:pos="1985"/>
              </w:tabs>
              <w:jc w:val="center"/>
            </w:pPr>
            <w:r>
              <w:t>Natriumchlorid</w:t>
            </w:r>
          </w:p>
        </w:tc>
        <w:tc>
          <w:tcPr>
            <w:tcW w:w="0" w:type="auto"/>
            <w:vAlign w:val="center"/>
          </w:tcPr>
          <w:p w14:paraId="5EA4C9EB" w14:textId="77777777" w:rsidR="00E55E48" w:rsidRDefault="00E55E48" w:rsidP="00E55E48">
            <w:pPr>
              <w:tabs>
                <w:tab w:val="left" w:pos="1701"/>
                <w:tab w:val="left" w:pos="1985"/>
              </w:tabs>
              <w:jc w:val="center"/>
              <w:cnfStyle w:val="000000000000" w:firstRow="0" w:lastRow="0" w:firstColumn="0" w:lastColumn="0" w:oddVBand="0" w:evenVBand="0" w:oddHBand="0" w:evenHBand="0" w:firstRowFirstColumn="0" w:firstRowLastColumn="0" w:lastRowFirstColumn="0" w:lastRowLastColumn="0"/>
            </w:pPr>
            <w:r>
              <w:t>0,1</w:t>
            </w:r>
          </w:p>
        </w:tc>
        <w:tc>
          <w:tcPr>
            <w:tcW w:w="0" w:type="auto"/>
          </w:tcPr>
          <w:p w14:paraId="72E318AE" w14:textId="6A92C505" w:rsidR="00E55E48" w:rsidRDefault="00E55E48" w:rsidP="00E55E48">
            <w:pPr>
              <w:tabs>
                <w:tab w:val="left" w:pos="1701"/>
                <w:tab w:val="left" w:pos="1985"/>
              </w:tabs>
              <w:jc w:val="center"/>
              <w:cnfStyle w:val="000000000000" w:firstRow="0" w:lastRow="0" w:firstColumn="0" w:lastColumn="0" w:oddVBand="0" w:evenVBand="0" w:oddHBand="0" w:evenHBand="0" w:firstRowFirstColumn="0" w:firstRowLastColumn="0" w:lastRowFirstColumn="0" w:lastRowLastColumn="0"/>
            </w:pPr>
            <w:r w:rsidRPr="00381D15">
              <w:t>7,48</w:t>
            </w:r>
          </w:p>
        </w:tc>
      </w:tr>
      <w:tr w:rsidR="00E55E48" w14:paraId="10D73735" w14:textId="77777777" w:rsidTr="00E55E48">
        <w:trPr>
          <w:jc w:val="center"/>
        </w:trPr>
        <w:tc>
          <w:tcPr>
            <w:cnfStyle w:val="001000000000" w:firstRow="0" w:lastRow="0" w:firstColumn="1" w:lastColumn="0" w:oddVBand="0" w:evenVBand="0" w:oddHBand="0" w:evenHBand="0" w:firstRowFirstColumn="0" w:firstRowLastColumn="0" w:lastRowFirstColumn="0" w:lastRowLastColumn="0"/>
            <w:tcW w:w="0" w:type="auto"/>
            <w:vMerge/>
            <w:vAlign w:val="center"/>
          </w:tcPr>
          <w:p w14:paraId="41521138" w14:textId="77777777" w:rsidR="00E55E48" w:rsidRDefault="00E55E48" w:rsidP="00E55E48">
            <w:pPr>
              <w:tabs>
                <w:tab w:val="left" w:pos="1701"/>
                <w:tab w:val="left" w:pos="1985"/>
              </w:tabs>
              <w:jc w:val="center"/>
            </w:pPr>
          </w:p>
        </w:tc>
        <w:tc>
          <w:tcPr>
            <w:tcW w:w="0" w:type="auto"/>
            <w:vAlign w:val="center"/>
          </w:tcPr>
          <w:p w14:paraId="046B57DB" w14:textId="77777777" w:rsidR="00E55E48" w:rsidRDefault="00E55E48" w:rsidP="00E55E48">
            <w:pPr>
              <w:tabs>
                <w:tab w:val="left" w:pos="1701"/>
                <w:tab w:val="left" w:pos="1985"/>
              </w:tabs>
              <w:jc w:val="center"/>
              <w:cnfStyle w:val="000000000000" w:firstRow="0" w:lastRow="0" w:firstColumn="0" w:lastColumn="0" w:oddVBand="0" w:evenVBand="0" w:oddHBand="0" w:evenHBand="0" w:firstRowFirstColumn="0" w:firstRowLastColumn="0" w:lastRowFirstColumn="0" w:lastRowLastColumn="0"/>
            </w:pPr>
            <w:r>
              <w:t>0,05</w:t>
            </w:r>
          </w:p>
        </w:tc>
        <w:tc>
          <w:tcPr>
            <w:tcW w:w="0" w:type="auto"/>
          </w:tcPr>
          <w:p w14:paraId="25161D1D" w14:textId="033B9A24" w:rsidR="00E55E48" w:rsidRDefault="00E55E48" w:rsidP="00E55E48">
            <w:pPr>
              <w:tabs>
                <w:tab w:val="left" w:pos="1701"/>
                <w:tab w:val="left" w:pos="1985"/>
              </w:tabs>
              <w:jc w:val="center"/>
              <w:cnfStyle w:val="000000000000" w:firstRow="0" w:lastRow="0" w:firstColumn="0" w:lastColumn="0" w:oddVBand="0" w:evenVBand="0" w:oddHBand="0" w:evenHBand="0" w:firstRowFirstColumn="0" w:firstRowLastColumn="0" w:lastRowFirstColumn="0" w:lastRowLastColumn="0"/>
            </w:pPr>
            <w:r w:rsidRPr="00381D15">
              <w:t>4,5</w:t>
            </w:r>
            <w:r>
              <w:t>5</w:t>
            </w:r>
          </w:p>
        </w:tc>
      </w:tr>
      <w:tr w:rsidR="00E55E48" w14:paraId="3EC03D4B" w14:textId="77777777" w:rsidTr="00E55E48">
        <w:trPr>
          <w:jc w:val="center"/>
        </w:trPr>
        <w:tc>
          <w:tcPr>
            <w:cnfStyle w:val="001000000000" w:firstRow="0" w:lastRow="0" w:firstColumn="1" w:lastColumn="0" w:oddVBand="0" w:evenVBand="0" w:oddHBand="0" w:evenHBand="0" w:firstRowFirstColumn="0" w:firstRowLastColumn="0" w:lastRowFirstColumn="0" w:lastRowLastColumn="0"/>
            <w:tcW w:w="0" w:type="auto"/>
            <w:vMerge/>
            <w:vAlign w:val="center"/>
          </w:tcPr>
          <w:p w14:paraId="2B6DABDF" w14:textId="77777777" w:rsidR="00E55E48" w:rsidRDefault="00E55E48" w:rsidP="00E55E48">
            <w:pPr>
              <w:tabs>
                <w:tab w:val="left" w:pos="1701"/>
                <w:tab w:val="left" w:pos="1985"/>
              </w:tabs>
              <w:jc w:val="center"/>
            </w:pPr>
          </w:p>
        </w:tc>
        <w:tc>
          <w:tcPr>
            <w:tcW w:w="0" w:type="auto"/>
            <w:vAlign w:val="center"/>
          </w:tcPr>
          <w:p w14:paraId="296745A8" w14:textId="77777777" w:rsidR="00E55E48" w:rsidRDefault="00E55E48" w:rsidP="00E55E48">
            <w:pPr>
              <w:tabs>
                <w:tab w:val="left" w:pos="1701"/>
                <w:tab w:val="left" w:pos="1985"/>
              </w:tabs>
              <w:jc w:val="center"/>
              <w:cnfStyle w:val="000000000000" w:firstRow="0" w:lastRow="0" w:firstColumn="0" w:lastColumn="0" w:oddVBand="0" w:evenVBand="0" w:oddHBand="0" w:evenHBand="0" w:firstRowFirstColumn="0" w:firstRowLastColumn="0" w:lastRowFirstColumn="0" w:lastRowLastColumn="0"/>
            </w:pPr>
            <w:r>
              <w:t>0,01</w:t>
            </w:r>
          </w:p>
        </w:tc>
        <w:tc>
          <w:tcPr>
            <w:tcW w:w="0" w:type="auto"/>
          </w:tcPr>
          <w:p w14:paraId="79E807FB" w14:textId="626881DF" w:rsidR="00E55E48" w:rsidRDefault="00E55E48" w:rsidP="00E55E48">
            <w:pPr>
              <w:tabs>
                <w:tab w:val="left" w:pos="1701"/>
                <w:tab w:val="left" w:pos="1985"/>
              </w:tabs>
              <w:jc w:val="center"/>
              <w:cnfStyle w:val="000000000000" w:firstRow="0" w:lastRow="0" w:firstColumn="0" w:lastColumn="0" w:oddVBand="0" w:evenVBand="0" w:oddHBand="0" w:evenHBand="0" w:firstRowFirstColumn="0" w:firstRowLastColumn="0" w:lastRowFirstColumn="0" w:lastRowLastColumn="0"/>
            </w:pPr>
            <w:r w:rsidRPr="00381D15">
              <w:t>1,0</w:t>
            </w:r>
            <w:r>
              <w:t>5</w:t>
            </w:r>
          </w:p>
        </w:tc>
      </w:tr>
      <w:tr w:rsidR="00E55E48" w14:paraId="75EFAFB4" w14:textId="77777777" w:rsidTr="00E55E48">
        <w:trPr>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6FFC3FB5" w14:textId="77777777" w:rsidR="00E55E48" w:rsidRDefault="00E55E48" w:rsidP="00E55E48">
            <w:pPr>
              <w:tabs>
                <w:tab w:val="left" w:pos="1701"/>
                <w:tab w:val="left" w:pos="1985"/>
              </w:tabs>
              <w:jc w:val="center"/>
            </w:pPr>
            <w:r>
              <w:t>Kaliumchlorid</w:t>
            </w:r>
          </w:p>
        </w:tc>
        <w:tc>
          <w:tcPr>
            <w:tcW w:w="0" w:type="auto"/>
            <w:vAlign w:val="center"/>
          </w:tcPr>
          <w:p w14:paraId="3B24FE50" w14:textId="77777777" w:rsidR="00E55E48" w:rsidRDefault="00E55E48" w:rsidP="00E55E48">
            <w:pPr>
              <w:tabs>
                <w:tab w:val="left" w:pos="1701"/>
                <w:tab w:val="left" w:pos="1985"/>
              </w:tabs>
              <w:jc w:val="center"/>
              <w:cnfStyle w:val="000000000000" w:firstRow="0" w:lastRow="0" w:firstColumn="0" w:lastColumn="0" w:oddVBand="0" w:evenVBand="0" w:oddHBand="0" w:evenHBand="0" w:firstRowFirstColumn="0" w:firstRowLastColumn="0" w:lastRowFirstColumn="0" w:lastRowLastColumn="0"/>
            </w:pPr>
            <w:r>
              <w:t>0,05</w:t>
            </w:r>
          </w:p>
        </w:tc>
        <w:tc>
          <w:tcPr>
            <w:tcW w:w="0" w:type="auto"/>
          </w:tcPr>
          <w:p w14:paraId="153D0AC6" w14:textId="63C8BC6F" w:rsidR="00E55E48" w:rsidRDefault="00E55E48" w:rsidP="00E55E48">
            <w:pPr>
              <w:tabs>
                <w:tab w:val="left" w:pos="1701"/>
                <w:tab w:val="left" w:pos="1985"/>
              </w:tabs>
              <w:jc w:val="center"/>
              <w:cnfStyle w:val="000000000000" w:firstRow="0" w:lastRow="0" w:firstColumn="0" w:lastColumn="0" w:oddVBand="0" w:evenVBand="0" w:oddHBand="0" w:evenHBand="0" w:firstRowFirstColumn="0" w:firstRowLastColumn="0" w:lastRowFirstColumn="0" w:lastRowLastColumn="0"/>
            </w:pPr>
            <w:r w:rsidRPr="00381D15">
              <w:t>5,</w:t>
            </w:r>
            <w:r>
              <w:t>70</w:t>
            </w:r>
          </w:p>
        </w:tc>
      </w:tr>
      <w:tr w:rsidR="00E55E48" w14:paraId="7826155F" w14:textId="77777777" w:rsidTr="00E55E48">
        <w:trPr>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0734730C" w14:textId="77777777" w:rsidR="00E55E48" w:rsidRDefault="00E55E48" w:rsidP="00E55E48">
            <w:pPr>
              <w:tabs>
                <w:tab w:val="left" w:pos="1701"/>
                <w:tab w:val="left" w:pos="1985"/>
              </w:tabs>
              <w:jc w:val="center"/>
            </w:pPr>
            <w:r>
              <w:t>Lithiumchlorid</w:t>
            </w:r>
          </w:p>
        </w:tc>
        <w:tc>
          <w:tcPr>
            <w:tcW w:w="0" w:type="auto"/>
            <w:vAlign w:val="center"/>
          </w:tcPr>
          <w:p w14:paraId="022E4125" w14:textId="77777777" w:rsidR="00E55E48" w:rsidRDefault="00E55E48" w:rsidP="00E55E48">
            <w:pPr>
              <w:tabs>
                <w:tab w:val="left" w:pos="1701"/>
                <w:tab w:val="left" w:pos="1985"/>
              </w:tabs>
              <w:jc w:val="center"/>
              <w:cnfStyle w:val="000000000000" w:firstRow="0" w:lastRow="0" w:firstColumn="0" w:lastColumn="0" w:oddVBand="0" w:evenVBand="0" w:oddHBand="0" w:evenHBand="0" w:firstRowFirstColumn="0" w:firstRowLastColumn="0" w:lastRowFirstColumn="0" w:lastRowLastColumn="0"/>
            </w:pPr>
            <w:r>
              <w:t>0,05</w:t>
            </w:r>
          </w:p>
        </w:tc>
        <w:tc>
          <w:tcPr>
            <w:tcW w:w="0" w:type="auto"/>
          </w:tcPr>
          <w:p w14:paraId="4385DB3E" w14:textId="6E93D5DA" w:rsidR="00E55E48" w:rsidRDefault="00E55E48" w:rsidP="00E55E48">
            <w:pPr>
              <w:tabs>
                <w:tab w:val="left" w:pos="1701"/>
                <w:tab w:val="left" w:pos="1985"/>
              </w:tabs>
              <w:jc w:val="center"/>
              <w:cnfStyle w:val="000000000000" w:firstRow="0" w:lastRow="0" w:firstColumn="0" w:lastColumn="0" w:oddVBand="0" w:evenVBand="0" w:oddHBand="0" w:evenHBand="0" w:firstRowFirstColumn="0" w:firstRowLastColumn="0" w:lastRowFirstColumn="0" w:lastRowLastColumn="0"/>
            </w:pPr>
            <w:r w:rsidRPr="00381D15">
              <w:t>3,33</w:t>
            </w:r>
          </w:p>
        </w:tc>
      </w:tr>
      <w:tr w:rsidR="00E55E48" w14:paraId="764623E0" w14:textId="77777777" w:rsidTr="00E55E48">
        <w:trPr>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680EC5A9" w14:textId="77777777" w:rsidR="00E55E48" w:rsidRDefault="00E55E48" w:rsidP="00E55E48">
            <w:pPr>
              <w:tabs>
                <w:tab w:val="left" w:pos="1701"/>
                <w:tab w:val="left" w:pos="1985"/>
              </w:tabs>
              <w:jc w:val="center"/>
            </w:pPr>
            <w:r>
              <w:t>Calciumchlorid</w:t>
            </w:r>
          </w:p>
        </w:tc>
        <w:tc>
          <w:tcPr>
            <w:tcW w:w="0" w:type="auto"/>
            <w:vAlign w:val="center"/>
          </w:tcPr>
          <w:p w14:paraId="19C1DC35" w14:textId="77777777" w:rsidR="00E55E48" w:rsidRDefault="00E55E48" w:rsidP="00E55E48">
            <w:pPr>
              <w:tabs>
                <w:tab w:val="left" w:pos="1701"/>
                <w:tab w:val="left" w:pos="1985"/>
              </w:tabs>
              <w:jc w:val="center"/>
              <w:cnfStyle w:val="000000000000" w:firstRow="0" w:lastRow="0" w:firstColumn="0" w:lastColumn="0" w:oddVBand="0" w:evenVBand="0" w:oddHBand="0" w:evenHBand="0" w:firstRowFirstColumn="0" w:firstRowLastColumn="0" w:lastRowFirstColumn="0" w:lastRowLastColumn="0"/>
            </w:pPr>
            <w:r>
              <w:t>0,05</w:t>
            </w:r>
          </w:p>
        </w:tc>
        <w:tc>
          <w:tcPr>
            <w:tcW w:w="0" w:type="auto"/>
          </w:tcPr>
          <w:p w14:paraId="3D29A1BD" w14:textId="36A783F2" w:rsidR="00E55E48" w:rsidRDefault="00E55E48" w:rsidP="00E55E48">
            <w:pPr>
              <w:tabs>
                <w:tab w:val="left" w:pos="1701"/>
                <w:tab w:val="left" w:pos="1985"/>
              </w:tabs>
              <w:jc w:val="center"/>
              <w:cnfStyle w:val="000000000000" w:firstRow="0" w:lastRow="0" w:firstColumn="0" w:lastColumn="0" w:oddVBand="0" w:evenVBand="0" w:oddHBand="0" w:evenHBand="0" w:firstRowFirstColumn="0" w:firstRowLastColumn="0" w:lastRowFirstColumn="0" w:lastRowLastColumn="0"/>
            </w:pPr>
            <w:r w:rsidRPr="00381D15">
              <w:t>7,54</w:t>
            </w:r>
          </w:p>
        </w:tc>
      </w:tr>
      <w:tr w:rsidR="00E55E48" w14:paraId="7EE4109B" w14:textId="77777777" w:rsidTr="00E55E48">
        <w:trPr>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7BDB4547" w14:textId="77777777" w:rsidR="00E55E48" w:rsidRDefault="00E55E48" w:rsidP="00E55E48">
            <w:pPr>
              <w:tabs>
                <w:tab w:val="left" w:pos="1701"/>
                <w:tab w:val="left" w:pos="1985"/>
              </w:tabs>
              <w:jc w:val="center"/>
            </w:pPr>
            <w:r>
              <w:t>Magnesiumsulfat</w:t>
            </w:r>
          </w:p>
        </w:tc>
        <w:tc>
          <w:tcPr>
            <w:tcW w:w="0" w:type="auto"/>
            <w:vAlign w:val="center"/>
          </w:tcPr>
          <w:p w14:paraId="25FDB8BE" w14:textId="77777777" w:rsidR="00E55E48" w:rsidRDefault="00E55E48" w:rsidP="00E55E48">
            <w:pPr>
              <w:tabs>
                <w:tab w:val="left" w:pos="1701"/>
                <w:tab w:val="left" w:pos="1985"/>
              </w:tabs>
              <w:jc w:val="center"/>
              <w:cnfStyle w:val="000000000000" w:firstRow="0" w:lastRow="0" w:firstColumn="0" w:lastColumn="0" w:oddVBand="0" w:evenVBand="0" w:oddHBand="0" w:evenHBand="0" w:firstRowFirstColumn="0" w:firstRowLastColumn="0" w:lastRowFirstColumn="0" w:lastRowLastColumn="0"/>
            </w:pPr>
            <w:r>
              <w:t>0,05</w:t>
            </w:r>
          </w:p>
        </w:tc>
        <w:tc>
          <w:tcPr>
            <w:tcW w:w="0" w:type="auto"/>
          </w:tcPr>
          <w:p w14:paraId="11A525EC" w14:textId="5FF987CF" w:rsidR="00E55E48" w:rsidRDefault="00E55E48" w:rsidP="00E55E48">
            <w:pPr>
              <w:tabs>
                <w:tab w:val="left" w:pos="1701"/>
                <w:tab w:val="left" w:pos="1985"/>
              </w:tabs>
              <w:jc w:val="center"/>
              <w:cnfStyle w:val="000000000000" w:firstRow="0" w:lastRow="0" w:firstColumn="0" w:lastColumn="0" w:oddVBand="0" w:evenVBand="0" w:oddHBand="0" w:evenHBand="0" w:firstRowFirstColumn="0" w:firstRowLastColumn="0" w:lastRowFirstColumn="0" w:lastRowLastColumn="0"/>
            </w:pPr>
            <w:r w:rsidRPr="00381D15">
              <w:t>7,8</w:t>
            </w:r>
            <w:r>
              <w:t>4</w:t>
            </w:r>
          </w:p>
        </w:tc>
      </w:tr>
    </w:tbl>
    <w:p w14:paraId="2A2FE9C9" w14:textId="4D916E03" w:rsidR="00E55E48" w:rsidRDefault="00E93DE0" w:rsidP="008F798B">
      <w:pPr>
        <w:tabs>
          <w:tab w:val="left" w:pos="1276"/>
          <w:tab w:val="left" w:pos="1985"/>
        </w:tabs>
        <w:ind w:left="1985" w:hanging="1985"/>
      </w:pPr>
      <w:r>
        <w:tab/>
      </w:r>
      <w:r>
        <w:tab/>
      </w:r>
    </w:p>
    <w:p w14:paraId="5F363A63" w14:textId="64DFE6F7" w:rsidR="00E93DE0" w:rsidRDefault="00E93DE0" w:rsidP="008F798B">
      <w:pPr>
        <w:tabs>
          <w:tab w:val="left" w:pos="1276"/>
          <w:tab w:val="left" w:pos="1985"/>
        </w:tabs>
        <w:ind w:left="1985" w:hanging="1985"/>
      </w:pPr>
      <w:r>
        <w:tab/>
      </w:r>
      <w:r>
        <w:tab/>
        <w:t>Es zeigt sich aus den ermittelten Werten unterschiedlicher Konzentrationen der Natriumchloridlösungen, dass die Leitfähigkeit von der Konzentration abhängig ist</w:t>
      </w:r>
      <w:r w:rsidR="00A77E8C">
        <w:t>. Je konzentrierter die Lösung, desto größe</w:t>
      </w:r>
      <w:r w:rsidR="007F348A">
        <w:t>r ist der Leitwert einer Lösung, da mehr Ionen vorhanden sind.</w:t>
      </w:r>
    </w:p>
    <w:p w14:paraId="0B71EA9C" w14:textId="5768683A" w:rsidR="00A77E8C" w:rsidRDefault="00A77E8C" w:rsidP="008F798B">
      <w:pPr>
        <w:tabs>
          <w:tab w:val="left" w:pos="1276"/>
          <w:tab w:val="left" w:pos="1985"/>
        </w:tabs>
        <w:ind w:left="1985" w:hanging="1985"/>
      </w:pPr>
      <w:r>
        <w:tab/>
      </w:r>
      <w:r>
        <w:tab/>
        <w:t xml:space="preserve">Im Vergleich der Alkalichloridlösungen gleicher Konzentration zeigt sich anhand der Kationen die Abhängigkeit der Leitfähigkeit von der Größe der Ionen. Erwartungsgemäß sollten kleinere Ionen schneller durch die Lösung diffundieren können, doch es zeigt sich, dass die Lithiumlösung einen geringeren Leitwert besitzt, als die Natrium- oder Kaliumlösung. Letztere besitzt den größten Leitwert, obwohl der Ionenradius von Kaliumionen größer ist, als der von Natrium- und Lithiumionen. Die Ionenbeweglichkeit wird bestimmt über die Größe der Hydrathülle, </w:t>
      </w:r>
      <w:r w:rsidR="007F19D0">
        <w:t>wobei Ionen mit einem kleinen Radius eine größere Hydrathülle bilden und damit langsamer durch Lösungen diffundieren.</w:t>
      </w:r>
      <w:r w:rsidR="007F19D0">
        <w:rPr>
          <w:rStyle w:val="Funotenzeichen"/>
        </w:rPr>
        <w:footnoteReference w:id="5"/>
      </w:r>
    </w:p>
    <w:p w14:paraId="5B735BD3" w14:textId="4F7A93A9" w:rsidR="007F19D0" w:rsidRDefault="007F19D0" w:rsidP="008F798B">
      <w:pPr>
        <w:tabs>
          <w:tab w:val="left" w:pos="1276"/>
          <w:tab w:val="left" w:pos="1985"/>
        </w:tabs>
        <w:ind w:left="1985" w:hanging="1985"/>
      </w:pPr>
      <w:r>
        <w:tab/>
      </w:r>
      <w:r>
        <w:tab/>
        <w:t>Die Werte der Calciumchloridlösung zeigen eine größere Leitfähigkeit, als die der übrigen Chloridsalze, da hier pro Mol Calcium zwei Mol Chloridionen gelöst vorliegen. Damit hängt die Leitfähigkeit von der Zahl der gelösten Ionen ab.</w:t>
      </w:r>
    </w:p>
    <w:p w14:paraId="0F20E963" w14:textId="20D3658F" w:rsidR="007F19D0" w:rsidRDefault="007F19D0" w:rsidP="008F798B">
      <w:pPr>
        <w:tabs>
          <w:tab w:val="left" w:pos="1276"/>
          <w:tab w:val="left" w:pos="1985"/>
        </w:tabs>
        <w:ind w:left="1985" w:hanging="1985"/>
      </w:pPr>
      <w:r>
        <w:tab/>
      </w:r>
      <w:r>
        <w:tab/>
        <w:t>Auch die Ladung der Ionen in Lösung beeinflusst die Leitfähigkeit. Magnesium- und Calciumkationen sind zweifach positiv geladen und das Sulfatanion zweifa</w:t>
      </w:r>
      <w:r w:rsidR="00C52328">
        <w:t xml:space="preserve">ch negativ. Ionen mit höherer Ladung werden stärker von </w:t>
      </w:r>
      <w:r w:rsidR="00C52328">
        <w:lastRenderedPageBreak/>
        <w:t>den Elektroden angezogen und diffundieren daher schneller durch die Lösung. Je größer die Ladung der gelösten Ionen, desto größer wird auch der Leitwert.</w:t>
      </w:r>
    </w:p>
    <w:p w14:paraId="028D0B10" w14:textId="214F3E07" w:rsidR="008F798B" w:rsidRDefault="008F798B" w:rsidP="008F798B">
      <w:pPr>
        <w:tabs>
          <w:tab w:val="left" w:pos="1985"/>
        </w:tabs>
        <w:ind w:left="1985" w:hanging="1985"/>
        <w:jc w:val="left"/>
      </w:pPr>
      <w:r>
        <w:t>Entsorgung:</w:t>
      </w:r>
      <w:r>
        <w:tab/>
      </w:r>
      <w:r w:rsidR="00C52328">
        <w:t>Alle Lösungen können über den Abfluss entsorgt werden.</w:t>
      </w:r>
    </w:p>
    <w:p w14:paraId="77EE0ED8" w14:textId="6A065BB2" w:rsidR="008F798B" w:rsidRDefault="008F798B" w:rsidP="008F798B">
      <w:pPr>
        <w:ind w:left="1985" w:hanging="1985"/>
        <w:jc w:val="left"/>
        <w:rPr>
          <w:rFonts w:asciiTheme="majorHAnsi" w:hAnsiTheme="majorHAnsi"/>
        </w:rPr>
      </w:pPr>
      <w:r>
        <w:t>Literatur:</w:t>
      </w:r>
      <w:r>
        <w:tab/>
      </w:r>
      <w:r w:rsidR="00D454B5">
        <w:t>Beck, H.; Dyrbusch M.; Meyer-Bäse, K.; Egert, E. (2014): Modul B.Che.1001 Allgemeine und anorganische Chemie. Praktikumsskript. Praktischer Einführungskurs. Georg-August-Universität Göttingen.</w:t>
      </w:r>
    </w:p>
    <w:p w14:paraId="124239D5" w14:textId="4AE41303" w:rsidR="008F798B" w:rsidRDefault="00897C47" w:rsidP="008F798B">
      <w:pPr>
        <w:tabs>
          <w:tab w:val="left" w:pos="1701"/>
          <w:tab w:val="left" w:pos="1985"/>
        </w:tabs>
        <w:ind w:left="1980" w:hanging="1980"/>
      </w:pPr>
      <w:r>
        <w:rPr>
          <w:noProof/>
          <w:lang w:eastAsia="de-DE"/>
        </w:rPr>
        <mc:AlternateContent>
          <mc:Choice Requires="wps">
            <w:drawing>
              <wp:inline distT="0" distB="0" distL="0" distR="0" wp14:anchorId="14D90704" wp14:editId="3F5AFEA1">
                <wp:extent cx="5873115" cy="1117600"/>
                <wp:effectExtent l="0" t="0" r="13335" b="25400"/>
                <wp:docPr id="29" name="Text 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115" cy="1117600"/>
                        </a:xfrm>
                        <a:prstGeom prst="rect">
                          <a:avLst/>
                        </a:prstGeom>
                        <a:solidFill>
                          <a:schemeClr val="lt1">
                            <a:lumMod val="100000"/>
                            <a:lumOff val="0"/>
                          </a:schemeClr>
                        </a:solidFill>
                        <a:ln w="12700">
                          <a:solidFill>
                            <a:schemeClr val="accent2">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BD5A080" w14:textId="0F4A4C35" w:rsidR="002D2848" w:rsidRDefault="002D2848" w:rsidP="008F798B">
                            <w:pPr>
                              <w:rPr>
                                <w:color w:val="auto"/>
                              </w:rPr>
                            </w:pPr>
                            <w:r w:rsidRPr="00F31EBF">
                              <w:rPr>
                                <w:b/>
                                <w:color w:val="auto"/>
                              </w:rPr>
                              <w:t>Unterrichtsanschlüsse</w:t>
                            </w:r>
                            <w:r>
                              <w:rPr>
                                <w:b/>
                                <w:color w:val="auto"/>
                              </w:rPr>
                              <w:t>:</w:t>
                            </w:r>
                            <w:r>
                              <w:rPr>
                                <w:color w:val="auto"/>
                              </w:rPr>
                              <w:t xml:space="preserve"> Mit diesem Versuch kann der Übergang vom Thema Salze und Ionen, sowie ihrer Lösungen, zur Elektrochemie geschaffen werden. Zudem stellt die Leitfähigkeitsmessung eine Standardmethode in der analytischen Chemie dar, die hiermit erlernt werden kann und später beispielsweise für konduktometrische Titrationen wieder aufgegriffen werden kann.</w:t>
                            </w:r>
                          </w:p>
                          <w:p w14:paraId="0D7B2F9C" w14:textId="77777777" w:rsidR="002D2848" w:rsidRPr="00F31EBF" w:rsidRDefault="002D2848" w:rsidP="008F798B">
                            <w:pPr>
                              <w:rPr>
                                <w:color w:val="auto"/>
                              </w:rPr>
                            </w:pPr>
                          </w:p>
                        </w:txbxContent>
                      </wps:txbx>
                      <wps:bodyPr rot="0" vert="horz" wrap="square" lIns="91440" tIns="45720" rIns="91440" bIns="45720" anchor="t" anchorCtr="0" upright="1">
                        <a:noAutofit/>
                      </wps:bodyPr>
                    </wps:wsp>
                  </a:graphicData>
                </a:graphic>
              </wp:inline>
            </w:drawing>
          </mc:Choice>
          <mc:Fallback>
            <w:pict>
              <v:shape w14:anchorId="14D90704" id="Text Box 222" o:spid="_x0000_s1038" type="#_x0000_t202" style="width:462.45pt;height:8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1m88AIAADUGAAAOAAAAZHJzL2Uyb0RvYy54bWysVFtv0zAUfkfiP1h+7xKnl3TR0qntWoQ0&#10;LtKGeHZtp7Fw7GC7Swbiv3PsrKWwBxBaK0U+vnznO5fvXF33jUIPwjppdInJRYqR0Mxwqfcl/nS/&#10;Hc0xcp5qTpXRosSPwuHrxetXV11biMzURnFhEYBoV3RtiWvv2yJJHKtFQ92FaYWGw8rYhnow7T7h&#10;lnaA3qgkS9NZ0hnLW2uYcA52b4ZDvIj4VSWY/1BVTnikSgzcfPza+N2Fb7K4osXe0raW7IkG/Q8W&#10;DZUanJ6gbqin6GDlM6hGMmucqfwFM01iqkoyEWOAaEj6RzR3NW1FjAWS49pTmtzLwbL3Dx8tkrzE&#10;2SVGmjZQo3vRe7QyPcqyLCSoa10B9+5auOl7OIBCx2Bde2vYF4e0WddU78XSWtPVgnIgSMLL5Ozp&#10;gOMCyK57Zzg4ogdvIlBf2SZkD/KBAB0K9XgqTiDDYHM6z8eETDFicEYIyWdpLF9Ci+Pz1jr/RpgG&#10;hUWJLVQ/wtOHW+cDHVocrwRvzijJt1KpaISOE2tl0QOFXlF+CFEdGuA67JE0/IaWgX1orGH/SCM2&#10;bYCInn5DVxp1wDrL4f3fXFPGhPZZvPdC7kPUN9TVA18OqyGKRnpQn5JNiednwYUSbjSP2vBUqmEN&#10;2VM6kBdRV0NKweo9LOM+VCr2/Pfldprmk/F8lOfT8Wgy3qSj1Xy7Hi3XZDbLN6v1akN+hADJpKgl&#10;50JvIqY7SpBM/q3Fn4bBIJ6TCE8EAytzgBjvat4hLkNXjKeXGcFgwBQI9QglRVTtYXwxbzGyxn+W&#10;vo7aC00YMJzd706tMZ+Ff2zvM/RY8zPHybPYhhs9pAoyecxaVEgQxSAP3+/6qEZyUt7O8EfQDNCK&#10;woBZC4va2G8YdTC3Suy+HqgVGKm3GnR3SSaTMOiiMZnmGRj2/GR3fkI1A6gSe0hBXK79MBwPrZX7&#10;GjwNMtBmCVqtZFRREPXACkIJBsymGNTTHA3D79yOt35N+8VPAAAA//8DAFBLAwQUAAYACAAAACEA&#10;1ze9MNsAAAAFAQAADwAAAGRycy9kb3ducmV2LnhtbEyPzU7DMBCE70i8g7VI3KiTggoNcSpA6h2a&#10;SoXbNl7iKP6JYrcNPD0Ll3IZaTWjmW/L1eSsONIYu+AV5LMMBPkm6M63Crb1+uYBREzoNdrgScEX&#10;RVhVlxclFjqc/BsdN6kVXOJjgQpMSkMhZWwMOYyzMJBn7zOMDhOfYyv1iCcud1bOs2whHXaeFwwO&#10;9GKo6TcHp6C3u2f8yNvbfL1939WGvnX/Wit1fTU9PYJINKVzGH7xGR0qZtqHg9dRWAX8SPpT9pbz&#10;uyWIPYfuFxnIqpT/6asfAAAA//8DAFBLAQItABQABgAIAAAAIQC2gziS/gAAAOEBAAATAAAAAAAA&#10;AAAAAAAAAAAAAABbQ29udGVudF9UeXBlc10ueG1sUEsBAi0AFAAGAAgAAAAhADj9If/WAAAAlAEA&#10;AAsAAAAAAAAAAAAAAAAALwEAAF9yZWxzLy5yZWxzUEsBAi0AFAAGAAgAAAAhADq7WbzwAgAANQYA&#10;AA4AAAAAAAAAAAAAAAAALgIAAGRycy9lMm9Eb2MueG1sUEsBAi0AFAAGAAgAAAAhANc3vTDbAAAA&#10;BQEAAA8AAAAAAAAAAAAAAAAASgUAAGRycy9kb3ducmV2LnhtbFBLBQYAAAAABAAEAPMAAABSBgAA&#10;AAA=&#10;" fillcolor="white [3201]" strokecolor="#c0504d [3205]" strokeweight="1pt">
                <v:stroke dashstyle="dash"/>
                <v:shadow color="#868686"/>
                <v:textbox>
                  <w:txbxContent>
                    <w:p w14:paraId="3BD5A080" w14:textId="0F4A4C35" w:rsidR="002D2848" w:rsidRDefault="002D2848" w:rsidP="008F798B">
                      <w:pPr>
                        <w:rPr>
                          <w:color w:val="auto"/>
                        </w:rPr>
                      </w:pPr>
                      <w:r w:rsidRPr="00F31EBF">
                        <w:rPr>
                          <w:b/>
                          <w:color w:val="auto"/>
                        </w:rPr>
                        <w:t>Unterrichtsanschlüsse</w:t>
                      </w:r>
                      <w:r>
                        <w:rPr>
                          <w:b/>
                          <w:color w:val="auto"/>
                        </w:rPr>
                        <w:t>:</w:t>
                      </w:r>
                      <w:r>
                        <w:rPr>
                          <w:color w:val="auto"/>
                        </w:rPr>
                        <w:t xml:space="preserve"> Mit diesem Versuch kann der Übergang vom Thema Salze und Ionen, sowie ihrer Lösungen, zur Elektrochemie geschaffen werden. Zudem stellt die Leitfähigkeitsmessung eine Standardmethode in der analytischen Chemie dar, die hiermit erlernt werden kann und später beispielsweise für </w:t>
                      </w:r>
                      <w:proofErr w:type="spellStart"/>
                      <w:r>
                        <w:rPr>
                          <w:color w:val="auto"/>
                        </w:rPr>
                        <w:t>konduktometrische</w:t>
                      </w:r>
                      <w:proofErr w:type="spellEnd"/>
                      <w:r>
                        <w:rPr>
                          <w:color w:val="auto"/>
                        </w:rPr>
                        <w:t xml:space="preserve"> Titrationen wieder aufgegriffen werden kann.</w:t>
                      </w:r>
                    </w:p>
                    <w:p w14:paraId="0D7B2F9C" w14:textId="77777777" w:rsidR="002D2848" w:rsidRPr="00F31EBF" w:rsidRDefault="002D2848" w:rsidP="008F798B">
                      <w:pPr>
                        <w:rPr>
                          <w:color w:val="auto"/>
                        </w:rPr>
                      </w:pPr>
                    </w:p>
                  </w:txbxContent>
                </v:textbox>
                <w10:anchorlock/>
              </v:shape>
            </w:pict>
          </mc:Fallback>
        </mc:AlternateContent>
      </w:r>
    </w:p>
    <w:p w14:paraId="505F8F15" w14:textId="76AAB876" w:rsidR="00A0582F" w:rsidRPr="00BB3CA7" w:rsidRDefault="00A0582F" w:rsidP="00BB3CA7">
      <w:pPr>
        <w:spacing w:line="276" w:lineRule="auto"/>
        <w:jc w:val="left"/>
      </w:pPr>
    </w:p>
    <w:p w14:paraId="2A767F58" w14:textId="77777777" w:rsidR="00A0582F" w:rsidRPr="00F74A95" w:rsidRDefault="00A0582F" w:rsidP="00A0582F">
      <w:pPr>
        <w:rPr>
          <w:color w:val="1F497D" w:themeColor="text2"/>
        </w:rPr>
        <w:sectPr w:rsidR="00A0582F" w:rsidRPr="00F74A95" w:rsidSect="00F35396">
          <w:headerReference w:type="default" r:id="rId45"/>
          <w:headerReference w:type="first" r:id="rId46"/>
          <w:pgSz w:w="11906" w:h="16838"/>
          <w:pgMar w:top="1417" w:right="1417" w:bottom="709" w:left="1417" w:header="708" w:footer="708" w:gutter="0"/>
          <w:pgNumType w:start="3"/>
          <w:cols w:space="708"/>
          <w:titlePg/>
          <w:docGrid w:linePitch="360"/>
        </w:sectPr>
      </w:pPr>
    </w:p>
    <w:p w14:paraId="2CED1865" w14:textId="1041EB7D" w:rsidR="00520681" w:rsidRDefault="00B21181" w:rsidP="00520681">
      <w:pPr>
        <w:rPr>
          <w:b/>
          <w:sz w:val="28"/>
        </w:rPr>
      </w:pPr>
      <w:r>
        <w:rPr>
          <w:b/>
          <w:sz w:val="28"/>
        </w:rPr>
        <w:lastRenderedPageBreak/>
        <w:t xml:space="preserve">Arbeitsblatt – </w:t>
      </w:r>
      <w:r w:rsidR="009612CD">
        <w:rPr>
          <w:b/>
          <w:sz w:val="28"/>
        </w:rPr>
        <w:t>Abhängigkeit der Leitfähigkeit</w:t>
      </w:r>
    </w:p>
    <w:p w14:paraId="56ECFA67" w14:textId="4BF3D9B9" w:rsidR="007F348A" w:rsidRDefault="007F348A" w:rsidP="00520681">
      <w:pPr>
        <w:rPr>
          <w:b/>
          <w:sz w:val="28"/>
        </w:rPr>
      </w:pPr>
      <w:r w:rsidRPr="00D63AFF">
        <w:rPr>
          <w:noProof/>
          <w:u w:val="single"/>
          <w:lang w:eastAsia="de-DE"/>
        </w:rPr>
        <mc:AlternateContent>
          <mc:Choice Requires="wps">
            <w:drawing>
              <wp:anchor distT="45720" distB="45720" distL="114300" distR="114300" simplePos="0" relativeHeight="251873280" behindDoc="0" locked="0" layoutInCell="1" allowOverlap="1" wp14:anchorId="1D36B5E2" wp14:editId="7BAB8F5F">
                <wp:simplePos x="0" y="0"/>
                <wp:positionH relativeFrom="margin">
                  <wp:align>right</wp:align>
                </wp:positionH>
                <wp:positionV relativeFrom="paragraph">
                  <wp:posOffset>254635</wp:posOffset>
                </wp:positionV>
                <wp:extent cx="5740400" cy="819150"/>
                <wp:effectExtent l="0" t="0" r="12700" b="1905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0" cy="819150"/>
                        </a:xfrm>
                        <a:prstGeom prst="rect">
                          <a:avLst/>
                        </a:prstGeom>
                        <a:solidFill>
                          <a:srgbClr val="FFFFFF"/>
                        </a:solidFill>
                        <a:ln w="9525">
                          <a:solidFill>
                            <a:srgbClr val="000000"/>
                          </a:solidFill>
                          <a:miter lim="800000"/>
                          <a:headEnd/>
                          <a:tailEnd/>
                        </a:ln>
                      </wps:spPr>
                      <wps:txbx>
                        <w:txbxContent>
                          <w:p w14:paraId="6DA823E3" w14:textId="1945678A" w:rsidR="002D2848" w:rsidRDefault="002D2848">
                            <w:r>
                              <w:t>Wird je eine etwa gleich große Spatelspitze Natriumchlorid und Calciumchlorid in jeweils 50 mL Wasser gelöst und die Leitfähigkeit der Lösungen gemessen, zeigt bei gleicher Spannung die Calciumchloridlösung eine etwas höhere Stromstärke.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36B5E2" id="Textfeld 2" o:spid="_x0000_s1039" type="#_x0000_t202" style="position:absolute;left:0;text-align:left;margin-left:400.8pt;margin-top:20.05pt;width:452pt;height:64.5pt;z-index:25187328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n53KQIAAE4EAAAOAAAAZHJzL2Uyb0RvYy54bWysVNuO0zAQfUfiHyy/0ySlpduo6WrpUoS0&#10;XKRdPsCxncbC9gTbbVK+nrHTlmqBF0QeLI9nfDxzzkxWt4PR5CCdV2ArWkxySqTlIJTdVfTr0/bV&#10;DSU+MCuYBisrepSe3q5fvlj1XSmn0IIW0hEEsb7su4q2IXRllnneSsP8BDpp0dmAMyyg6XaZcKxH&#10;dKOzaZ6/yXpwonPApfd4ej866TrhN43k4XPTeBmIrijmFtLq0lrHNVuvWLlzrGsVP6XB/iELw5TF&#10;Ry9Q9ywwsnfqNyijuAMPTZhwMBk0jeIy1YDVFPmzah5b1slUC5LjuwtN/v/B8k+HL44oUdFpsaDE&#10;MoMiPckhNFILMo389J0vMeyxw8AwvIUBdU61+u4B+DdPLGxaZnfyzjnoW8kE5lfEm9nV1RHHR5C6&#10;/wgCn2H7AAloaJyJ5CEdBNFRp+NFG0yFcDycL2b5LEcXR99NsSzmSbyMlefbnfPhvQRD4qaiDrVP&#10;6Ozw4EPMhpXnkPiYB63EVmmdDLerN9qRA8M+2aYvFfAsTFvSV3Q5n85HAv4KkafvTxBGBWx4rQxW&#10;cQliZaTtnRWpHQNTetxjytqeeIzUjSSGoR6SZMXrsz41iCMy62BscBxI3LTgflDSY3NX1H/fMycp&#10;0R8sqrMsZrM4DcmYzRdTNNy1p772MMsRqqKBknG7CWmCInEW7lDFRiWCo9xjJqecsWkT76cBi1Nx&#10;baeoX7+B9U8AAAD//wMAUEsDBBQABgAIAAAAIQD19+La3QAAAAcBAAAPAAAAZHJzL2Rvd25yZXYu&#10;eG1sTI/BTsMwEETvSPyDtUhcUGsHotCEOBVCAsGtlAqubuwmEfY62G4a/p7lBMfZGc28rdezs2wy&#10;IQ4eJWRLAcxg6/WAnYTd2+NiBSwmhVpZj0bCt4mwbs7PalVpf8JXM21Tx6gEY6Uk9CmNFeex7Y1T&#10;celHg+QdfHAqkQwd10GdqNxZfi1EwZ0akBZ6NZqH3rSf26OTsMqfp4/4crN5b4uDLdPV7fT0FaS8&#10;vJjv74AlM6e/MPziEzo0xLT3R9SRWQn0SJKQiwwYuaXI6bCnWFFmwJua/+dvfgAAAP//AwBQSwEC&#10;LQAUAAYACAAAACEAtoM4kv4AAADhAQAAEwAAAAAAAAAAAAAAAAAAAAAAW0NvbnRlbnRfVHlwZXNd&#10;LnhtbFBLAQItABQABgAIAAAAIQA4/SH/1gAAAJQBAAALAAAAAAAAAAAAAAAAAC8BAABfcmVscy8u&#10;cmVsc1BLAQItABQABgAIAAAAIQDbkn53KQIAAE4EAAAOAAAAAAAAAAAAAAAAAC4CAABkcnMvZTJv&#10;RG9jLnhtbFBLAQItABQABgAIAAAAIQD19+La3QAAAAcBAAAPAAAAAAAAAAAAAAAAAIMEAABkcnMv&#10;ZG93bnJldi54bWxQSwUGAAAAAAQABADzAAAAjQUAAAAA&#10;">
                <v:textbox>
                  <w:txbxContent>
                    <w:p w14:paraId="6DA823E3" w14:textId="1945678A" w:rsidR="002D2848" w:rsidRDefault="002D2848">
                      <w:r>
                        <w:t xml:space="preserve">Wird je eine etwa gleich große Spatelspitze Natriumchlorid und Calciumchlorid in jeweils 50 mL Wasser gelöst und die Leitfähigkeit der Lösungen gemessen, zeigt bei gleicher Spannung die </w:t>
                      </w:r>
                      <w:proofErr w:type="spellStart"/>
                      <w:r>
                        <w:t>Calciumchloridlösung</w:t>
                      </w:r>
                      <w:proofErr w:type="spellEnd"/>
                      <w:r>
                        <w:t xml:space="preserve"> eine etwas höhere Stromstärke.</w:t>
                      </w:r>
                    </w:p>
                  </w:txbxContent>
                </v:textbox>
                <w10:wrap type="square" anchorx="margin"/>
              </v:shape>
            </w:pict>
          </mc:Fallback>
        </mc:AlternateContent>
      </w:r>
    </w:p>
    <w:p w14:paraId="3C202C5E" w14:textId="48A8E55B" w:rsidR="00114A25" w:rsidRDefault="00114A25" w:rsidP="0053252F">
      <w:pPr>
        <w:ind w:left="1418" w:hanging="1418"/>
        <w:rPr>
          <w:u w:val="single"/>
        </w:rPr>
      </w:pPr>
    </w:p>
    <w:p w14:paraId="20C39511" w14:textId="00ACC41D" w:rsidR="00B21181" w:rsidRDefault="0053252F" w:rsidP="0053252F">
      <w:pPr>
        <w:ind w:left="1418" w:hanging="1418"/>
      </w:pPr>
      <w:r w:rsidRPr="0053252F">
        <w:rPr>
          <w:u w:val="single"/>
        </w:rPr>
        <w:t>Aufgabe 1</w:t>
      </w:r>
      <w:r>
        <w:tab/>
      </w:r>
      <w:r w:rsidR="00211995">
        <w:t xml:space="preserve">Nenne </w:t>
      </w:r>
      <w:r w:rsidR="00D63AFF">
        <w:t>die durch Lösen der Salze entstehenden Ionen</w:t>
      </w:r>
      <w:r w:rsidR="001E1507">
        <w:t>.</w:t>
      </w:r>
    </w:p>
    <w:tbl>
      <w:tblPr>
        <w:tblStyle w:val="Tabellenraster"/>
        <w:tblW w:w="0" w:type="auto"/>
        <w:tblInd w:w="1418"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3867"/>
        <w:gridCol w:w="3787"/>
      </w:tblGrid>
      <w:tr w:rsidR="00B00CCE" w14:paraId="4F6FAC20" w14:textId="77777777" w:rsidTr="00B00CCE">
        <w:trPr>
          <w:trHeight w:val="624"/>
        </w:trPr>
        <w:tc>
          <w:tcPr>
            <w:tcW w:w="4531" w:type="dxa"/>
            <w:vAlign w:val="center"/>
          </w:tcPr>
          <w:p w14:paraId="57201A2B" w14:textId="70B297D2" w:rsidR="00B00CCE" w:rsidRDefault="00B00CCE" w:rsidP="00B00CCE">
            <w:pPr>
              <w:jc w:val="left"/>
            </w:pPr>
            <w:r>
              <w:t>Natriumchlorid:</w:t>
            </w:r>
          </w:p>
        </w:tc>
        <w:tc>
          <w:tcPr>
            <w:tcW w:w="4531" w:type="dxa"/>
            <w:vAlign w:val="center"/>
          </w:tcPr>
          <w:p w14:paraId="0598BBF7" w14:textId="77777777" w:rsidR="00B00CCE" w:rsidRDefault="00B00CCE" w:rsidP="00B00CCE">
            <w:pPr>
              <w:jc w:val="left"/>
            </w:pPr>
          </w:p>
        </w:tc>
      </w:tr>
      <w:tr w:rsidR="00B00CCE" w14:paraId="1B70A2A8" w14:textId="77777777" w:rsidTr="00B00CCE">
        <w:trPr>
          <w:trHeight w:val="624"/>
        </w:trPr>
        <w:tc>
          <w:tcPr>
            <w:tcW w:w="4531" w:type="dxa"/>
            <w:vAlign w:val="center"/>
          </w:tcPr>
          <w:p w14:paraId="0A2B26B6" w14:textId="3865A2A4" w:rsidR="00B00CCE" w:rsidRDefault="00B00CCE" w:rsidP="00B00CCE">
            <w:pPr>
              <w:jc w:val="left"/>
            </w:pPr>
            <w:r>
              <w:t>Calciumchlorid:</w:t>
            </w:r>
          </w:p>
        </w:tc>
        <w:tc>
          <w:tcPr>
            <w:tcW w:w="4531" w:type="dxa"/>
            <w:vAlign w:val="center"/>
          </w:tcPr>
          <w:p w14:paraId="3478DADA" w14:textId="77777777" w:rsidR="00B00CCE" w:rsidRDefault="00B00CCE" w:rsidP="00B00CCE">
            <w:pPr>
              <w:jc w:val="left"/>
            </w:pPr>
          </w:p>
        </w:tc>
      </w:tr>
    </w:tbl>
    <w:p w14:paraId="52050D69" w14:textId="2294EB46" w:rsidR="0053252F" w:rsidRDefault="0053252F" w:rsidP="0053252F">
      <w:pPr>
        <w:ind w:left="1418" w:hanging="1418"/>
      </w:pPr>
    </w:p>
    <w:p w14:paraId="2E8B8F46" w14:textId="45BDC739" w:rsidR="0053252F" w:rsidRDefault="0053252F" w:rsidP="0053252F">
      <w:pPr>
        <w:ind w:left="1418" w:hanging="1418"/>
      </w:pPr>
      <w:r w:rsidRPr="0053252F">
        <w:rPr>
          <w:u w:val="single"/>
        </w:rPr>
        <w:t>Aufgabe 2</w:t>
      </w:r>
      <w:r w:rsidRPr="0053252F">
        <w:tab/>
      </w:r>
      <w:r w:rsidR="00FC5F3A">
        <w:t xml:space="preserve">Plane </w:t>
      </w:r>
      <w:r w:rsidR="00211995">
        <w:t xml:space="preserve">einen </w:t>
      </w:r>
      <w:r w:rsidR="00FC5F3A">
        <w:t>Versuch</w:t>
      </w:r>
      <w:r w:rsidR="00211995">
        <w:t xml:space="preserve">, mit dem du herausfinden kannst, </w:t>
      </w:r>
      <w:r w:rsidR="00D63AFF">
        <w:t>von welchen Parametern die Leitfähigkeit von Salzlösungen abhängig ist</w:t>
      </w:r>
      <w:r w:rsidR="00211995">
        <w:t>.</w:t>
      </w:r>
      <w:r w:rsidR="001D1A76">
        <w:t xml:space="preserve"> Dafür stehen dir die folgenden Salze zur Verfügung:</w:t>
      </w:r>
    </w:p>
    <w:tbl>
      <w:tblPr>
        <w:tblStyle w:val="Tabellenraster"/>
        <w:tblW w:w="0" w:type="auto"/>
        <w:tblInd w:w="1418" w:type="dxa"/>
        <w:tblLook w:val="04A0" w:firstRow="1" w:lastRow="0" w:firstColumn="1" w:lastColumn="0" w:noHBand="0" w:noVBand="1"/>
      </w:tblPr>
      <w:tblGrid>
        <w:gridCol w:w="1523"/>
        <w:gridCol w:w="1526"/>
        <w:gridCol w:w="1516"/>
        <w:gridCol w:w="1553"/>
        <w:gridCol w:w="1526"/>
      </w:tblGrid>
      <w:tr w:rsidR="001D1A76" w14:paraId="17F9435C" w14:textId="77777777" w:rsidTr="001D1A76">
        <w:tc>
          <w:tcPr>
            <w:tcW w:w="1812" w:type="dxa"/>
          </w:tcPr>
          <w:p w14:paraId="44EB4739" w14:textId="77777777" w:rsidR="001D1A76" w:rsidRDefault="001D1A76" w:rsidP="0053252F">
            <w:r>
              <w:t>Natrium-</w:t>
            </w:r>
          </w:p>
          <w:p w14:paraId="654F85D4" w14:textId="1A4785F8" w:rsidR="001D1A76" w:rsidRPr="001D1A76" w:rsidRDefault="001D1A76" w:rsidP="0053252F">
            <w:r>
              <w:t>chlorid</w:t>
            </w:r>
          </w:p>
        </w:tc>
        <w:tc>
          <w:tcPr>
            <w:tcW w:w="1812" w:type="dxa"/>
          </w:tcPr>
          <w:p w14:paraId="48365FBC" w14:textId="31A64817" w:rsidR="001D1A76" w:rsidRDefault="001D1A76" w:rsidP="0053252F">
            <w:r>
              <w:t>Calcium-</w:t>
            </w:r>
          </w:p>
          <w:p w14:paraId="36CE0F7A" w14:textId="59FC8991" w:rsidR="001D1A76" w:rsidRPr="001D1A76" w:rsidRDefault="001D1A76" w:rsidP="0053252F">
            <w:r>
              <w:t>chlorid</w:t>
            </w:r>
          </w:p>
        </w:tc>
        <w:tc>
          <w:tcPr>
            <w:tcW w:w="1812" w:type="dxa"/>
          </w:tcPr>
          <w:p w14:paraId="591CFC2F" w14:textId="77777777" w:rsidR="001D1A76" w:rsidRDefault="001D1A76" w:rsidP="0053252F">
            <w:r>
              <w:t>Kalium-</w:t>
            </w:r>
          </w:p>
          <w:p w14:paraId="1A347FA8" w14:textId="689FE4E4" w:rsidR="001D1A76" w:rsidRPr="001D1A76" w:rsidRDefault="001D1A76" w:rsidP="0053252F">
            <w:r>
              <w:t>chlorid</w:t>
            </w:r>
          </w:p>
        </w:tc>
        <w:tc>
          <w:tcPr>
            <w:tcW w:w="1813" w:type="dxa"/>
          </w:tcPr>
          <w:p w14:paraId="0B38201D" w14:textId="77777777" w:rsidR="001D1A76" w:rsidRDefault="001D1A76" w:rsidP="0053252F">
            <w:r>
              <w:t>Lithium-</w:t>
            </w:r>
          </w:p>
          <w:p w14:paraId="6B121CAE" w14:textId="3FF092AF" w:rsidR="001D1A76" w:rsidRPr="001D1A76" w:rsidRDefault="001D1A76" w:rsidP="0053252F">
            <w:r>
              <w:t>chlorid</w:t>
            </w:r>
          </w:p>
        </w:tc>
        <w:tc>
          <w:tcPr>
            <w:tcW w:w="1813" w:type="dxa"/>
          </w:tcPr>
          <w:p w14:paraId="31D73450" w14:textId="77777777" w:rsidR="001D1A76" w:rsidRDefault="001D1A76" w:rsidP="0053252F">
            <w:r>
              <w:t>Magnesium-</w:t>
            </w:r>
          </w:p>
          <w:p w14:paraId="30E33872" w14:textId="35705770" w:rsidR="001D1A76" w:rsidRPr="001D1A76" w:rsidRDefault="001D1A76" w:rsidP="0053252F">
            <w:r>
              <w:t>sulfat</w:t>
            </w:r>
          </w:p>
        </w:tc>
      </w:tr>
    </w:tbl>
    <w:p w14:paraId="1C90B34C" w14:textId="2B7874C9" w:rsidR="001D1A76" w:rsidRDefault="001D1A76" w:rsidP="0053252F">
      <w:pPr>
        <w:ind w:left="1418" w:hanging="1418"/>
        <w:rPr>
          <w:u w:val="single"/>
        </w:rPr>
      </w:pPr>
    </w:p>
    <w:p w14:paraId="472512D1" w14:textId="77777777" w:rsidR="006C77D6" w:rsidRPr="0053252F" w:rsidRDefault="006C77D6" w:rsidP="0053252F">
      <w:pPr>
        <w:ind w:left="1418" w:hanging="1418"/>
        <w:rPr>
          <w:u w:val="single"/>
        </w:rPr>
      </w:pPr>
    </w:p>
    <w:p w14:paraId="7D5312C2" w14:textId="4879D44D" w:rsidR="003F609F" w:rsidRDefault="0053252F" w:rsidP="00FC5F3A">
      <w:pPr>
        <w:ind w:left="1418" w:hanging="1418"/>
      </w:pPr>
      <w:r w:rsidRPr="0053252F">
        <w:rPr>
          <w:u w:val="single"/>
        </w:rPr>
        <w:t>Aufgabe 3</w:t>
      </w:r>
      <w:r w:rsidRPr="0053252F">
        <w:tab/>
      </w:r>
      <w:r w:rsidR="007F348A">
        <w:t>Werte</w:t>
      </w:r>
      <w:r w:rsidR="00211995">
        <w:t xml:space="preserve"> deine Ergebnisse aus dem Versuch zusammen</w:t>
      </w:r>
      <w:r w:rsidR="007F348A">
        <w:t>fassend aus</w:t>
      </w:r>
      <w:r w:rsidR="00211995">
        <w:t xml:space="preserve"> und verallgemeinere Aussagen, die deinen Erkenntnissen nach, auf andere </w:t>
      </w:r>
      <w:r w:rsidR="001D1A76">
        <w:t>Salze, als</w:t>
      </w:r>
      <w:r w:rsidR="00211995">
        <w:t xml:space="preserve"> in dem durchgeführten Versuch</w:t>
      </w:r>
      <w:r w:rsidR="001D1A76">
        <w:t xml:space="preserve"> verwendet,</w:t>
      </w:r>
      <w:r w:rsidR="00211995">
        <w:t xml:space="preserve"> zutreffen könnten.</w:t>
      </w:r>
    </w:p>
    <w:p w14:paraId="2EA3A550" w14:textId="00C04662" w:rsidR="001E1507" w:rsidRDefault="001E1507" w:rsidP="00FC5F3A">
      <w:pPr>
        <w:ind w:left="1418" w:hanging="1418"/>
      </w:pPr>
    </w:p>
    <w:p w14:paraId="6B58CA7B" w14:textId="485CC952" w:rsidR="001E1507" w:rsidRDefault="001E1507" w:rsidP="00FC5F3A">
      <w:pPr>
        <w:ind w:left="1418" w:hanging="1418"/>
      </w:pPr>
    </w:p>
    <w:p w14:paraId="2AA41EBD" w14:textId="1C84D8D8" w:rsidR="001E1507" w:rsidRDefault="001E1507" w:rsidP="00FC5F3A">
      <w:pPr>
        <w:ind w:left="1418" w:hanging="1418"/>
      </w:pPr>
    </w:p>
    <w:p w14:paraId="32543F81" w14:textId="453E5711" w:rsidR="00211995" w:rsidRPr="003F609F" w:rsidRDefault="00211995" w:rsidP="00FC5F3A">
      <w:pPr>
        <w:ind w:left="1418" w:hanging="1418"/>
      </w:pPr>
    </w:p>
    <w:p w14:paraId="36E3E9E9" w14:textId="3DFE23FE" w:rsidR="00A0582F" w:rsidRPr="005240FE" w:rsidRDefault="00A0582F" w:rsidP="00B15609">
      <w:pPr>
        <w:spacing w:line="276" w:lineRule="auto"/>
        <w:jc w:val="left"/>
        <w:sectPr w:rsidR="00A0582F" w:rsidRPr="005240FE" w:rsidSect="0049087A">
          <w:headerReference w:type="default" r:id="rId47"/>
          <w:pgSz w:w="11906" w:h="16838"/>
          <w:pgMar w:top="1417" w:right="1417" w:bottom="709" w:left="1417" w:header="708" w:footer="708" w:gutter="0"/>
          <w:pgNumType w:start="0"/>
          <w:cols w:space="708"/>
          <w:docGrid w:linePitch="360"/>
        </w:sectPr>
      </w:pPr>
    </w:p>
    <w:p w14:paraId="609152EE" w14:textId="44143B88" w:rsidR="00FB3D74" w:rsidRDefault="00FA486B" w:rsidP="00AA612B">
      <w:pPr>
        <w:pStyle w:val="berschrift1"/>
        <w:rPr>
          <w:color w:val="auto"/>
        </w:rPr>
      </w:pPr>
      <w:bookmarkStart w:id="14" w:name="_Toc457873022"/>
      <w:r>
        <w:rPr>
          <w:color w:val="auto"/>
        </w:rPr>
        <w:lastRenderedPageBreak/>
        <w:t>Didaktischer Kommentar zum Schülerarbeitsblatt</w:t>
      </w:r>
      <w:bookmarkEnd w:id="14"/>
    </w:p>
    <w:p w14:paraId="573CB063" w14:textId="29B55A59" w:rsidR="00105057" w:rsidRPr="00105057" w:rsidRDefault="000723DB" w:rsidP="00105057">
      <w:r>
        <w:t>Das Arbeitsblatt kann im Zusammenhang mit dem vorangegangen dargestellten Schülerversuch V2 ausgeteilt und von den Schülerinnen und Schülern bearbeitet werden. Es fällt in den Kompetenzbereich der Erkenntnisgewinnung</w:t>
      </w:r>
      <w:r w:rsidR="00F46614">
        <w:t>,</w:t>
      </w:r>
      <w:r>
        <w:t xml:space="preserve"> in de</w:t>
      </w:r>
      <w:r w:rsidR="00F46614">
        <w:t>m</w:t>
      </w:r>
      <w:r>
        <w:t xml:space="preserve"> die Schülerinnen und Schüler</w:t>
      </w:r>
      <w:r w:rsidR="00F46614">
        <w:t xml:space="preserve"> Fähigkeiten und Fertigkeiten im planen, dokumentieren und auswerten von Experimenten erlangen.</w:t>
      </w:r>
    </w:p>
    <w:p w14:paraId="33E6DDFE" w14:textId="062A0CEE" w:rsidR="00C364B2" w:rsidRDefault="00C364B2" w:rsidP="00C364B2">
      <w:pPr>
        <w:pStyle w:val="berschrift2"/>
        <w:rPr>
          <w:color w:val="auto"/>
        </w:rPr>
      </w:pPr>
      <w:bookmarkStart w:id="15" w:name="_Toc457873023"/>
      <w:r w:rsidRPr="00E54798">
        <w:rPr>
          <w:color w:val="auto"/>
        </w:rPr>
        <w:t>Erwartungshorizont</w:t>
      </w:r>
      <w:r w:rsidR="006968E6" w:rsidRPr="00E54798">
        <w:rPr>
          <w:color w:val="auto"/>
        </w:rPr>
        <w:t xml:space="preserve"> (Kerncurriculum)</w:t>
      </w:r>
      <w:bookmarkEnd w:id="15"/>
    </w:p>
    <w:p w14:paraId="7BD0B8C8" w14:textId="45EEFFA0" w:rsidR="008E0534" w:rsidRDefault="008E0534" w:rsidP="008E0534">
      <w:pPr>
        <w:spacing w:after="0"/>
      </w:pPr>
      <w:r>
        <w:t>Das Arbeitsblatt bezieht sich hauptsächlich auf das Basiskonzept „Struktur-Eigenschaft“ aus dem Kerncurriculum</w:t>
      </w:r>
      <w:r>
        <w:rPr>
          <w:rStyle w:val="Funotenzeichen"/>
        </w:rPr>
        <w:footnoteReference w:id="6"/>
      </w:r>
      <w:r>
        <w:t>:</w:t>
      </w:r>
    </w:p>
    <w:p w14:paraId="114DD402" w14:textId="2FFBCF8E" w:rsidR="008E0534" w:rsidRDefault="008E0534" w:rsidP="008E0534">
      <w:pPr>
        <w:spacing w:after="0"/>
        <w:ind w:left="2832" w:hanging="2832"/>
      </w:pPr>
      <w:r>
        <w:t>Erkenntnisgewinnung:</w:t>
      </w:r>
      <w:r>
        <w:tab/>
        <w:t xml:space="preserve">„Die </w:t>
      </w:r>
      <w:r w:rsidRPr="00C511C3">
        <w:t>S</w:t>
      </w:r>
      <w:r w:rsidR="000723DB">
        <w:t xml:space="preserve">chülerinnen </w:t>
      </w:r>
      <w:r w:rsidRPr="00C511C3">
        <w:t>u</w:t>
      </w:r>
      <w:r w:rsidR="000723DB">
        <w:t xml:space="preserve">nd </w:t>
      </w:r>
      <w:r w:rsidRPr="00C511C3">
        <w:t>S</w:t>
      </w:r>
      <w:r w:rsidR="000723DB">
        <w:t>chüler</w:t>
      </w:r>
      <w:r w:rsidRPr="00C511C3">
        <w:t xml:space="preserve"> schließen aus elektrischen Leitfähigkeitsexperimenten auf die Beweglichkeit von Ionen.</w:t>
      </w:r>
      <w:r w:rsidR="000723DB">
        <w:t>“</w:t>
      </w:r>
    </w:p>
    <w:p w14:paraId="71CB143C" w14:textId="02CFDC4A" w:rsidR="008E0534" w:rsidRDefault="008E0534" w:rsidP="008E0534">
      <w:pPr>
        <w:spacing w:after="0"/>
        <w:ind w:left="2832" w:hanging="2832"/>
      </w:pPr>
      <w:r>
        <w:tab/>
      </w:r>
      <w:r w:rsidR="000723DB">
        <w:t>„</w:t>
      </w:r>
      <w:r>
        <w:t xml:space="preserve">Die </w:t>
      </w:r>
      <w:r w:rsidR="000723DB" w:rsidRPr="00C511C3">
        <w:t>S</w:t>
      </w:r>
      <w:r w:rsidR="000723DB">
        <w:t xml:space="preserve">chülerinnen </w:t>
      </w:r>
      <w:r w:rsidR="000723DB" w:rsidRPr="00C511C3">
        <w:t>u</w:t>
      </w:r>
      <w:r w:rsidR="000723DB">
        <w:t xml:space="preserve">nd </w:t>
      </w:r>
      <w:r w:rsidR="000723DB" w:rsidRPr="00C511C3">
        <w:t>S</w:t>
      </w:r>
      <w:r w:rsidR="000723DB">
        <w:t xml:space="preserve">chüler </w:t>
      </w:r>
      <w:r>
        <w:t>beachten beim Experimentieren Sicherheits- und Umweltaspekte.</w:t>
      </w:r>
      <w:r w:rsidR="000723DB">
        <w:t>“</w:t>
      </w:r>
      <w:r>
        <w:t xml:space="preserve"> Sie tragen Schutzkleidung wie Laborkittel und Brille, sowie entsorgen sie die Chemikalien sachgerecht.</w:t>
      </w:r>
    </w:p>
    <w:p w14:paraId="16D434E4" w14:textId="58D34942" w:rsidR="008E0534" w:rsidRDefault="008E0534" w:rsidP="008E0534">
      <w:pPr>
        <w:ind w:left="2832" w:hanging="2832"/>
      </w:pPr>
      <w:r>
        <w:t>Bewertung:</w:t>
      </w:r>
      <w:r>
        <w:tab/>
      </w:r>
      <w:r w:rsidR="000723DB">
        <w:t>„</w:t>
      </w:r>
      <w:r>
        <w:t xml:space="preserve">Die </w:t>
      </w:r>
      <w:r w:rsidR="00F46614" w:rsidRPr="00C511C3">
        <w:t>S</w:t>
      </w:r>
      <w:r w:rsidR="00F46614">
        <w:t xml:space="preserve">chülerinnen </w:t>
      </w:r>
      <w:r w:rsidR="00F46614" w:rsidRPr="00C511C3">
        <w:t>u</w:t>
      </w:r>
      <w:r w:rsidR="00F46614">
        <w:t xml:space="preserve">nd </w:t>
      </w:r>
      <w:r w:rsidR="00F46614" w:rsidRPr="00C511C3">
        <w:t>S</w:t>
      </w:r>
      <w:r w:rsidR="00F46614">
        <w:t xml:space="preserve">chüler </w:t>
      </w:r>
      <w:r>
        <w:t>stellen hinausgehende Bezüge zum Thema Leitfähigkeit aus der Physik her.</w:t>
      </w:r>
      <w:r w:rsidR="000723DB">
        <w:t>“ Hier wird die Leitfähigkeit mit dem Leitwert</w:t>
      </w:r>
      <w:r w:rsidR="00F46614">
        <w:t xml:space="preserve"> gleichgesetzt, um in</w:t>
      </w:r>
      <w:r w:rsidR="000723DB">
        <w:t xml:space="preserve"> einem einfachen Stromkreis </w:t>
      </w:r>
      <w:r w:rsidR="00F46614">
        <w:t>anhand von Messungen der Spannung und Stromstärke auf die elektrische Leitfähigkeit einer Lösung zu schließen.</w:t>
      </w:r>
    </w:p>
    <w:p w14:paraId="3E6D5261" w14:textId="1646D1BE" w:rsidR="008E0534" w:rsidRDefault="008E0534" w:rsidP="008E0534">
      <w:r>
        <w:t>Das Anwenden der Fachsprache auf einfache Sachverhalte ist im Bereich Kommunikation im Anforderungsbereich I angesiedelt. Dies wird in Aufgabe 1 in Form Ionen in wässriger Lösung verlangt</w:t>
      </w:r>
      <w:r w:rsidR="00F46614">
        <w:t>, die nach dem klassischen AFB-I-Operator „</w:t>
      </w:r>
      <w:r w:rsidR="007F348A">
        <w:t>nennen“ genannt</w:t>
      </w:r>
      <w:r w:rsidR="00F46614">
        <w:t xml:space="preserve"> werden sollen</w:t>
      </w:r>
      <w:r>
        <w:t>. Aufgabe 2 ist im Anforderungsbereich II</w:t>
      </w:r>
      <w:r w:rsidR="007F348A">
        <w:t>I</w:t>
      </w:r>
      <w:r>
        <w:t xml:space="preserve"> zu finden, in dem die </w:t>
      </w:r>
      <w:r w:rsidR="00F46614" w:rsidRPr="00C511C3">
        <w:t>S</w:t>
      </w:r>
      <w:r w:rsidR="00F46614">
        <w:t xml:space="preserve">chülerinnen </w:t>
      </w:r>
      <w:r w:rsidR="00F46614" w:rsidRPr="00C511C3">
        <w:t>u</w:t>
      </w:r>
      <w:r w:rsidR="00F46614">
        <w:t xml:space="preserve">nd </w:t>
      </w:r>
      <w:r w:rsidR="00F46614" w:rsidRPr="00C511C3">
        <w:t>S</w:t>
      </w:r>
      <w:r w:rsidR="00F46614">
        <w:t xml:space="preserve">chüler </w:t>
      </w:r>
      <w:r>
        <w:t xml:space="preserve">im Bereich Erkenntnisgewinnung einfache experimentelle Anordnung zur Untersuchung vorgegebener Fragestellungen planen und das Experiment </w:t>
      </w:r>
      <w:r w:rsidR="00F46614">
        <w:t>selbstständig a</w:t>
      </w:r>
      <w:r>
        <w:t xml:space="preserve">ufbauen und durchführen. Dazu setzen die </w:t>
      </w:r>
      <w:r w:rsidR="00F46614" w:rsidRPr="00C511C3">
        <w:t>S</w:t>
      </w:r>
      <w:r w:rsidR="00F46614">
        <w:t xml:space="preserve">chülerinnen </w:t>
      </w:r>
      <w:r w:rsidR="00F46614" w:rsidRPr="00C511C3">
        <w:t>u</w:t>
      </w:r>
      <w:r w:rsidR="00F46614">
        <w:t xml:space="preserve">nd </w:t>
      </w:r>
      <w:r w:rsidR="00F46614" w:rsidRPr="00C511C3">
        <w:t>S</w:t>
      </w:r>
      <w:r w:rsidR="00F46614">
        <w:t xml:space="preserve">chüler </w:t>
      </w:r>
      <w:r>
        <w:t xml:space="preserve">verschiedene Salzlösungen mit unterschiedlichen </w:t>
      </w:r>
      <w:r w:rsidR="00F46614">
        <w:t xml:space="preserve">und gleichen </w:t>
      </w:r>
      <w:r>
        <w:t xml:space="preserve">Konzentrationen an und Messen die Stromstärke und Spannung. Aufgabe 3 deckt den Anforderungsbereich II </w:t>
      </w:r>
      <w:r w:rsidR="00DB674D">
        <w:t xml:space="preserve">und III </w:t>
      </w:r>
      <w:r>
        <w:t>ab. Dabei bezieht sie sich</w:t>
      </w:r>
      <w:r w:rsidR="00DB674D">
        <w:t xml:space="preserve"> „auswerten“ (AFB III)</w:t>
      </w:r>
      <w:r>
        <w:t xml:space="preserve"> auf den Bereich Fachwissen, bei dem die </w:t>
      </w:r>
      <w:r w:rsidR="00F46614" w:rsidRPr="00C511C3">
        <w:t>S</w:t>
      </w:r>
      <w:r w:rsidR="00F46614">
        <w:t xml:space="preserve">chülerinnen </w:t>
      </w:r>
      <w:r w:rsidR="00F46614" w:rsidRPr="00C511C3">
        <w:t>u</w:t>
      </w:r>
      <w:r w:rsidR="00F46614">
        <w:t xml:space="preserve">nd </w:t>
      </w:r>
      <w:r w:rsidR="00F46614" w:rsidRPr="00C511C3">
        <w:t>S</w:t>
      </w:r>
      <w:r w:rsidR="00F46614">
        <w:t>chüler ein</w:t>
      </w:r>
      <w:r>
        <w:t xml:space="preserve"> selbstständiges Auswählen und Verknüpfen von Daten, Fakten und Methoden vornehmen. </w:t>
      </w:r>
      <w:r w:rsidR="00DB674D">
        <w:t xml:space="preserve">Mit dem Operator „verallgemeinern“ (AFB II) </w:t>
      </w:r>
      <w:r>
        <w:t>ziehen sie Rückschlüsse aus ihren Versuchsergebnissen und stellen allgemeingültige Regeln für andere Salze auf.</w:t>
      </w:r>
    </w:p>
    <w:p w14:paraId="1B7FE1D6" w14:textId="6F584F9D" w:rsidR="006968E6" w:rsidRDefault="006968E6" w:rsidP="006968E6">
      <w:pPr>
        <w:pStyle w:val="berschrift2"/>
        <w:rPr>
          <w:color w:val="auto"/>
        </w:rPr>
      </w:pPr>
      <w:bookmarkStart w:id="16" w:name="_Toc457873024"/>
      <w:r w:rsidRPr="00E54798">
        <w:rPr>
          <w:color w:val="auto"/>
        </w:rPr>
        <w:lastRenderedPageBreak/>
        <w:t>Erwartungshorizont (Inhaltlich)</w:t>
      </w:r>
      <w:bookmarkEnd w:id="16"/>
    </w:p>
    <w:p w14:paraId="24CFBA74" w14:textId="1C4E5410" w:rsidR="00CC6DE5" w:rsidRPr="00CC6DE5" w:rsidRDefault="00CC6DE5" w:rsidP="00CC6DE5">
      <w:pPr>
        <w:rPr>
          <w:u w:val="single"/>
        </w:rPr>
      </w:pPr>
      <w:r w:rsidRPr="00CC6DE5">
        <w:rPr>
          <w:u w:val="single"/>
        </w:rPr>
        <w:t>Aufgabe 1</w:t>
      </w:r>
      <w:r w:rsidR="005E1C90" w:rsidRPr="005E1C90">
        <w:t>:</w:t>
      </w:r>
    </w:p>
    <w:tbl>
      <w:tblPr>
        <w:tblStyle w:val="Tabellenraster"/>
        <w:tblW w:w="0" w:type="auto"/>
        <w:tblInd w:w="716"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2119"/>
        <w:gridCol w:w="2835"/>
        <w:gridCol w:w="2700"/>
      </w:tblGrid>
      <w:tr w:rsidR="00F46614" w14:paraId="4AD6C968" w14:textId="76B1677B" w:rsidTr="009612CD">
        <w:trPr>
          <w:trHeight w:val="624"/>
        </w:trPr>
        <w:tc>
          <w:tcPr>
            <w:tcW w:w="2119" w:type="dxa"/>
            <w:vAlign w:val="center"/>
          </w:tcPr>
          <w:p w14:paraId="3C0131AE" w14:textId="77777777" w:rsidR="00F46614" w:rsidRDefault="00F46614" w:rsidP="00F35396">
            <w:pPr>
              <w:jc w:val="left"/>
            </w:pPr>
            <w:r>
              <w:t>Natriumchlorid:</w:t>
            </w:r>
          </w:p>
        </w:tc>
        <w:tc>
          <w:tcPr>
            <w:tcW w:w="2835" w:type="dxa"/>
            <w:vAlign w:val="center"/>
          </w:tcPr>
          <w:p w14:paraId="1BB01FC3" w14:textId="77777777" w:rsidR="00F46614" w:rsidRDefault="00F46614" w:rsidP="00F46614">
            <w:pPr>
              <w:jc w:val="left"/>
            </w:pPr>
            <w:r>
              <w:t>Natriumionen</w:t>
            </w:r>
          </w:p>
          <w:p w14:paraId="7A1F3E93" w14:textId="77777777" w:rsidR="00C9235D" w:rsidRDefault="00F46614" w:rsidP="00C9235D">
            <w:pPr>
              <w:jc w:val="left"/>
            </w:pPr>
            <w:r>
              <w:t>einfach positiv geladene Kationen</w:t>
            </w:r>
          </w:p>
          <w:p w14:paraId="14DBAF0A" w14:textId="18AFD27D" w:rsidR="00F46614" w:rsidRPr="00C9235D" w:rsidRDefault="00F46614" w:rsidP="00C9235D">
            <w:pPr>
              <w:jc w:val="left"/>
            </w:pPr>
            <w:r>
              <w:t>Formelzeichen</w:t>
            </w:r>
            <w:r w:rsidR="00C9235D">
              <w:t>:</w:t>
            </w:r>
            <w:r>
              <w:t xml:space="preserve"> </w:t>
            </w:r>
            <m:oMath>
              <m:sSup>
                <m:sSupPr>
                  <m:ctrlPr>
                    <w:rPr>
                      <w:rFonts w:ascii="Cambria Math" w:hAnsi="Cambria Math"/>
                      <w:i/>
                    </w:rPr>
                  </m:ctrlPr>
                </m:sSupPr>
                <m:e>
                  <m:r>
                    <m:rPr>
                      <m:sty m:val="p"/>
                    </m:rPr>
                    <w:rPr>
                      <w:rFonts w:ascii="Cambria Math" w:hAnsi="Cambria Math"/>
                    </w:rPr>
                    <m:t>Na</m:t>
                  </m:r>
                </m:e>
                <m:sup>
                  <m:r>
                    <w:rPr>
                      <w:rFonts w:ascii="Cambria Math" w:hAnsi="Cambria Math"/>
                    </w:rPr>
                    <m:t>+</m:t>
                  </m:r>
                </m:sup>
              </m:sSup>
            </m:oMath>
          </w:p>
        </w:tc>
        <w:tc>
          <w:tcPr>
            <w:tcW w:w="2700" w:type="dxa"/>
          </w:tcPr>
          <w:p w14:paraId="2018E148" w14:textId="77777777" w:rsidR="00F46614" w:rsidRDefault="00C9235D" w:rsidP="00F46614">
            <w:pPr>
              <w:jc w:val="left"/>
            </w:pPr>
            <w:r>
              <w:t>Chloridionen</w:t>
            </w:r>
          </w:p>
          <w:p w14:paraId="49D1C628" w14:textId="77777777" w:rsidR="00C9235D" w:rsidRDefault="00C9235D" w:rsidP="00F46614">
            <w:pPr>
              <w:jc w:val="left"/>
            </w:pPr>
            <w:r>
              <w:t>einfach negativ geladene Anionen</w:t>
            </w:r>
          </w:p>
          <w:p w14:paraId="0EDBC6DC" w14:textId="31F1CC33" w:rsidR="00C9235D" w:rsidRPr="00C9235D" w:rsidRDefault="00C9235D" w:rsidP="00C9235D">
            <w:pPr>
              <w:jc w:val="left"/>
            </w:pPr>
            <w:r>
              <w:t xml:space="preserve">Formelzeichen: </w:t>
            </w:r>
            <m:oMath>
              <m:sSup>
                <m:sSupPr>
                  <m:ctrlPr>
                    <w:rPr>
                      <w:rFonts w:ascii="Cambria Math" w:hAnsi="Cambria Math"/>
                      <w:i/>
                    </w:rPr>
                  </m:ctrlPr>
                </m:sSupPr>
                <m:e>
                  <m:r>
                    <m:rPr>
                      <m:sty m:val="p"/>
                    </m:rPr>
                    <w:rPr>
                      <w:rFonts w:ascii="Cambria Math" w:hAnsi="Cambria Math"/>
                    </w:rPr>
                    <m:t>Cl</m:t>
                  </m:r>
                </m:e>
                <m:sup>
                  <m:r>
                    <w:rPr>
                      <w:rFonts w:ascii="Cambria Math" w:hAnsi="Cambria Math"/>
                    </w:rPr>
                    <m:t>-</m:t>
                  </m:r>
                </m:sup>
              </m:sSup>
            </m:oMath>
          </w:p>
        </w:tc>
      </w:tr>
      <w:tr w:rsidR="00F46614" w14:paraId="4156C312" w14:textId="20688C10" w:rsidTr="009612CD">
        <w:trPr>
          <w:trHeight w:val="624"/>
        </w:trPr>
        <w:tc>
          <w:tcPr>
            <w:tcW w:w="2119" w:type="dxa"/>
            <w:vAlign w:val="center"/>
          </w:tcPr>
          <w:p w14:paraId="2CF96C28" w14:textId="77777777" w:rsidR="00F46614" w:rsidRDefault="00F46614" w:rsidP="00F35396">
            <w:pPr>
              <w:jc w:val="left"/>
            </w:pPr>
            <w:r>
              <w:t>Calciumchlorid:</w:t>
            </w:r>
          </w:p>
        </w:tc>
        <w:tc>
          <w:tcPr>
            <w:tcW w:w="2835" w:type="dxa"/>
            <w:vAlign w:val="center"/>
          </w:tcPr>
          <w:p w14:paraId="7E0863C1" w14:textId="77777777" w:rsidR="00F46614" w:rsidRDefault="00F46614" w:rsidP="00F35396">
            <w:pPr>
              <w:jc w:val="left"/>
            </w:pPr>
            <w:r>
              <w:t>Calciumionen</w:t>
            </w:r>
          </w:p>
          <w:p w14:paraId="3E766B82" w14:textId="77777777" w:rsidR="00C9235D" w:rsidRDefault="00C9235D" w:rsidP="00F35396">
            <w:pPr>
              <w:jc w:val="left"/>
            </w:pPr>
            <w:r>
              <w:t>zweifach positif geladene Kationen</w:t>
            </w:r>
          </w:p>
          <w:p w14:paraId="77B6F80B" w14:textId="597B131E" w:rsidR="00C9235D" w:rsidRDefault="00C9235D" w:rsidP="00C9235D">
            <w:pPr>
              <w:jc w:val="left"/>
            </w:pPr>
            <w:r>
              <w:t xml:space="preserve">Formelzeichen: </w:t>
            </w:r>
            <m:oMath>
              <m:sSup>
                <m:sSupPr>
                  <m:ctrlPr>
                    <w:rPr>
                      <w:rFonts w:ascii="Cambria Math" w:hAnsi="Cambria Math"/>
                      <w:i/>
                    </w:rPr>
                  </m:ctrlPr>
                </m:sSupPr>
                <m:e>
                  <m:r>
                    <m:rPr>
                      <m:sty m:val="p"/>
                    </m:rPr>
                    <w:rPr>
                      <w:rFonts w:ascii="Cambria Math" w:hAnsi="Cambria Math"/>
                    </w:rPr>
                    <m:t>Ca</m:t>
                  </m:r>
                </m:e>
                <m:sup>
                  <m:r>
                    <w:rPr>
                      <w:rFonts w:ascii="Cambria Math" w:hAnsi="Cambria Math"/>
                    </w:rPr>
                    <m:t>2+</m:t>
                  </m:r>
                </m:sup>
              </m:sSup>
            </m:oMath>
          </w:p>
        </w:tc>
        <w:tc>
          <w:tcPr>
            <w:tcW w:w="2700" w:type="dxa"/>
          </w:tcPr>
          <w:p w14:paraId="65A39D5B" w14:textId="77777777" w:rsidR="00C9235D" w:rsidRDefault="00C9235D" w:rsidP="00C9235D">
            <w:pPr>
              <w:jc w:val="left"/>
            </w:pPr>
            <w:r>
              <w:t>Chloridionen</w:t>
            </w:r>
          </w:p>
          <w:p w14:paraId="50D8A4B1" w14:textId="77777777" w:rsidR="00C9235D" w:rsidRDefault="00C9235D" w:rsidP="00C9235D">
            <w:pPr>
              <w:jc w:val="left"/>
            </w:pPr>
            <w:r>
              <w:t>einfach negativ geladene Anionen</w:t>
            </w:r>
          </w:p>
          <w:p w14:paraId="65D206BF" w14:textId="22330513" w:rsidR="00F46614" w:rsidRDefault="00C9235D" w:rsidP="00C9235D">
            <w:pPr>
              <w:jc w:val="left"/>
            </w:pPr>
            <w:r>
              <w:t xml:space="preserve">Formelzeichen: </w:t>
            </w:r>
            <m:oMath>
              <m:sSup>
                <m:sSupPr>
                  <m:ctrlPr>
                    <w:rPr>
                      <w:rFonts w:ascii="Cambria Math" w:hAnsi="Cambria Math"/>
                      <w:i/>
                    </w:rPr>
                  </m:ctrlPr>
                </m:sSupPr>
                <m:e>
                  <m:r>
                    <m:rPr>
                      <m:sty m:val="p"/>
                    </m:rPr>
                    <w:rPr>
                      <w:rFonts w:ascii="Cambria Math" w:hAnsi="Cambria Math"/>
                    </w:rPr>
                    <m:t>Cl</m:t>
                  </m:r>
                </m:e>
                <m:sup>
                  <m:r>
                    <w:rPr>
                      <w:rFonts w:ascii="Cambria Math" w:hAnsi="Cambria Math"/>
                    </w:rPr>
                    <m:t>-</m:t>
                  </m:r>
                </m:sup>
              </m:sSup>
            </m:oMath>
          </w:p>
        </w:tc>
      </w:tr>
    </w:tbl>
    <w:p w14:paraId="17138402" w14:textId="5765BA39" w:rsidR="00CC6DE5" w:rsidRDefault="00CC6DE5" w:rsidP="00CC6DE5"/>
    <w:p w14:paraId="4B4FD388" w14:textId="74428BDD" w:rsidR="00CC6DE5" w:rsidRDefault="005E1C90" w:rsidP="00CC6DE5">
      <w:r w:rsidRPr="005E1C90">
        <w:rPr>
          <w:u w:val="single"/>
        </w:rPr>
        <w:t>Aufgabe 2</w:t>
      </w:r>
      <w:r>
        <w:t>:</w:t>
      </w:r>
    </w:p>
    <w:p w14:paraId="533F863A" w14:textId="682576B9" w:rsidR="00DB674D" w:rsidRDefault="00C9235D" w:rsidP="00DB674D">
      <w:pPr>
        <w:jc w:val="left"/>
        <w:rPr>
          <w:rFonts w:eastAsiaTheme="minorEastAsia"/>
        </w:rPr>
      </w:pPr>
      <w:r>
        <w:t xml:space="preserve">Hier wird ein Versuch wie er in Schülerversuch V2 dargestellt ist verlangt. </w:t>
      </w:r>
      <w:r w:rsidR="00855510">
        <w:t>Es</w:t>
      </w:r>
      <w:r>
        <w:t xml:space="preserve"> soll durch </w:t>
      </w:r>
      <w:r w:rsidR="00855510">
        <w:t>die</w:t>
      </w:r>
      <w:r>
        <w:t xml:space="preserve"> Auswahl an Lösungen verschiedener Konzentrationen und </w:t>
      </w:r>
      <w:r w:rsidR="00855510">
        <w:t xml:space="preserve">unterschiedlicher </w:t>
      </w:r>
      <w:r w:rsidR="00DB674D">
        <w:t xml:space="preserve">Salze die Abhängigkeit </w:t>
      </w:r>
      <w:r>
        <w:t xml:space="preserve">der Leitfähigkeit von Konzentration, Teilchenzahl pro Mol eingesetztes Salz, Größe und Ladung der Ionen </w:t>
      </w:r>
      <w:r w:rsidR="00855510">
        <w:t>untersuchen</w:t>
      </w:r>
      <w:r w:rsidR="00DB674D">
        <w:t xml:space="preserve">. Die Formel zur Berechnung des Leitwertes lautet </w:t>
      </w:r>
      <m:oMath>
        <m:r>
          <w:rPr>
            <w:rFonts w:ascii="Cambria Math" w:hAnsi="Cambria Math"/>
          </w:rPr>
          <m:t>G [</m:t>
        </m:r>
        <m:r>
          <m:rPr>
            <m:sty m:val="p"/>
          </m:rPr>
          <w:rPr>
            <w:rFonts w:ascii="Cambria Math" w:hAnsi="Cambria Math"/>
          </w:rPr>
          <m:t>S</m:t>
        </m:r>
        <m:r>
          <w:rPr>
            <w:rFonts w:ascii="Cambria Math" w:hAnsi="Cambria Math"/>
          </w:rPr>
          <m:t>]=</m:t>
        </m:r>
        <m:f>
          <m:fPr>
            <m:ctrlPr>
              <w:rPr>
                <w:rFonts w:ascii="Cambria Math" w:hAnsi="Cambria Math"/>
              </w:rPr>
            </m:ctrlPr>
          </m:fPr>
          <m:num>
            <m:r>
              <m:rPr>
                <m:sty m:val="p"/>
              </m:rPr>
              <w:rPr>
                <w:rFonts w:ascii="Cambria Math" w:hAnsi="Cambria Math"/>
              </w:rPr>
              <m:t>1</m:t>
            </m:r>
          </m:num>
          <m:den>
            <m:r>
              <w:rPr>
                <w:rFonts w:ascii="Cambria Math" w:hAnsi="Cambria Math"/>
              </w:rPr>
              <m:t>R</m:t>
            </m:r>
            <m:r>
              <m:rPr>
                <m:sty m:val="p"/>
              </m:rPr>
              <w:rPr>
                <w:rFonts w:ascii="Cambria Math" w:hAnsi="Cambria Math"/>
              </w:rPr>
              <m:t xml:space="preserve"> [Ω]</m:t>
            </m:r>
          </m:den>
        </m:f>
        <m:r>
          <m:rPr>
            <m:sty m:val="p"/>
          </m:rPr>
          <w:rPr>
            <w:rFonts w:ascii="Cambria Math" w:hAnsi="Cambria Math"/>
          </w:rPr>
          <m:t>=</m:t>
        </m:r>
        <m:f>
          <m:fPr>
            <m:ctrlPr>
              <w:rPr>
                <w:rFonts w:ascii="Cambria Math" w:hAnsi="Cambria Math"/>
              </w:rPr>
            </m:ctrlPr>
          </m:fPr>
          <m:num>
            <m:r>
              <w:rPr>
                <w:rFonts w:ascii="Cambria Math" w:hAnsi="Cambria Math"/>
              </w:rPr>
              <m:t>I</m:t>
            </m:r>
            <m:r>
              <m:rPr>
                <m:sty m:val="p"/>
              </m:rPr>
              <w:rPr>
                <w:rFonts w:ascii="Cambria Math" w:hAnsi="Cambria Math"/>
              </w:rPr>
              <m:t xml:space="preserve"> [A]</m:t>
            </m:r>
          </m:num>
          <m:den>
            <m:r>
              <w:rPr>
                <w:rFonts w:ascii="Cambria Math" w:hAnsi="Cambria Math"/>
              </w:rPr>
              <m:t>U</m:t>
            </m:r>
            <m:r>
              <m:rPr>
                <m:sty m:val="p"/>
              </m:rPr>
              <w:rPr>
                <w:rFonts w:ascii="Cambria Math" w:hAnsi="Cambria Math"/>
              </w:rPr>
              <m:t xml:space="preserve"> [V]</m:t>
            </m:r>
          </m:den>
        </m:f>
      </m:oMath>
      <w:r w:rsidR="00DB674D">
        <w:rPr>
          <w:rFonts w:eastAsiaTheme="minorEastAsia"/>
        </w:rPr>
        <w:t>.</w:t>
      </w:r>
    </w:p>
    <w:p w14:paraId="6CB9ACEF" w14:textId="78854857" w:rsidR="00636BC0" w:rsidRDefault="00636BC0" w:rsidP="00CC6DE5"/>
    <w:p w14:paraId="0F9BA173" w14:textId="45B6F288" w:rsidR="00952681" w:rsidRDefault="00952681" w:rsidP="005B60E3">
      <w:pPr>
        <w:rPr>
          <w:rFonts w:asciiTheme="majorHAnsi" w:hAnsiTheme="majorHAnsi"/>
          <w:color w:val="auto"/>
        </w:rPr>
      </w:pPr>
      <w:r w:rsidRPr="00952681">
        <w:rPr>
          <w:rFonts w:asciiTheme="majorHAnsi" w:hAnsiTheme="majorHAnsi"/>
          <w:color w:val="auto"/>
          <w:u w:val="single"/>
        </w:rPr>
        <w:t>Aufgabe 3</w:t>
      </w:r>
      <w:r>
        <w:rPr>
          <w:rFonts w:asciiTheme="majorHAnsi" w:hAnsiTheme="majorHAnsi"/>
          <w:color w:val="auto"/>
        </w:rPr>
        <w:t>:</w:t>
      </w:r>
    </w:p>
    <w:p w14:paraId="7EBC83BB" w14:textId="171D6BBE" w:rsidR="001F72F2" w:rsidRPr="001F72F2" w:rsidRDefault="00855510" w:rsidP="00846FE4">
      <w:pPr>
        <w:tabs>
          <w:tab w:val="right" w:pos="9072"/>
        </w:tabs>
        <w:rPr>
          <w:rFonts w:asciiTheme="majorHAnsi" w:hAnsiTheme="majorHAnsi"/>
          <w:color w:val="auto"/>
        </w:rPr>
      </w:pPr>
      <w:r>
        <w:rPr>
          <w:rFonts w:asciiTheme="majorHAnsi" w:hAnsiTheme="majorHAnsi"/>
          <w:color w:val="auto"/>
        </w:rPr>
        <w:t>Die Erwartungen der Zusammenfassung entsprechen der Deutung des Versuches SV2.</w:t>
      </w:r>
      <w:r w:rsidR="00846FE4">
        <w:rPr>
          <w:rFonts w:asciiTheme="majorHAnsi" w:hAnsiTheme="majorHAnsi"/>
          <w:color w:val="auto"/>
        </w:rPr>
        <w:t xml:space="preserve"> Es werden die Abhängigkeiten von der Konzentration, der Hydrathülle, der Ionenzahl und der Ladung der Ionen beschrieben.</w:t>
      </w:r>
      <w:r w:rsidR="006903BB">
        <w:rPr>
          <w:rFonts w:asciiTheme="majorHAnsi" w:hAnsiTheme="majorHAnsi"/>
          <w:color w:val="auto"/>
        </w:rPr>
        <w:t xml:space="preserve"> Je größer die Konzentration, Zahl der Ionen in Lösung und die Ladung, desto größer wird die elektrische Leitfähigkeit. Eine größere Hydrathülle verringert den Leitwert einer Lösung.</w:t>
      </w:r>
    </w:p>
    <w:sectPr w:rsidR="001F72F2" w:rsidRPr="001F72F2" w:rsidSect="00634E2B">
      <w:headerReference w:type="default" r:id="rId48"/>
      <w:pgSz w:w="11906" w:h="16838"/>
      <w:pgMar w:top="1417" w:right="1417" w:bottom="709" w:left="1417" w:header="708" w:footer="708" w:gutter="0"/>
      <w:pgNumType w:start="2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E88D34C" w14:textId="77777777" w:rsidR="00454C3E" w:rsidRDefault="00454C3E" w:rsidP="0086227B">
      <w:pPr>
        <w:spacing w:after="0" w:line="240" w:lineRule="auto"/>
      </w:pPr>
      <w:r>
        <w:separator/>
      </w:r>
    </w:p>
  </w:endnote>
  <w:endnote w:type="continuationSeparator" w:id="0">
    <w:p w14:paraId="01803762" w14:textId="77777777" w:rsidR="00454C3E" w:rsidRDefault="00454C3E" w:rsidP="008622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imes-Roman">
    <w:altName w:val="Times New Roman"/>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857497F" w14:textId="77777777" w:rsidR="00454C3E" w:rsidRDefault="00454C3E" w:rsidP="0086227B">
      <w:pPr>
        <w:spacing w:after="0" w:line="240" w:lineRule="auto"/>
      </w:pPr>
      <w:r>
        <w:separator/>
      </w:r>
    </w:p>
  </w:footnote>
  <w:footnote w:type="continuationSeparator" w:id="0">
    <w:p w14:paraId="4336120A" w14:textId="77777777" w:rsidR="00454C3E" w:rsidRDefault="00454C3E" w:rsidP="0086227B">
      <w:pPr>
        <w:spacing w:after="0" w:line="240" w:lineRule="auto"/>
      </w:pPr>
      <w:r>
        <w:continuationSeparator/>
      </w:r>
    </w:p>
  </w:footnote>
  <w:footnote w:id="1">
    <w:p w14:paraId="7FF86395" w14:textId="6BF0A437" w:rsidR="002D2848" w:rsidRDefault="002D2848">
      <w:pPr>
        <w:pStyle w:val="Funotentext"/>
      </w:pPr>
      <w:r>
        <w:rPr>
          <w:rStyle w:val="Funotenzeichen"/>
        </w:rPr>
        <w:footnoteRef/>
      </w:r>
      <w:r>
        <w:t xml:space="preserve"> Niedersächsisches Kultusministerium (Hg.): Kerncurriculum für das Gymnasium. Schuljahrgänge 5-10. Deutsch. Hannover: 2015 (Online verfügbar unter: http://db2.nibis.de/1db/cuvo/ datei/kc_gym_deutsch_nib.pdf, zuletzt abgerufen am 31.07.2016)</w:t>
      </w:r>
    </w:p>
  </w:footnote>
  <w:footnote w:id="2">
    <w:p w14:paraId="13A62444" w14:textId="27D46593" w:rsidR="002D2848" w:rsidRDefault="002D2848">
      <w:pPr>
        <w:pStyle w:val="Funotentext"/>
      </w:pPr>
      <w:r>
        <w:rPr>
          <w:rStyle w:val="Funotenzeichen"/>
        </w:rPr>
        <w:footnoteRef/>
      </w:r>
      <w:r>
        <w:t xml:space="preserve"> </w:t>
      </w:r>
      <w:r w:rsidRPr="00F72C49">
        <w:t>elektrische Leitfähigkeit - Chemgapedia. Online verfügbar unter http://www.chemgapedia.de/vsengine/glossary/de/elektrische_00032leitf_00228higkeit.glos.html, zuletzt geprüft am 31.07.2016.</w:t>
      </w:r>
    </w:p>
  </w:footnote>
  <w:footnote w:id="3">
    <w:p w14:paraId="71B07278" w14:textId="4836CD21" w:rsidR="002D2848" w:rsidRDefault="002D2848">
      <w:pPr>
        <w:pStyle w:val="Funotentext"/>
      </w:pPr>
      <w:r>
        <w:rPr>
          <w:rStyle w:val="Funotenzeichen"/>
        </w:rPr>
        <w:footnoteRef/>
      </w:r>
      <w:r>
        <w:t xml:space="preserve"> </w:t>
      </w:r>
      <w:r w:rsidRPr="0043683B">
        <w:t>Elektrolytische Leitfähigkeit - Chemgapedia. Online verfügbar unter http://www.chemgapedia.de/vsengine/vlu/vsc/de/ch/1/pc/pc_07/pc_07_02/pc_07_02_01.vlu/Page/vsc/de/ch/1/pc/pc_07/pc_07_02/pc_07_02_07.vscml.html, zuletzt geprüft am 31.07.2016.</w:t>
      </w:r>
    </w:p>
  </w:footnote>
  <w:footnote w:id="4">
    <w:p w14:paraId="35DDE13A" w14:textId="37A54F7B" w:rsidR="002D2848" w:rsidRDefault="002D2848">
      <w:pPr>
        <w:pStyle w:val="Funotentext"/>
      </w:pPr>
      <w:r>
        <w:rPr>
          <w:rStyle w:val="Funotenzeichen"/>
        </w:rPr>
        <w:footnoteRef/>
      </w:r>
      <w:r w:rsidRPr="00105884">
        <w:rPr>
          <w:lang w:val="en-US"/>
        </w:rPr>
        <w:t xml:space="preserve"> Brown, Theodore L.; LeMay, Harold Eugene; Bursten, Bruce Edward; Robl, Christian (2011): Chemie. </w:t>
      </w:r>
      <w:r>
        <w:t>Studieren kompakt. 10., aktualisierte Aufl. München: Pearson. S. 639</w:t>
      </w:r>
    </w:p>
  </w:footnote>
  <w:footnote w:id="5">
    <w:p w14:paraId="60E9F777" w14:textId="0D4716EB" w:rsidR="002D2848" w:rsidRDefault="002D2848">
      <w:pPr>
        <w:pStyle w:val="Funotentext"/>
      </w:pPr>
      <w:r>
        <w:rPr>
          <w:rStyle w:val="Funotenzeichen"/>
        </w:rPr>
        <w:footnoteRef/>
      </w:r>
      <w:r>
        <w:t xml:space="preserve"> Mortimer, Charles E.; Müller, Ulrich (2010): Chemie. Das Basiswissen der Chemie. 10., überarb. Aufl. Stuttgart: Thieme. S. 214</w:t>
      </w:r>
    </w:p>
  </w:footnote>
  <w:footnote w:id="6">
    <w:p w14:paraId="2F38DB5C" w14:textId="311FB354" w:rsidR="002D2848" w:rsidRDefault="002D2848">
      <w:pPr>
        <w:pStyle w:val="Funotentext"/>
      </w:pPr>
      <w:r>
        <w:rPr>
          <w:rStyle w:val="Funotenzeichen"/>
        </w:rPr>
        <w:footnoteRef/>
      </w:r>
      <w:r>
        <w:t xml:space="preserve"> Niedersächsisches Kultusministerium (Hg.): Kerncurriculum für das Gymnasium. Schuljahrgänge 5-10. Deutsch. Hannover: 2015 (Online verfügbar unter: http://db2.nibis.de/1db/cuvo/ datei/kc_gym_deutsch_nib.pdf, zuletzt abgerufen am 31.07.2016). S. 57f</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43B59F" w14:textId="04C48704" w:rsidR="002D2848" w:rsidRPr="00337B69" w:rsidRDefault="002D2848" w:rsidP="00634E2B">
    <w:pPr>
      <w:pStyle w:val="Kopfzeile"/>
      <w:tabs>
        <w:tab w:val="clear" w:pos="4536"/>
        <w:tab w:val="left" w:pos="0"/>
        <w:tab w:val="left" w:pos="284"/>
      </w:tabs>
      <w:jc w:val="right"/>
      <w:rPr>
        <w:rFonts w:asciiTheme="majorHAnsi" w:hAnsiTheme="majorHAnsi"/>
        <w:sz w:val="20"/>
        <w:szCs w:val="20"/>
      </w:rPr>
    </w:pPr>
    <w:r>
      <w:rPr>
        <w:rFonts w:asciiTheme="majorHAnsi" w:hAnsiTheme="majorHAnsi"/>
        <w:noProof/>
        <w:sz w:val="20"/>
        <w:szCs w:val="20"/>
        <w:lang w:eastAsia="de-DE"/>
      </w:rPr>
      <mc:AlternateContent>
        <mc:Choice Requires="wps">
          <w:drawing>
            <wp:anchor distT="0" distB="0" distL="114300" distR="114300" simplePos="0" relativeHeight="251658240" behindDoc="0" locked="0" layoutInCell="1" allowOverlap="1" wp14:anchorId="0DBD3396" wp14:editId="40EA3434">
              <wp:simplePos x="0" y="0"/>
              <wp:positionH relativeFrom="column">
                <wp:posOffset>-4445</wp:posOffset>
              </wp:positionH>
              <wp:positionV relativeFrom="paragraph">
                <wp:posOffset>216535</wp:posOffset>
              </wp:positionV>
              <wp:extent cx="5867400" cy="635"/>
              <wp:effectExtent l="9525" t="13970" r="9525" b="13970"/>
              <wp:wrapNone/>
              <wp:docPr id="3"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86740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E9EDCA9" id="_x0000_t32" coordsize="21600,21600" o:spt="32" o:oned="t" path="m,l21600,21600e" filled="f">
              <v:path arrowok="t" fillok="f" o:connecttype="none"/>
              <o:lock v:ext="edit" shapetype="t"/>
            </v:shapetype>
            <v:shape id="AutoShape 7" o:spid="_x0000_s1026" type="#_x0000_t32" style="position:absolute;margin-left:-.35pt;margin-top:17.05pt;width:462pt;height:.05pt;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yKOJwIAAEcEAAAOAAAAZHJzL2Uyb0RvYy54bWysU02P2yAQvVfqf0DcE9uJk02sOKuVnbSH&#10;bRtptz+AAI5RMSAgcaKq/70D+eimvVRVfcADzLx5M/NYPB47iQ7cOqFVibNhihFXVDOhdiX++roe&#10;zDBynihGpFa8xCfu8OPy/btFbwo+0q2WjFsEIMoVvSlx670pksTRlnfEDbXhCi4bbTviYWt3CbOk&#10;B/ROJqM0nSa9tsxYTblzcFqfL/Ey4jcNp/5L0zjukSwxcPNxtXHdhjVZLkixs8S0gl5okH9g0RGh&#10;IOkNqiaeoL0Vf0B1glrtdOOHVHeJbhpBeawBqsnS36p5aYnhsRZojjO3Nrn/B0s/HzYWCVbiMUaK&#10;dDCip73XMTN6CO3pjSvAq1IbGwqkR/VinjX95pDSVUvUjkfn15OB2CxEJHchYeMMJNn2nzQDHwL4&#10;sVfHxnaokcJ8DIEBHPqBjnE4p9tw+NEjCoeT2fQhT2GGFO6m40nMRIoAEkKNdf4D1x0KRomdt0Ts&#10;Wl9ppUAE2p4TkMOz84Hir4AQrPRaSBm1IBXqSzyfjCaRkdNSsHAZ3JzdbStp0YEENcXvwuLOzeq9&#10;YhGs5YStLrYnQp5tSC5VwIPSgM7FOsvl+zydr2arWT7IR9PVIE/revC0rvLBdJ09TOpxXVV19iNQ&#10;y/KiFYxxFdhdpZvlfyeNyyM6i+4m3lsbknv02C8ge/1H0nHKYbBniWw1O23sdfqg1uh8eVnhObzd&#10;g/32/S9/AgAA//8DAFBLAwQUAAYACAAAACEAa/kVxNwAAAAHAQAADwAAAGRycy9kb3ducmV2Lnht&#10;bEyOS0+DQBSF9yb+h8k1cdcOhaYPytAYE40LQ9Kq+ylzBZS5g8wU6L/3dqXL88g5X7afbCsG7H3j&#10;SMFiHoFAKp1pqFLw/vY024DwQZPRrSNUcEEP+/z2JtOpcSMdcDiGSvAI+VQrqEPoUil9WaPVfu46&#10;JM4+XW91YNlX0vR65HHbyjiKVtLqhvih1h0+1lh+H89WwQ+tLx9LOWy+iiKsnl9eK8JiVOr+bnrY&#10;gQg4hb8yXPEZHXJmOrkzGS9aBbM1FxUkywUIjrdxkoA4XY0YZJ7J//z5LwAAAP//AwBQSwECLQAU&#10;AAYACAAAACEAtoM4kv4AAADhAQAAEwAAAAAAAAAAAAAAAAAAAAAAW0NvbnRlbnRfVHlwZXNdLnht&#10;bFBLAQItABQABgAIAAAAIQA4/SH/1gAAAJQBAAALAAAAAAAAAAAAAAAAAC8BAABfcmVscy8ucmVs&#10;c1BLAQItABQABgAIAAAAIQCzTyKOJwIAAEcEAAAOAAAAAAAAAAAAAAAAAC4CAABkcnMvZTJvRG9j&#10;LnhtbFBLAQItABQABgAIAAAAIQBr+RXE3AAAAAcBAAAPAAAAAAAAAAAAAAAAAIEEAABkcnMvZG93&#10;bnJldi54bWxQSwUGAAAAAAQABADzAAAAigUAAAAA&#10;"/>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BF7D33" w14:textId="220402B5" w:rsidR="002D2848" w:rsidRPr="00337B69" w:rsidRDefault="002D2848" w:rsidP="00634E2B">
    <w:pPr>
      <w:pStyle w:val="Kopfzeile"/>
      <w:tabs>
        <w:tab w:val="clear" w:pos="4536"/>
        <w:tab w:val="left" w:pos="0"/>
        <w:tab w:val="left" w:pos="284"/>
      </w:tabs>
      <w:jc w:val="right"/>
      <w:rPr>
        <w:rFonts w:asciiTheme="majorHAnsi" w:hAnsiTheme="majorHAnsi"/>
        <w:sz w:val="20"/>
        <w:szCs w:val="20"/>
      </w:rPr>
    </w:pPr>
    <w:r>
      <w:rPr>
        <w:rFonts w:asciiTheme="majorHAnsi" w:hAnsiTheme="majorHAnsi"/>
        <w:noProof/>
        <w:sz w:val="20"/>
        <w:szCs w:val="20"/>
        <w:lang w:eastAsia="de-DE"/>
      </w:rPr>
      <mc:AlternateContent>
        <mc:Choice Requires="wps">
          <w:drawing>
            <wp:anchor distT="0" distB="0" distL="114300" distR="114300" simplePos="0" relativeHeight="251666432" behindDoc="0" locked="0" layoutInCell="1" allowOverlap="1" wp14:anchorId="3D32DE74" wp14:editId="638CD936">
              <wp:simplePos x="0" y="0"/>
              <wp:positionH relativeFrom="column">
                <wp:posOffset>-4445</wp:posOffset>
              </wp:positionH>
              <wp:positionV relativeFrom="paragraph">
                <wp:posOffset>216535</wp:posOffset>
              </wp:positionV>
              <wp:extent cx="5867400" cy="635"/>
              <wp:effectExtent l="9525" t="13970" r="9525" b="13970"/>
              <wp:wrapNone/>
              <wp:docPr id="13"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86740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051BCFD" id="_x0000_t32" coordsize="21600,21600" o:spt="32" o:oned="t" path="m,l21600,21600e" filled="f">
              <v:path arrowok="t" fillok="f" o:connecttype="none"/>
              <o:lock v:ext="edit" shapetype="t"/>
            </v:shapetype>
            <v:shape id="AutoShape 7" o:spid="_x0000_s1026" type="#_x0000_t32" style="position:absolute;margin-left:-.35pt;margin-top:17.05pt;width:462pt;height:.05pt;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aeTKAIAAEgEAAAOAAAAZHJzL2Uyb0RvYy54bWysVMGO2jAQvVfqP1i5QxIILESE1SqB9rBt&#10;kXb7AcZ2iFXHtmxDQFX/vWMn0KW9VFVzcMbxzJs3M89ZPZ5bgU7MWK5kEaXjJEJMEkW5PBTR19ft&#10;aBEh67CkWCjJiujCbPS4fv9u1emcTVSjBGUGAYi0eaeLqHFO53FsScNabMdKMwmHtTItdrA1h5ga&#10;3AF6K+JJkszjThmqjSLMWvha9YfROuDXNSPuS11b5pAoIuDmwmrCuvdrvF7h/GCwbjgZaOB/YNFi&#10;LiHpDarCDqOj4X9AtZwYZVXtxkS1saprTlioAapJk9+qeWmwZqEWaI7VtzbZ/wdLPp92BnEKs5tG&#10;SOIWZvR0dCqkRg++P522ObiVcmd8heQsX/SzIt8skqpssDyw4Px60RCb+oj4LsRvrIYs++6TouCD&#10;AT8061ybFtWC648+0INDQ9A5TOdymw47O0Tg42wxf8gSGCKBs/l0FjLh3IP4UG2s+8BUi7xRRNYZ&#10;zA+NK5WUoAJl+gT49Gydp/grwAdLteVCBDEIiboiWs4ms8DIKsGpP/Ru1hz2pTDohL2cwjOwuHMz&#10;6ihpAGsYppvBdpiL3obkQno8KA3oDFavl+/LZLlZbBbZKJvMN6MsqarR07bMRvNt+jCrplVZVukP&#10;Ty3N8oZTyqRnd9Vumv2dNoZb1Kvupt5bG+J79NAvIHt9B9Jhyn6wvUT2il525jp9kGtwHq6Wvw9v&#10;92C//QGsfwIAAP//AwBQSwMEFAAGAAgAAAAhAGv5FcTcAAAABwEAAA8AAABkcnMvZG93bnJldi54&#10;bWxMjktPg0AUhfcm/ofJNXHXDoWmD8rQGBONC0PSqvspcwWUuYPMFOi/93aly/PIOV+2n2wrBux9&#10;40jBYh6BQCqdaahS8P72NNuA8EGT0a0jVHBBD/v89ibTqXEjHXA4hkrwCPlUK6hD6FIpfVmj1X7u&#10;OiTOPl1vdWDZV9L0euRx28o4ilbS6ob4odYdPtZYfh/PVsEPrS8fSzlsvooirJ5fXivCYlTq/m56&#10;2IEIOIW/MlzxGR1yZjq5MxkvWgWzNRcVJMsFCI63cZKAOF2NGGSeyf/8+S8AAAD//wMAUEsBAi0A&#10;FAAGAAgAAAAhALaDOJL+AAAA4QEAABMAAAAAAAAAAAAAAAAAAAAAAFtDb250ZW50X1R5cGVzXS54&#10;bWxQSwECLQAUAAYACAAAACEAOP0h/9YAAACUAQAACwAAAAAAAAAAAAAAAAAvAQAAX3JlbHMvLnJl&#10;bHNQSwECLQAUAAYACAAAACEAjUGnkygCAABIBAAADgAAAAAAAAAAAAAAAAAuAgAAZHJzL2Uyb0Rv&#10;Yy54bWxQSwECLQAUAAYACAAAACEAa/kVxNwAAAAHAQAADwAAAAAAAAAAAAAAAACCBAAAZHJzL2Rv&#10;d25yZXYueG1sUEsFBgAAAAAEAAQA8wAAAIsFAAAAAA==&#10;"/>
          </w:pict>
        </mc:Fallback>
      </mc:AlternateContent>
    </w:r>
    <w:sdt>
      <w:sdtPr>
        <w:rPr>
          <w:rFonts w:asciiTheme="majorHAnsi" w:hAnsiTheme="majorHAnsi"/>
          <w:sz w:val="20"/>
          <w:szCs w:val="20"/>
        </w:rPr>
        <w:id w:val="-737474966"/>
        <w:docPartObj>
          <w:docPartGallery w:val="Page Numbers (Top of Page)"/>
          <w:docPartUnique/>
        </w:docPartObj>
      </w:sdtPr>
      <w:sdtEndPr/>
      <w:sdtContent>
        <w:r w:rsidR="00454C3E">
          <w:fldChar w:fldCharType="begin"/>
        </w:r>
        <w:r w:rsidR="00454C3E">
          <w:instrText xml:space="preserve"> STYLEREF  "Überschrift 1"  \* MERGEFORMAT </w:instrText>
        </w:r>
        <w:r w:rsidR="00454C3E">
          <w:fldChar w:fldCharType="separate"/>
        </w:r>
        <w:r w:rsidR="00A07FD7">
          <w:rPr>
            <w:noProof/>
          </w:rPr>
          <w:t>Schülerversuche</w:t>
        </w:r>
        <w:r w:rsidR="00454C3E">
          <w:rPr>
            <w:noProof/>
          </w:rPr>
          <w:fldChar w:fldCharType="end"/>
        </w:r>
        <w:r w:rsidRPr="0080101C">
          <w:rPr>
            <w:rFonts w:asciiTheme="majorHAnsi" w:hAnsiTheme="majorHAnsi"/>
            <w:sz w:val="20"/>
            <w:szCs w:val="20"/>
          </w:rPr>
          <w:tab/>
        </w:r>
        <w:r w:rsidRPr="00C05CED">
          <w:rPr>
            <w:rFonts w:asciiTheme="majorHAnsi" w:hAnsiTheme="majorHAnsi"/>
            <w:szCs w:val="20"/>
          </w:rPr>
          <w:fldChar w:fldCharType="begin"/>
        </w:r>
        <w:r w:rsidRPr="00C05CED">
          <w:rPr>
            <w:rFonts w:asciiTheme="majorHAnsi" w:hAnsiTheme="majorHAnsi"/>
            <w:szCs w:val="20"/>
          </w:rPr>
          <w:instrText>PAGE   \* MERGEFORMAT</w:instrText>
        </w:r>
        <w:r w:rsidRPr="00C05CED">
          <w:rPr>
            <w:rFonts w:asciiTheme="majorHAnsi" w:hAnsiTheme="majorHAnsi"/>
            <w:szCs w:val="20"/>
          </w:rPr>
          <w:fldChar w:fldCharType="separate"/>
        </w:r>
        <w:r w:rsidR="00A07FD7">
          <w:rPr>
            <w:rFonts w:asciiTheme="majorHAnsi" w:hAnsiTheme="majorHAnsi"/>
            <w:noProof/>
            <w:szCs w:val="20"/>
          </w:rPr>
          <w:t>14</w:t>
        </w:r>
        <w:r w:rsidRPr="00C05CED">
          <w:rPr>
            <w:rFonts w:asciiTheme="majorHAnsi" w:hAnsiTheme="majorHAnsi"/>
            <w:szCs w:val="20"/>
          </w:rPr>
          <w:fldChar w:fldCharType="end"/>
        </w:r>
      </w:sdtContent>
    </w:sdt>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F16405" w14:textId="2AFDBA66" w:rsidR="002D2848" w:rsidRDefault="00454C3E">
    <w:pPr>
      <w:pStyle w:val="Kopfzeile"/>
    </w:pPr>
    <w:r>
      <w:fldChar w:fldCharType="begin"/>
    </w:r>
    <w:r>
      <w:instrText xml:space="preserve"> STYLEREF  "Überschrift 1"  \* MERGEFORMAT </w:instrText>
    </w:r>
    <w:r>
      <w:fldChar w:fldCharType="separate"/>
    </w:r>
    <w:r w:rsidR="00A07FD7">
      <w:rPr>
        <w:noProof/>
      </w:rPr>
      <w:t>Beschreibung des Themas und zugehörige Lernziele</w:t>
    </w:r>
    <w:r>
      <w:rPr>
        <w:noProof/>
      </w:rPr>
      <w:fldChar w:fldCharType="end"/>
    </w:r>
    <w:r w:rsidR="002D2848">
      <w:rPr>
        <w:rFonts w:asciiTheme="majorHAnsi" w:hAnsiTheme="majorHAnsi"/>
        <w:noProof/>
        <w:sz w:val="20"/>
        <w:szCs w:val="20"/>
        <w:lang w:eastAsia="de-DE"/>
      </w:rPr>
      <mc:AlternateContent>
        <mc:Choice Requires="wps">
          <w:drawing>
            <wp:anchor distT="0" distB="0" distL="114300" distR="114300" simplePos="0" relativeHeight="251668480" behindDoc="0" locked="0" layoutInCell="1" allowOverlap="1" wp14:anchorId="0BB312CF" wp14:editId="6AECD480">
              <wp:simplePos x="0" y="0"/>
              <wp:positionH relativeFrom="margin">
                <wp:align>left</wp:align>
              </wp:positionH>
              <wp:positionV relativeFrom="paragraph">
                <wp:posOffset>254635</wp:posOffset>
              </wp:positionV>
              <wp:extent cx="5867400" cy="635"/>
              <wp:effectExtent l="0" t="0" r="19050" b="37465"/>
              <wp:wrapNone/>
              <wp:docPr id="14"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86740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829FD1A" id="_x0000_t32" coordsize="21600,21600" o:spt="32" o:oned="t" path="m,l21600,21600e" filled="f">
              <v:path arrowok="t" fillok="f" o:connecttype="none"/>
              <o:lock v:ext="edit" shapetype="t"/>
            </v:shapetype>
            <v:shape id="AutoShape 7" o:spid="_x0000_s1026" type="#_x0000_t32" style="position:absolute;margin-left:0;margin-top:20.05pt;width:462pt;height:.05pt;flip:x;z-index:2516684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NsNKAIAAEgEAAAOAAAAZHJzL2Uyb0RvYy54bWysVE2P2yAQvVfqf0C+J7azzpcVZ7Wyk/aw&#10;bSPt9gcQwDEqBgQkTlT1v3fATrppL1VVH/BgZt68mXl49XhuBToxY7mSRZSOkwgxSRTl8lBEX1+3&#10;o0WErMOSYqEkK6ILs9Hj+v27VadzNlGNEpQZBCDS5p0uosY5ncexJQ1rsR0rzSQc1sq02MHWHGJq&#10;cAforYgnSTKLO2WoNoowa+Fr1R9G64Bf14y4L3VtmUOiiICbC6sJ696v8XqF84PBuuFkoIH/gUWL&#10;uYSkN6gKO4yOhv8B1XJilFW1GxPVxqquOWGhBqgmTX6r5qXBmoVaoDlW39pk/x8s+XzaGcQpzC6L&#10;kMQtzOjp6FRIjea+P522ObiVcmd8heQsX/SzIt8skqpssDyw4Px60RCb+oj4LsRvrIYs++6TouCD&#10;AT8061ybFtWC648+0INDQ9A5TOdymw47O0Tg43Qxm2cJDJHA2exhGjLh3IP4UG2s+8BUi7xRRNYZ&#10;zA+NK5WUoAJl+gT49Gydp/grwAdLteVCBDEIiboiWk4n08DIKsGpP/Ru1hz2pTDohL2cwjOwuHMz&#10;6ihpAGsYppvBdpiL3obkQno8KA3oDFavl+/LZLlZbBbZKJvMNqMsqarR07bMRrNtOp9WD1VZVukP&#10;Ty3N8oZTyqRnd9Vumv2dNoZb1Kvupt5bG+J79NAvIHt9B9Jhyn6wvUT2il525jp9kGtwHq6Wvw9v&#10;92C//QGsfwIAAP//AwBQSwMEFAAGAAgAAAAhAAub0gzbAAAABgEAAA8AAABkcnMvZG93bnJldi54&#10;bWxMj8FOwzAQRO9I/QdrK3GjTqOotGmcCiGBOKBIFHp3420SiNchdpP079me6HFmVjNvs91kWzFg&#10;7xtHCpaLCARS6UxDlYKvz5eHNQgfNBndOkIFF/Swy2d3mU6NG+kDh32oBJeQT7WCOoQuldKXNVrt&#10;F65D4uzkeqsDy76Sptcjl9tWxlG0klY3xAu17vC5xvJnf7YKfunxckjksP4uirB6fXuvCItRqfv5&#10;9LQFEXAK/8dwxWd0yJnp6M5kvGgV8CNBQRItQXC6iRM2jlcjBpln8hY//wMAAP//AwBQSwECLQAU&#10;AAYACAAAACEAtoM4kv4AAADhAQAAEwAAAAAAAAAAAAAAAAAAAAAAW0NvbnRlbnRfVHlwZXNdLnht&#10;bFBLAQItABQABgAIAAAAIQA4/SH/1gAAAJQBAAALAAAAAAAAAAAAAAAAAC8BAABfcmVscy8ucmVs&#10;c1BLAQItABQABgAIAAAAIQAiSNsNKAIAAEgEAAAOAAAAAAAAAAAAAAAAAC4CAABkcnMvZTJvRG9j&#10;LnhtbFBLAQItABQABgAIAAAAIQALm9IM2wAAAAYBAAAPAAAAAAAAAAAAAAAAAIIEAABkcnMvZG93&#10;bnJldi54bWxQSwUGAAAAAAQABADzAAAAigUAAAAA&#10;">
              <w10:wrap anchorx="margin"/>
            </v:shape>
          </w:pict>
        </mc:Fallback>
      </mc:AlternateContent>
    </w:r>
    <w:r w:rsidR="002D2848">
      <w:tab/>
    </w:r>
    <w:r w:rsidR="002D2848">
      <w:fldChar w:fldCharType="begin"/>
    </w:r>
    <w:r w:rsidR="002D2848">
      <w:instrText xml:space="preserve"> PAGE  \* Arabic  \* MERGEFORMAT </w:instrText>
    </w:r>
    <w:r w:rsidR="002D2848">
      <w:fldChar w:fldCharType="separate"/>
    </w:r>
    <w:r w:rsidR="00A07FD7">
      <w:rPr>
        <w:noProof/>
      </w:rPr>
      <w:t>3</w:t>
    </w:r>
    <w:r w:rsidR="002D2848">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C086AC" w14:textId="57C5B0A5" w:rsidR="002D2848" w:rsidRPr="00337B69" w:rsidRDefault="002D2848" w:rsidP="00337B69">
    <w:pPr>
      <w:pStyle w:val="Kopfzeile"/>
      <w:tabs>
        <w:tab w:val="left" w:pos="0"/>
        <w:tab w:val="left" w:pos="284"/>
      </w:tabs>
      <w:jc w:val="right"/>
      <w:rPr>
        <w:rFonts w:asciiTheme="majorHAnsi" w:hAnsiTheme="majorHAnsi"/>
        <w:sz w:val="20"/>
        <w:szCs w:val="20"/>
      </w:rPr>
    </w:pPr>
    <w:r>
      <w:rPr>
        <w:rFonts w:asciiTheme="majorHAnsi" w:hAnsiTheme="majorHAnsi"/>
        <w:sz w:val="20"/>
        <w:szCs w:val="20"/>
      </w:rPr>
      <w:t>Klassenstufe 9 &amp; 10</w:t>
    </w:r>
    <w:r w:rsidRPr="0053252F">
      <w:rPr>
        <w:rFonts w:asciiTheme="majorHAnsi" w:hAnsiTheme="majorHAnsi"/>
        <w:sz w:val="20"/>
        <w:szCs w:val="20"/>
      </w:rPr>
      <w:ptab w:relativeTo="margin" w:alignment="center" w:leader="none"/>
    </w:r>
    <w:r w:rsidRPr="0053252F">
      <w:rPr>
        <w:rFonts w:asciiTheme="majorHAnsi" w:hAnsiTheme="majorHAnsi"/>
        <w:sz w:val="20"/>
        <w:szCs w:val="20"/>
      </w:rPr>
      <w:ptab w:relativeTo="margin" w:alignment="right" w:leader="none"/>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C1DA34" w14:textId="0CC4A2C4" w:rsidR="002D2848" w:rsidRPr="0080101C" w:rsidRDefault="002D2848" w:rsidP="00C05CED">
    <w:pPr>
      <w:pStyle w:val="Kopfzeile"/>
      <w:tabs>
        <w:tab w:val="clear" w:pos="4536"/>
        <w:tab w:val="center" w:pos="5103"/>
      </w:tabs>
      <w:jc w:val="right"/>
      <w:rPr>
        <w:rFonts w:asciiTheme="majorHAnsi" w:hAnsiTheme="majorHAnsi"/>
        <w:sz w:val="20"/>
        <w:szCs w:val="20"/>
      </w:rPr>
    </w:pPr>
    <w:r>
      <w:rPr>
        <w:rFonts w:asciiTheme="majorHAnsi" w:hAnsiTheme="majorHAnsi"/>
        <w:noProof/>
        <w:sz w:val="20"/>
        <w:szCs w:val="20"/>
        <w:lang w:eastAsia="de-DE"/>
      </w:rPr>
      <mc:AlternateContent>
        <mc:Choice Requires="wps">
          <w:drawing>
            <wp:anchor distT="0" distB="0" distL="114300" distR="114300" simplePos="0" relativeHeight="251664384" behindDoc="0" locked="0" layoutInCell="1" allowOverlap="1" wp14:anchorId="2E70AE87" wp14:editId="60C949B1">
              <wp:simplePos x="0" y="0"/>
              <wp:positionH relativeFrom="margin">
                <wp:align>right</wp:align>
              </wp:positionH>
              <wp:positionV relativeFrom="paragraph">
                <wp:posOffset>229235</wp:posOffset>
              </wp:positionV>
              <wp:extent cx="5867400" cy="635"/>
              <wp:effectExtent l="0" t="0" r="19050" b="37465"/>
              <wp:wrapNone/>
              <wp:docPr id="1"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86740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D803784" id="_x0000_t32" coordsize="21600,21600" o:spt="32" o:oned="t" path="m,l21600,21600e" filled="f">
              <v:path arrowok="t" fillok="f" o:connecttype="none"/>
              <o:lock v:ext="edit" shapetype="t"/>
            </v:shapetype>
            <v:shape id="AutoShape 4" o:spid="_x0000_s1026" type="#_x0000_t32" style="position:absolute;margin-left:410.8pt;margin-top:18.05pt;width:462pt;height:.05pt;flip:x;z-index:2516643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AlDJgIAAEcEAAAOAAAAZHJzL2Uyb0RvYy54bWysU8GO2yAQvVfqPyDfE9tZJ5tYcVYrO2kP&#10;2zbSbj+AALZRMSAgcaKq/94Be9NNe6mq+oAHmHnzZuaxfjh3Ap2YsVzJIkqnSYSYJIpy2RTR15fd&#10;ZBkh67CkWCjJiujCbPSwef9u3euczVSrBGUGAYi0ea+LqHVO53FsScs6bKdKMwmXtTIddrA1TUwN&#10;7gG9E/EsSRZxrwzVRhFmLZxWw2W0Cfh1zYj7UteWOSSKCLi5sJqwHvwab9Y4bwzWLScjDfwPLDrM&#10;JSS9QlXYYXQ0/A+ojhOjrKrdlKguVnXNCQs1QDVp8ls1zy3WLNQCzbH62ib7/2DJ59PeIE5hdhGS&#10;uIMRPR6dCplR5tvTa5uDVyn3xhdIzvJZPynyzSKpyhbLhgXnl4uG2NRHxDchfmM1JDn0nxQFHwz4&#10;oVfn2nSoFlx/9IEeHPqBzmE4l+tw2NkhAofz5eI+S2CGBO4Wd/OQCecexIdqY90HpjrkjSKyzmDe&#10;tK5UUoIIlBkS4NOTdZ7irwAfLNWOCxG0ICTqi2g1n80DI6sEp/7Su1nTHEph0Al7NYVvZHHjZtRR&#10;0gDWMky3o+0wF4MNyYX0eFAa0BmtQS7fV8lqu9wus0k2W2wnWVJVk8ddmU0Wu/R+Xt1VZVmlPzy1&#10;NMtbTimTnt2rdNPs76QxPqJBdFfxXtsQ36KHfgHZ138gHabsBztI5KDoZW9epw9qDc7jy/LP4e0e&#10;7Lfvf/MTAAD//wMAUEsDBBQABgAIAAAAIQBqA4xD2wAAAAYBAAAPAAAAZHJzL2Rvd25yZXYueG1s&#10;TI/BTsMwEETvSP0Haytxo05DFdo0TlUhgTigSBS4u/GShMbrELtJ+vdsT3CcmdXM22w32VYM2PvG&#10;kYLlIgKBVDrTUKXg4/3pbg3CB01Gt45QwQU97PLZTaZT40Z6w+EQKsEl5FOtoA6hS6X0ZY1W+4Xr&#10;kDj7cr3VgWVfSdPrkcttK+MoSqTVDfFCrTt8rLE8Hc5WwQ89XD5Xclh/F0VInl9eK8JiVOp2Pu23&#10;IAJO4e8YrviMDjkzHd2ZjBetAn4kKLhPliA43cQrNo5XIwaZZ/I/fv4LAAD//wMAUEsBAi0AFAAG&#10;AAgAAAAhALaDOJL+AAAA4QEAABMAAAAAAAAAAAAAAAAAAAAAAFtDb250ZW50X1R5cGVzXS54bWxQ&#10;SwECLQAUAAYACAAAACEAOP0h/9YAAACUAQAACwAAAAAAAAAAAAAAAAAvAQAAX3JlbHMvLnJlbHNQ&#10;SwECLQAUAAYACAAAACEAhpwJQyYCAABHBAAADgAAAAAAAAAAAAAAAAAuAgAAZHJzL2Uyb0RvYy54&#10;bWxQSwECLQAUAAYACAAAACEAagOMQ9sAAAAGAQAADwAAAAAAAAAAAAAAAACABAAAZHJzL2Rvd25y&#10;ZXYueG1sUEsFBgAAAAAEAAQA8wAAAIgFAAAAAA==&#10;">
              <w10:wrap anchorx="margin"/>
            </v:shape>
          </w:pict>
        </mc:Fallback>
      </mc:AlternateContent>
    </w:r>
    <w:sdt>
      <w:sdtPr>
        <w:rPr>
          <w:rFonts w:asciiTheme="majorHAnsi" w:hAnsiTheme="majorHAnsi"/>
          <w:sz w:val="20"/>
          <w:szCs w:val="20"/>
        </w:rPr>
        <w:id w:val="27211388"/>
        <w:docPartObj>
          <w:docPartGallery w:val="Page Numbers (Top of Page)"/>
          <w:docPartUnique/>
        </w:docPartObj>
      </w:sdtPr>
      <w:sdtEndPr/>
      <w:sdtContent>
        <w:r w:rsidRPr="00C05CED">
          <w:rPr>
            <w:rFonts w:asciiTheme="majorHAnsi" w:hAnsiTheme="majorHAnsi"/>
            <w:szCs w:val="20"/>
          </w:rPr>
          <w:fldChar w:fldCharType="begin"/>
        </w:r>
        <w:r w:rsidRPr="00C05CED">
          <w:rPr>
            <w:rFonts w:asciiTheme="majorHAnsi" w:hAnsiTheme="majorHAnsi"/>
            <w:szCs w:val="20"/>
          </w:rPr>
          <w:instrText xml:space="preserve"> STYLEREF  "Überschrift 1"  \* MERGEFORMAT </w:instrText>
        </w:r>
        <w:r w:rsidRPr="00C05CED">
          <w:rPr>
            <w:rFonts w:asciiTheme="majorHAnsi" w:hAnsiTheme="majorHAnsi"/>
            <w:szCs w:val="20"/>
          </w:rPr>
          <w:fldChar w:fldCharType="separate"/>
        </w:r>
        <w:r w:rsidR="00A07FD7">
          <w:rPr>
            <w:rFonts w:asciiTheme="majorHAnsi" w:hAnsiTheme="majorHAnsi"/>
            <w:noProof/>
            <w:szCs w:val="20"/>
          </w:rPr>
          <w:t>Didaktischer Kommentar zum Schülerarbeitsblatt</w:t>
        </w:r>
        <w:r w:rsidRPr="00C05CED">
          <w:rPr>
            <w:rFonts w:asciiTheme="majorHAnsi" w:hAnsiTheme="majorHAnsi"/>
            <w:szCs w:val="20"/>
          </w:rPr>
          <w:fldChar w:fldCharType="end"/>
        </w:r>
        <w:r w:rsidRPr="0080101C">
          <w:rPr>
            <w:rFonts w:asciiTheme="majorHAnsi" w:hAnsiTheme="majorHAnsi"/>
            <w:sz w:val="20"/>
            <w:szCs w:val="20"/>
          </w:rPr>
          <w:tab/>
        </w:r>
        <w:r w:rsidRPr="0080101C">
          <w:rPr>
            <w:rFonts w:asciiTheme="majorHAnsi" w:hAnsiTheme="majorHAnsi"/>
            <w:sz w:val="20"/>
            <w:szCs w:val="20"/>
          </w:rPr>
          <w:tab/>
        </w:r>
        <w:r w:rsidRPr="00C05CED">
          <w:rPr>
            <w:rFonts w:asciiTheme="majorHAnsi" w:hAnsiTheme="majorHAnsi"/>
            <w:szCs w:val="20"/>
          </w:rPr>
          <w:fldChar w:fldCharType="begin"/>
        </w:r>
        <w:r w:rsidRPr="00C05CED">
          <w:rPr>
            <w:rFonts w:asciiTheme="majorHAnsi" w:hAnsiTheme="majorHAnsi"/>
            <w:szCs w:val="20"/>
          </w:rPr>
          <w:instrText>PAGE   \* MERGEFORMAT</w:instrText>
        </w:r>
        <w:r w:rsidRPr="00C05CED">
          <w:rPr>
            <w:rFonts w:asciiTheme="majorHAnsi" w:hAnsiTheme="majorHAnsi"/>
            <w:szCs w:val="20"/>
          </w:rPr>
          <w:fldChar w:fldCharType="separate"/>
        </w:r>
        <w:r w:rsidR="00A07FD7">
          <w:rPr>
            <w:rFonts w:asciiTheme="majorHAnsi" w:hAnsiTheme="majorHAnsi"/>
            <w:noProof/>
            <w:szCs w:val="20"/>
          </w:rPr>
          <w:t>20</w:t>
        </w:r>
        <w:r w:rsidRPr="00C05CED">
          <w:rPr>
            <w:rFonts w:asciiTheme="majorHAnsi" w:hAnsiTheme="majorHAnsi"/>
            <w:szCs w:val="20"/>
          </w:rPr>
          <w:fldChar w:fldCharType="end"/>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4694130C"/>
    <w:lvl w:ilvl="0">
      <w:start w:val="1"/>
      <w:numFmt w:val="bullet"/>
      <w:pStyle w:val="Aufzhlungszeichen"/>
      <w:lvlText w:val=""/>
      <w:lvlJc w:val="left"/>
      <w:pPr>
        <w:tabs>
          <w:tab w:val="num" w:pos="360"/>
        </w:tabs>
        <w:ind w:left="360" w:hanging="360"/>
      </w:pPr>
      <w:rPr>
        <w:rFonts w:ascii="Symbol" w:hAnsi="Symbol" w:hint="default"/>
      </w:rPr>
    </w:lvl>
  </w:abstractNum>
  <w:abstractNum w:abstractNumId="1" w15:restartNumberingAfterBreak="0">
    <w:nsid w:val="06A52849"/>
    <w:multiLevelType w:val="hybridMultilevel"/>
    <w:tmpl w:val="5E380562"/>
    <w:lvl w:ilvl="0" w:tplc="635AD552">
      <w:start w:val="1"/>
      <w:numFmt w:val="decimal"/>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2" w15:restartNumberingAfterBreak="0">
    <w:nsid w:val="070610DA"/>
    <w:multiLevelType w:val="hybridMultilevel"/>
    <w:tmpl w:val="3D4AC6E0"/>
    <w:lvl w:ilvl="0" w:tplc="4C781D6C">
      <w:numFmt w:val="bullet"/>
      <w:lvlText w:val="-"/>
      <w:lvlJc w:val="left"/>
      <w:pPr>
        <w:ind w:left="720" w:hanging="360"/>
      </w:pPr>
      <w:rPr>
        <w:rFonts w:ascii="Cambria" w:eastAsiaTheme="minorHAnsi" w:hAnsi="Cambria"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9150BA5"/>
    <w:multiLevelType w:val="hybridMultilevel"/>
    <w:tmpl w:val="9048BE68"/>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0A1571E8"/>
    <w:multiLevelType w:val="hybridMultilevel"/>
    <w:tmpl w:val="6560B12C"/>
    <w:lvl w:ilvl="0" w:tplc="B810F786">
      <w:numFmt w:val="bullet"/>
      <w:lvlText w:val="&gt;"/>
      <w:lvlJc w:val="left"/>
      <w:pPr>
        <w:ind w:left="720" w:hanging="360"/>
      </w:pPr>
      <w:rPr>
        <w:rFonts w:ascii="Cambria" w:eastAsiaTheme="minorHAnsi" w:hAnsi="Cambria"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F152D0B"/>
    <w:multiLevelType w:val="hybridMultilevel"/>
    <w:tmpl w:val="811480F4"/>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31844F23"/>
    <w:multiLevelType w:val="hybridMultilevel"/>
    <w:tmpl w:val="52563BBE"/>
    <w:lvl w:ilvl="0" w:tplc="47586E54">
      <w:start w:val="1"/>
      <w:numFmt w:val="bullet"/>
      <w:lvlText w:val="-"/>
      <w:lvlJc w:val="left"/>
      <w:pPr>
        <w:tabs>
          <w:tab w:val="num" w:pos="720"/>
        </w:tabs>
        <w:ind w:left="720" w:hanging="360"/>
      </w:pPr>
      <w:rPr>
        <w:rFonts w:ascii="Calibri" w:hAnsi="Calibri" w:hint="default"/>
      </w:rPr>
    </w:lvl>
    <w:lvl w:ilvl="1" w:tplc="232A57F0">
      <w:start w:val="1"/>
      <w:numFmt w:val="bullet"/>
      <w:lvlText w:val="-"/>
      <w:lvlJc w:val="left"/>
      <w:pPr>
        <w:tabs>
          <w:tab w:val="num" w:pos="1440"/>
        </w:tabs>
        <w:ind w:left="1440" w:hanging="360"/>
      </w:pPr>
      <w:rPr>
        <w:rFonts w:ascii="Calibri" w:hAnsi="Calibri" w:hint="default"/>
      </w:rPr>
    </w:lvl>
    <w:lvl w:ilvl="2" w:tplc="229C0C3C" w:tentative="1">
      <w:start w:val="1"/>
      <w:numFmt w:val="bullet"/>
      <w:lvlText w:val="-"/>
      <w:lvlJc w:val="left"/>
      <w:pPr>
        <w:tabs>
          <w:tab w:val="num" w:pos="2160"/>
        </w:tabs>
        <w:ind w:left="2160" w:hanging="360"/>
      </w:pPr>
      <w:rPr>
        <w:rFonts w:ascii="Calibri" w:hAnsi="Calibri" w:hint="default"/>
      </w:rPr>
    </w:lvl>
    <w:lvl w:ilvl="3" w:tplc="C0DA1EF6" w:tentative="1">
      <w:start w:val="1"/>
      <w:numFmt w:val="bullet"/>
      <w:lvlText w:val="-"/>
      <w:lvlJc w:val="left"/>
      <w:pPr>
        <w:tabs>
          <w:tab w:val="num" w:pos="2880"/>
        </w:tabs>
        <w:ind w:left="2880" w:hanging="360"/>
      </w:pPr>
      <w:rPr>
        <w:rFonts w:ascii="Calibri" w:hAnsi="Calibri" w:hint="default"/>
      </w:rPr>
    </w:lvl>
    <w:lvl w:ilvl="4" w:tplc="125A49B8" w:tentative="1">
      <w:start w:val="1"/>
      <w:numFmt w:val="bullet"/>
      <w:lvlText w:val="-"/>
      <w:lvlJc w:val="left"/>
      <w:pPr>
        <w:tabs>
          <w:tab w:val="num" w:pos="3600"/>
        </w:tabs>
        <w:ind w:left="3600" w:hanging="360"/>
      </w:pPr>
      <w:rPr>
        <w:rFonts w:ascii="Calibri" w:hAnsi="Calibri" w:hint="default"/>
      </w:rPr>
    </w:lvl>
    <w:lvl w:ilvl="5" w:tplc="6CCAE740" w:tentative="1">
      <w:start w:val="1"/>
      <w:numFmt w:val="bullet"/>
      <w:lvlText w:val="-"/>
      <w:lvlJc w:val="left"/>
      <w:pPr>
        <w:tabs>
          <w:tab w:val="num" w:pos="4320"/>
        </w:tabs>
        <w:ind w:left="4320" w:hanging="360"/>
      </w:pPr>
      <w:rPr>
        <w:rFonts w:ascii="Calibri" w:hAnsi="Calibri" w:hint="default"/>
      </w:rPr>
    </w:lvl>
    <w:lvl w:ilvl="6" w:tplc="2658662C" w:tentative="1">
      <w:start w:val="1"/>
      <w:numFmt w:val="bullet"/>
      <w:lvlText w:val="-"/>
      <w:lvlJc w:val="left"/>
      <w:pPr>
        <w:tabs>
          <w:tab w:val="num" w:pos="5040"/>
        </w:tabs>
        <w:ind w:left="5040" w:hanging="360"/>
      </w:pPr>
      <w:rPr>
        <w:rFonts w:ascii="Calibri" w:hAnsi="Calibri" w:hint="default"/>
      </w:rPr>
    </w:lvl>
    <w:lvl w:ilvl="7" w:tplc="2E609824" w:tentative="1">
      <w:start w:val="1"/>
      <w:numFmt w:val="bullet"/>
      <w:lvlText w:val="-"/>
      <w:lvlJc w:val="left"/>
      <w:pPr>
        <w:tabs>
          <w:tab w:val="num" w:pos="5760"/>
        </w:tabs>
        <w:ind w:left="5760" w:hanging="360"/>
      </w:pPr>
      <w:rPr>
        <w:rFonts w:ascii="Calibri" w:hAnsi="Calibri" w:hint="default"/>
      </w:rPr>
    </w:lvl>
    <w:lvl w:ilvl="8" w:tplc="079AE742" w:tentative="1">
      <w:start w:val="1"/>
      <w:numFmt w:val="bullet"/>
      <w:lvlText w:val="-"/>
      <w:lvlJc w:val="left"/>
      <w:pPr>
        <w:tabs>
          <w:tab w:val="num" w:pos="6480"/>
        </w:tabs>
        <w:ind w:left="6480" w:hanging="360"/>
      </w:pPr>
      <w:rPr>
        <w:rFonts w:ascii="Calibri" w:hAnsi="Calibri" w:hint="default"/>
      </w:rPr>
    </w:lvl>
  </w:abstractNum>
  <w:abstractNum w:abstractNumId="7" w15:restartNumberingAfterBreak="0">
    <w:nsid w:val="371A2185"/>
    <w:multiLevelType w:val="hybridMultilevel"/>
    <w:tmpl w:val="7BBEAB4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39942227"/>
    <w:multiLevelType w:val="hybridMultilevel"/>
    <w:tmpl w:val="C1C886C6"/>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3C6106B9"/>
    <w:multiLevelType w:val="hybridMultilevel"/>
    <w:tmpl w:val="1C8A56C0"/>
    <w:lvl w:ilvl="0" w:tplc="49F23CAC">
      <w:start w:val="2"/>
      <w:numFmt w:val="bullet"/>
      <w:lvlText w:val="-"/>
      <w:lvlJc w:val="left"/>
      <w:pPr>
        <w:ind w:left="720" w:hanging="360"/>
      </w:pPr>
      <w:rPr>
        <w:rFonts w:ascii="Cambria" w:eastAsiaTheme="minorHAnsi" w:hAnsi="Cambria"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3D1D39CC"/>
    <w:multiLevelType w:val="hybridMultilevel"/>
    <w:tmpl w:val="B02AC174"/>
    <w:lvl w:ilvl="0" w:tplc="F470F06A">
      <w:start w:val="1"/>
      <w:numFmt w:val="decimal"/>
      <w:lvlText w:val="%1.)"/>
      <w:lvlJc w:val="left"/>
      <w:pPr>
        <w:ind w:left="720" w:hanging="360"/>
      </w:pPr>
      <w:rPr>
        <w:rFonts w:hint="default"/>
        <w:b/>
        <w:sz w:val="28"/>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49422180"/>
    <w:multiLevelType w:val="multilevel"/>
    <w:tmpl w:val="CA18A6E2"/>
    <w:lvl w:ilvl="0">
      <w:start w:val="1"/>
      <w:numFmt w:val="decimal"/>
      <w:pStyle w:val="berschrift1"/>
      <w:lvlText w:val="%1"/>
      <w:lvlJc w:val="left"/>
      <w:pPr>
        <w:ind w:left="432" w:hanging="432"/>
      </w:pPr>
      <w:rPr>
        <w:rFonts w:hint="default"/>
      </w:rPr>
    </w:lvl>
    <w:lvl w:ilvl="1">
      <w:start w:val="1"/>
      <w:numFmt w:val="decimal"/>
      <w:pStyle w:val="berschrift2"/>
      <w:lvlText w:val="%1.%2"/>
      <w:lvlJc w:val="left"/>
      <w:pPr>
        <w:ind w:left="576" w:hanging="576"/>
      </w:pPr>
      <w:rPr>
        <w:rFonts w:hint="default"/>
        <w:lang w:val="de-DE"/>
      </w:rPr>
    </w:lvl>
    <w:lvl w:ilvl="2">
      <w:start w:val="1"/>
      <w:numFmt w:val="decimal"/>
      <w:pStyle w:val="berschrift3"/>
      <w:lvlText w:val="%1.%2.%3"/>
      <w:lvlJc w:val="left"/>
      <w:pPr>
        <w:ind w:left="720" w:hanging="720"/>
      </w:pPr>
      <w:rPr>
        <w:rFonts w:hint="default"/>
      </w:rPr>
    </w:lvl>
    <w:lvl w:ilvl="3">
      <w:start w:val="1"/>
      <w:numFmt w:val="decimal"/>
      <w:pStyle w:val="berschrift4"/>
      <w:lvlText w:val="%1.%2.%3.%4"/>
      <w:lvlJc w:val="left"/>
      <w:pPr>
        <w:ind w:left="864" w:hanging="864"/>
      </w:pPr>
      <w:rPr>
        <w:rFonts w:hint="default"/>
      </w:rPr>
    </w:lvl>
    <w:lvl w:ilvl="4">
      <w:start w:val="1"/>
      <w:numFmt w:val="decimal"/>
      <w:pStyle w:val="berschrift5"/>
      <w:lvlText w:val="%1.%2.%3.%4.%5"/>
      <w:lvlJc w:val="left"/>
      <w:pPr>
        <w:ind w:left="1008" w:hanging="1008"/>
      </w:pPr>
      <w:rPr>
        <w:rFonts w:hint="default"/>
      </w:rPr>
    </w:lvl>
    <w:lvl w:ilvl="5">
      <w:start w:val="1"/>
      <w:numFmt w:val="decimal"/>
      <w:pStyle w:val="berschrift6"/>
      <w:lvlText w:val="%1.%2.%3.%4.%5.%6"/>
      <w:lvlJc w:val="left"/>
      <w:pPr>
        <w:ind w:left="1152" w:hanging="1152"/>
      </w:pPr>
      <w:rPr>
        <w:rFonts w:hint="default"/>
      </w:rPr>
    </w:lvl>
    <w:lvl w:ilvl="6">
      <w:start w:val="1"/>
      <w:numFmt w:val="decimal"/>
      <w:pStyle w:val="berschrift7"/>
      <w:lvlText w:val="%1.%2.%3.%4.%5.%6.%7"/>
      <w:lvlJc w:val="left"/>
      <w:pPr>
        <w:ind w:left="1296" w:hanging="1296"/>
      </w:pPr>
      <w:rPr>
        <w:rFonts w:hint="default"/>
      </w:rPr>
    </w:lvl>
    <w:lvl w:ilvl="7">
      <w:start w:val="1"/>
      <w:numFmt w:val="decimal"/>
      <w:pStyle w:val="berschrift8"/>
      <w:lvlText w:val="%1.%2.%3.%4.%5.%6.%7.%8"/>
      <w:lvlJc w:val="left"/>
      <w:pPr>
        <w:ind w:left="1440" w:hanging="1440"/>
      </w:pPr>
      <w:rPr>
        <w:rFonts w:hint="default"/>
      </w:rPr>
    </w:lvl>
    <w:lvl w:ilvl="8">
      <w:start w:val="1"/>
      <w:numFmt w:val="decimal"/>
      <w:pStyle w:val="berschrift9"/>
      <w:lvlText w:val="%1.%2.%3.%4.%5.%6.%7.%8.%9"/>
      <w:lvlJc w:val="left"/>
      <w:pPr>
        <w:ind w:left="1584" w:hanging="1584"/>
      </w:pPr>
      <w:rPr>
        <w:rFonts w:hint="default"/>
      </w:rPr>
    </w:lvl>
  </w:abstractNum>
  <w:abstractNum w:abstractNumId="12" w15:restartNumberingAfterBreak="0">
    <w:nsid w:val="67B858A6"/>
    <w:multiLevelType w:val="hybridMultilevel"/>
    <w:tmpl w:val="E55EC758"/>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6A156AB2"/>
    <w:multiLevelType w:val="hybridMultilevel"/>
    <w:tmpl w:val="D382DCD6"/>
    <w:lvl w:ilvl="0" w:tplc="A29CB358">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73A67C76"/>
    <w:multiLevelType w:val="hybridMultilevel"/>
    <w:tmpl w:val="9942017A"/>
    <w:lvl w:ilvl="0" w:tplc="91028304">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1"/>
  </w:num>
  <w:num w:numId="2">
    <w:abstractNumId w:val="11"/>
  </w:num>
  <w:num w:numId="3">
    <w:abstractNumId w:val="11"/>
  </w:num>
  <w:num w:numId="4">
    <w:abstractNumId w:val="11"/>
  </w:num>
  <w:num w:numId="5">
    <w:abstractNumId w:val="11"/>
  </w:num>
  <w:num w:numId="6">
    <w:abstractNumId w:val="11"/>
  </w:num>
  <w:num w:numId="7">
    <w:abstractNumId w:val="11"/>
  </w:num>
  <w:num w:numId="8">
    <w:abstractNumId w:val="11"/>
  </w:num>
  <w:num w:numId="9">
    <w:abstractNumId w:val="11"/>
  </w:num>
  <w:num w:numId="10">
    <w:abstractNumId w:val="11"/>
  </w:num>
  <w:num w:numId="11">
    <w:abstractNumId w:val="7"/>
  </w:num>
  <w:num w:numId="12">
    <w:abstractNumId w:val="3"/>
  </w:num>
  <w:num w:numId="13">
    <w:abstractNumId w:val="9"/>
  </w:num>
  <w:num w:numId="14">
    <w:abstractNumId w:val="8"/>
  </w:num>
  <w:num w:numId="15">
    <w:abstractNumId w:val="13"/>
  </w:num>
  <w:num w:numId="16">
    <w:abstractNumId w:val="4"/>
  </w:num>
  <w:num w:numId="17">
    <w:abstractNumId w:val="14"/>
  </w:num>
  <w:num w:numId="18">
    <w:abstractNumId w:val="5"/>
  </w:num>
  <w:num w:numId="19">
    <w:abstractNumId w:val="2"/>
  </w:num>
  <w:num w:numId="20">
    <w:abstractNumId w:val="6"/>
  </w:num>
  <w:num w:numId="21">
    <w:abstractNumId w:val="11"/>
  </w:num>
  <w:num w:numId="22">
    <w:abstractNumId w:val="11"/>
  </w:num>
  <w:num w:numId="23">
    <w:abstractNumId w:val="11"/>
  </w:num>
  <w:num w:numId="24">
    <w:abstractNumId w:val="11"/>
  </w:num>
  <w:num w:numId="25">
    <w:abstractNumId w:val="11"/>
  </w:num>
  <w:num w:numId="26">
    <w:abstractNumId w:val="0"/>
  </w:num>
  <w:num w:numId="27">
    <w:abstractNumId w:val="10"/>
  </w:num>
  <w:num w:numId="28">
    <w:abstractNumId w:val="1"/>
  </w:num>
  <w:num w:numId="2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defaultTabStop w:val="708"/>
  <w:autoHyphenation/>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227B"/>
    <w:rsid w:val="00007E3F"/>
    <w:rsid w:val="00011800"/>
    <w:rsid w:val="00013148"/>
    <w:rsid w:val="000137A3"/>
    <w:rsid w:val="00014E7D"/>
    <w:rsid w:val="000213D2"/>
    <w:rsid w:val="00022871"/>
    <w:rsid w:val="00024A7A"/>
    <w:rsid w:val="00041562"/>
    <w:rsid w:val="00056798"/>
    <w:rsid w:val="0006287D"/>
    <w:rsid w:val="0006684E"/>
    <w:rsid w:val="00066DE1"/>
    <w:rsid w:val="00067AEC"/>
    <w:rsid w:val="000723DB"/>
    <w:rsid w:val="00072812"/>
    <w:rsid w:val="00074A34"/>
    <w:rsid w:val="0007729E"/>
    <w:rsid w:val="000825E6"/>
    <w:rsid w:val="000838F8"/>
    <w:rsid w:val="00085331"/>
    <w:rsid w:val="00096E5D"/>
    <w:rsid w:val="000972FF"/>
    <w:rsid w:val="000A5712"/>
    <w:rsid w:val="000A673C"/>
    <w:rsid w:val="000B1690"/>
    <w:rsid w:val="000B3916"/>
    <w:rsid w:val="000B6FDA"/>
    <w:rsid w:val="000C4EB4"/>
    <w:rsid w:val="000D0A14"/>
    <w:rsid w:val="000D10FB"/>
    <w:rsid w:val="000D2C37"/>
    <w:rsid w:val="000D7381"/>
    <w:rsid w:val="000E0EBE"/>
    <w:rsid w:val="000E167A"/>
    <w:rsid w:val="000E21A7"/>
    <w:rsid w:val="000E7DB1"/>
    <w:rsid w:val="000F5EEC"/>
    <w:rsid w:val="000F635C"/>
    <w:rsid w:val="001022B4"/>
    <w:rsid w:val="00104128"/>
    <w:rsid w:val="00105057"/>
    <w:rsid w:val="00105884"/>
    <w:rsid w:val="00114A25"/>
    <w:rsid w:val="001242C7"/>
    <w:rsid w:val="0012481E"/>
    <w:rsid w:val="00125CEA"/>
    <w:rsid w:val="0013621E"/>
    <w:rsid w:val="00136409"/>
    <w:rsid w:val="001375A4"/>
    <w:rsid w:val="001473D7"/>
    <w:rsid w:val="0015179C"/>
    <w:rsid w:val="00153EA8"/>
    <w:rsid w:val="00157432"/>
    <w:rsid w:val="00157F3D"/>
    <w:rsid w:val="001720ED"/>
    <w:rsid w:val="001A6690"/>
    <w:rsid w:val="001A7524"/>
    <w:rsid w:val="001B46E0"/>
    <w:rsid w:val="001C3222"/>
    <w:rsid w:val="001C4383"/>
    <w:rsid w:val="001C5EFC"/>
    <w:rsid w:val="001D1A76"/>
    <w:rsid w:val="001D1EF2"/>
    <w:rsid w:val="001D1FA8"/>
    <w:rsid w:val="001E1507"/>
    <w:rsid w:val="001E4AE1"/>
    <w:rsid w:val="001F348E"/>
    <w:rsid w:val="001F5106"/>
    <w:rsid w:val="001F72F2"/>
    <w:rsid w:val="00200155"/>
    <w:rsid w:val="0020347F"/>
    <w:rsid w:val="00206D6B"/>
    <w:rsid w:val="00211995"/>
    <w:rsid w:val="00215195"/>
    <w:rsid w:val="00216E3C"/>
    <w:rsid w:val="0022614F"/>
    <w:rsid w:val="0023241F"/>
    <w:rsid w:val="002347FE"/>
    <w:rsid w:val="002375EF"/>
    <w:rsid w:val="002463A0"/>
    <w:rsid w:val="00254F3F"/>
    <w:rsid w:val="00257819"/>
    <w:rsid w:val="00260B08"/>
    <w:rsid w:val="00270289"/>
    <w:rsid w:val="002703CB"/>
    <w:rsid w:val="0028080E"/>
    <w:rsid w:val="0028646F"/>
    <w:rsid w:val="002944CF"/>
    <w:rsid w:val="002A2528"/>
    <w:rsid w:val="002A716F"/>
    <w:rsid w:val="002A7855"/>
    <w:rsid w:val="002B0B14"/>
    <w:rsid w:val="002D138A"/>
    <w:rsid w:val="002D2848"/>
    <w:rsid w:val="002E0F34"/>
    <w:rsid w:val="002E2DD3"/>
    <w:rsid w:val="002E38A0"/>
    <w:rsid w:val="002E4BCE"/>
    <w:rsid w:val="002E5951"/>
    <w:rsid w:val="002E5FCC"/>
    <w:rsid w:val="002E7F51"/>
    <w:rsid w:val="002F25D2"/>
    <w:rsid w:val="002F28EE"/>
    <w:rsid w:val="002F38EE"/>
    <w:rsid w:val="00307342"/>
    <w:rsid w:val="003125F8"/>
    <w:rsid w:val="00334B11"/>
    <w:rsid w:val="0033677B"/>
    <w:rsid w:val="00336B3B"/>
    <w:rsid w:val="00337B69"/>
    <w:rsid w:val="00337E47"/>
    <w:rsid w:val="00344BB7"/>
    <w:rsid w:val="00345293"/>
    <w:rsid w:val="00345F54"/>
    <w:rsid w:val="0036208C"/>
    <w:rsid w:val="00372791"/>
    <w:rsid w:val="0038284A"/>
    <w:rsid w:val="003837C2"/>
    <w:rsid w:val="00384682"/>
    <w:rsid w:val="003928AD"/>
    <w:rsid w:val="00395B7A"/>
    <w:rsid w:val="003A4BFA"/>
    <w:rsid w:val="003B49C6"/>
    <w:rsid w:val="003B4B05"/>
    <w:rsid w:val="003C5747"/>
    <w:rsid w:val="003D0680"/>
    <w:rsid w:val="003D2F7B"/>
    <w:rsid w:val="003D529E"/>
    <w:rsid w:val="003E102F"/>
    <w:rsid w:val="003E4AF5"/>
    <w:rsid w:val="003E69AB"/>
    <w:rsid w:val="003F2D0C"/>
    <w:rsid w:val="003F609F"/>
    <w:rsid w:val="00401750"/>
    <w:rsid w:val="00401869"/>
    <w:rsid w:val="00401EFA"/>
    <w:rsid w:val="004102B8"/>
    <w:rsid w:val="0041069C"/>
    <w:rsid w:val="004152A1"/>
    <w:rsid w:val="004154D1"/>
    <w:rsid w:val="0041565C"/>
    <w:rsid w:val="00427884"/>
    <w:rsid w:val="00434D4E"/>
    <w:rsid w:val="00434F30"/>
    <w:rsid w:val="0043683B"/>
    <w:rsid w:val="00442EB1"/>
    <w:rsid w:val="00454C3E"/>
    <w:rsid w:val="00476335"/>
    <w:rsid w:val="00486864"/>
    <w:rsid w:val="00486C9F"/>
    <w:rsid w:val="0049087A"/>
    <w:rsid w:val="00492839"/>
    <w:rsid w:val="004944F3"/>
    <w:rsid w:val="004962C4"/>
    <w:rsid w:val="004B1FB2"/>
    <w:rsid w:val="004B200E"/>
    <w:rsid w:val="004B386F"/>
    <w:rsid w:val="004B3E0E"/>
    <w:rsid w:val="004C43F0"/>
    <w:rsid w:val="004C64A6"/>
    <w:rsid w:val="004C6692"/>
    <w:rsid w:val="004C7E28"/>
    <w:rsid w:val="004D2994"/>
    <w:rsid w:val="004D3620"/>
    <w:rsid w:val="004E1FF0"/>
    <w:rsid w:val="004F1A17"/>
    <w:rsid w:val="004F53D0"/>
    <w:rsid w:val="004F706B"/>
    <w:rsid w:val="00501A14"/>
    <w:rsid w:val="00503C6A"/>
    <w:rsid w:val="005115B1"/>
    <w:rsid w:val="00511B2E"/>
    <w:rsid w:val="005131C3"/>
    <w:rsid w:val="00517620"/>
    <w:rsid w:val="00520681"/>
    <w:rsid w:val="005228A9"/>
    <w:rsid w:val="005240FE"/>
    <w:rsid w:val="00526F69"/>
    <w:rsid w:val="00530A18"/>
    <w:rsid w:val="0053252F"/>
    <w:rsid w:val="00532CD5"/>
    <w:rsid w:val="005403A1"/>
    <w:rsid w:val="00544922"/>
    <w:rsid w:val="005650D4"/>
    <w:rsid w:val="005669B2"/>
    <w:rsid w:val="00573704"/>
    <w:rsid w:val="00574063"/>
    <w:rsid w:val="005745F8"/>
    <w:rsid w:val="0057516D"/>
    <w:rsid w:val="0057596C"/>
    <w:rsid w:val="00580AF4"/>
    <w:rsid w:val="00583E14"/>
    <w:rsid w:val="00590EAB"/>
    <w:rsid w:val="00591B02"/>
    <w:rsid w:val="0059333E"/>
    <w:rsid w:val="00595177"/>
    <w:rsid w:val="005978FA"/>
    <w:rsid w:val="005A2E89"/>
    <w:rsid w:val="005B1F71"/>
    <w:rsid w:val="005B23FC"/>
    <w:rsid w:val="005B60E3"/>
    <w:rsid w:val="005C03D2"/>
    <w:rsid w:val="005D7ECF"/>
    <w:rsid w:val="005E1921"/>
    <w:rsid w:val="005E1939"/>
    <w:rsid w:val="005E1C90"/>
    <w:rsid w:val="005E3970"/>
    <w:rsid w:val="005E421D"/>
    <w:rsid w:val="005F2176"/>
    <w:rsid w:val="00603ED4"/>
    <w:rsid w:val="00604FED"/>
    <w:rsid w:val="00605E9E"/>
    <w:rsid w:val="0061773A"/>
    <w:rsid w:val="00626874"/>
    <w:rsid w:val="00626D6B"/>
    <w:rsid w:val="00631F0F"/>
    <w:rsid w:val="00634E2B"/>
    <w:rsid w:val="006358A0"/>
    <w:rsid w:val="00636BC0"/>
    <w:rsid w:val="00637239"/>
    <w:rsid w:val="006456D4"/>
    <w:rsid w:val="00651B56"/>
    <w:rsid w:val="00652891"/>
    <w:rsid w:val="00654117"/>
    <w:rsid w:val="00657552"/>
    <w:rsid w:val="0065756A"/>
    <w:rsid w:val="00661ADE"/>
    <w:rsid w:val="00667D19"/>
    <w:rsid w:val="00672281"/>
    <w:rsid w:val="0067783B"/>
    <w:rsid w:val="00681739"/>
    <w:rsid w:val="006831C9"/>
    <w:rsid w:val="006903BB"/>
    <w:rsid w:val="00690534"/>
    <w:rsid w:val="006943C9"/>
    <w:rsid w:val="006968E6"/>
    <w:rsid w:val="006A0F35"/>
    <w:rsid w:val="006B3EC2"/>
    <w:rsid w:val="006C5B0D"/>
    <w:rsid w:val="006C66FD"/>
    <w:rsid w:val="006C77D6"/>
    <w:rsid w:val="006C7B24"/>
    <w:rsid w:val="006D6E0D"/>
    <w:rsid w:val="006E32AF"/>
    <w:rsid w:val="006E451C"/>
    <w:rsid w:val="006F4715"/>
    <w:rsid w:val="00700143"/>
    <w:rsid w:val="0070077A"/>
    <w:rsid w:val="00705907"/>
    <w:rsid w:val="00707392"/>
    <w:rsid w:val="0072123D"/>
    <w:rsid w:val="007242E9"/>
    <w:rsid w:val="007338B1"/>
    <w:rsid w:val="00746773"/>
    <w:rsid w:val="00764CE2"/>
    <w:rsid w:val="0076575F"/>
    <w:rsid w:val="0076739E"/>
    <w:rsid w:val="00775EEC"/>
    <w:rsid w:val="007802AB"/>
    <w:rsid w:val="0078071E"/>
    <w:rsid w:val="00790D3B"/>
    <w:rsid w:val="00793187"/>
    <w:rsid w:val="00794DA2"/>
    <w:rsid w:val="007A1341"/>
    <w:rsid w:val="007A3737"/>
    <w:rsid w:val="007A7FA8"/>
    <w:rsid w:val="007B5465"/>
    <w:rsid w:val="007B7C69"/>
    <w:rsid w:val="007C2461"/>
    <w:rsid w:val="007C606B"/>
    <w:rsid w:val="007E3D91"/>
    <w:rsid w:val="007E4E38"/>
    <w:rsid w:val="007E586C"/>
    <w:rsid w:val="007E7412"/>
    <w:rsid w:val="007F19D0"/>
    <w:rsid w:val="007F2348"/>
    <w:rsid w:val="007F348A"/>
    <w:rsid w:val="007F77FE"/>
    <w:rsid w:val="00800BE7"/>
    <w:rsid w:val="00801678"/>
    <w:rsid w:val="008042F5"/>
    <w:rsid w:val="00815FB9"/>
    <w:rsid w:val="00817AF8"/>
    <w:rsid w:val="008204C7"/>
    <w:rsid w:val="0082230A"/>
    <w:rsid w:val="00837114"/>
    <w:rsid w:val="00846FE4"/>
    <w:rsid w:val="00855510"/>
    <w:rsid w:val="0086227B"/>
    <w:rsid w:val="008664DF"/>
    <w:rsid w:val="00870333"/>
    <w:rsid w:val="00874538"/>
    <w:rsid w:val="00875E5B"/>
    <w:rsid w:val="0088451A"/>
    <w:rsid w:val="00896C78"/>
    <w:rsid w:val="00896D5A"/>
    <w:rsid w:val="00897C47"/>
    <w:rsid w:val="008A4F49"/>
    <w:rsid w:val="008A5D98"/>
    <w:rsid w:val="008B5C95"/>
    <w:rsid w:val="008B71A2"/>
    <w:rsid w:val="008B7FD6"/>
    <w:rsid w:val="008C71EE"/>
    <w:rsid w:val="008C7237"/>
    <w:rsid w:val="008D0ED6"/>
    <w:rsid w:val="008D4216"/>
    <w:rsid w:val="008D4C8B"/>
    <w:rsid w:val="008D67B2"/>
    <w:rsid w:val="008E0534"/>
    <w:rsid w:val="008E12F8"/>
    <w:rsid w:val="008E1A25"/>
    <w:rsid w:val="008E345D"/>
    <w:rsid w:val="008E3D65"/>
    <w:rsid w:val="008F798B"/>
    <w:rsid w:val="00905459"/>
    <w:rsid w:val="00913D97"/>
    <w:rsid w:val="009350EE"/>
    <w:rsid w:val="00936F75"/>
    <w:rsid w:val="009426B8"/>
    <w:rsid w:val="0094350A"/>
    <w:rsid w:val="00943796"/>
    <w:rsid w:val="00946F4E"/>
    <w:rsid w:val="00952681"/>
    <w:rsid w:val="00954DC8"/>
    <w:rsid w:val="009612CD"/>
    <w:rsid w:val="00961647"/>
    <w:rsid w:val="00971E91"/>
    <w:rsid w:val="00972894"/>
    <w:rsid w:val="009735A3"/>
    <w:rsid w:val="00973F3F"/>
    <w:rsid w:val="009775D7"/>
    <w:rsid w:val="00977ED8"/>
    <w:rsid w:val="0098168E"/>
    <w:rsid w:val="00982A98"/>
    <w:rsid w:val="00991969"/>
    <w:rsid w:val="00993407"/>
    <w:rsid w:val="00994634"/>
    <w:rsid w:val="009A3E40"/>
    <w:rsid w:val="009A716A"/>
    <w:rsid w:val="009B0D3F"/>
    <w:rsid w:val="009B2EB6"/>
    <w:rsid w:val="009B4477"/>
    <w:rsid w:val="009B4951"/>
    <w:rsid w:val="009C3CE9"/>
    <w:rsid w:val="009C6F21"/>
    <w:rsid w:val="009C7687"/>
    <w:rsid w:val="009D09F0"/>
    <w:rsid w:val="009D150C"/>
    <w:rsid w:val="009D4BD9"/>
    <w:rsid w:val="009E2C3F"/>
    <w:rsid w:val="009E7FE4"/>
    <w:rsid w:val="009F0667"/>
    <w:rsid w:val="009F0CE9"/>
    <w:rsid w:val="009F1DBA"/>
    <w:rsid w:val="009F5A39"/>
    <w:rsid w:val="009F61D4"/>
    <w:rsid w:val="00A006C3"/>
    <w:rsid w:val="00A012CE"/>
    <w:rsid w:val="00A046BE"/>
    <w:rsid w:val="00A0582F"/>
    <w:rsid w:val="00A05C2F"/>
    <w:rsid w:val="00A07FD7"/>
    <w:rsid w:val="00A1588D"/>
    <w:rsid w:val="00A2136F"/>
    <w:rsid w:val="00A2301A"/>
    <w:rsid w:val="00A46161"/>
    <w:rsid w:val="00A559CD"/>
    <w:rsid w:val="00A605D1"/>
    <w:rsid w:val="00A61671"/>
    <w:rsid w:val="00A73F9A"/>
    <w:rsid w:val="00A7439F"/>
    <w:rsid w:val="00A75F0A"/>
    <w:rsid w:val="00A778C9"/>
    <w:rsid w:val="00A77A3E"/>
    <w:rsid w:val="00A77E8C"/>
    <w:rsid w:val="00A83741"/>
    <w:rsid w:val="00A87515"/>
    <w:rsid w:val="00A90BD6"/>
    <w:rsid w:val="00A9233D"/>
    <w:rsid w:val="00A92A46"/>
    <w:rsid w:val="00A9590E"/>
    <w:rsid w:val="00A96F52"/>
    <w:rsid w:val="00AA604B"/>
    <w:rsid w:val="00AA612B"/>
    <w:rsid w:val="00AA6BB6"/>
    <w:rsid w:val="00AA6D48"/>
    <w:rsid w:val="00AB405B"/>
    <w:rsid w:val="00AD0C24"/>
    <w:rsid w:val="00AD2639"/>
    <w:rsid w:val="00AD50EE"/>
    <w:rsid w:val="00AD7A65"/>
    <w:rsid w:val="00AD7D1F"/>
    <w:rsid w:val="00AE1230"/>
    <w:rsid w:val="00AE6EB3"/>
    <w:rsid w:val="00AF5CCE"/>
    <w:rsid w:val="00AF731C"/>
    <w:rsid w:val="00B00CCE"/>
    <w:rsid w:val="00B02829"/>
    <w:rsid w:val="00B15609"/>
    <w:rsid w:val="00B21181"/>
    <w:rsid w:val="00B21F20"/>
    <w:rsid w:val="00B26BC6"/>
    <w:rsid w:val="00B37973"/>
    <w:rsid w:val="00B433C0"/>
    <w:rsid w:val="00B4549F"/>
    <w:rsid w:val="00B5019E"/>
    <w:rsid w:val="00B51643"/>
    <w:rsid w:val="00B5168E"/>
    <w:rsid w:val="00B51B39"/>
    <w:rsid w:val="00B562E8"/>
    <w:rsid w:val="00B571E6"/>
    <w:rsid w:val="00B619BB"/>
    <w:rsid w:val="00B61FAF"/>
    <w:rsid w:val="00B631D0"/>
    <w:rsid w:val="00B63AE0"/>
    <w:rsid w:val="00B85295"/>
    <w:rsid w:val="00B901F6"/>
    <w:rsid w:val="00B93BBF"/>
    <w:rsid w:val="00B962F8"/>
    <w:rsid w:val="00B96C3C"/>
    <w:rsid w:val="00BA0E9B"/>
    <w:rsid w:val="00BA0F07"/>
    <w:rsid w:val="00BB3CA7"/>
    <w:rsid w:val="00BB6377"/>
    <w:rsid w:val="00BC4F56"/>
    <w:rsid w:val="00BD13E6"/>
    <w:rsid w:val="00BD1D31"/>
    <w:rsid w:val="00BE158D"/>
    <w:rsid w:val="00BE3B83"/>
    <w:rsid w:val="00BF2E3A"/>
    <w:rsid w:val="00BF5D29"/>
    <w:rsid w:val="00BF7B08"/>
    <w:rsid w:val="00C0569E"/>
    <w:rsid w:val="00C05CED"/>
    <w:rsid w:val="00C10E22"/>
    <w:rsid w:val="00C10F9E"/>
    <w:rsid w:val="00C12650"/>
    <w:rsid w:val="00C1370E"/>
    <w:rsid w:val="00C13D59"/>
    <w:rsid w:val="00C20D75"/>
    <w:rsid w:val="00C23319"/>
    <w:rsid w:val="00C364B2"/>
    <w:rsid w:val="00C428C7"/>
    <w:rsid w:val="00C460EB"/>
    <w:rsid w:val="00C47004"/>
    <w:rsid w:val="00C51D56"/>
    <w:rsid w:val="00C52328"/>
    <w:rsid w:val="00C53332"/>
    <w:rsid w:val="00C638E6"/>
    <w:rsid w:val="00C66D91"/>
    <w:rsid w:val="00C67429"/>
    <w:rsid w:val="00C81421"/>
    <w:rsid w:val="00C81D5E"/>
    <w:rsid w:val="00C9235D"/>
    <w:rsid w:val="00C93E78"/>
    <w:rsid w:val="00CA6231"/>
    <w:rsid w:val="00CB2161"/>
    <w:rsid w:val="00CB4859"/>
    <w:rsid w:val="00CB5F87"/>
    <w:rsid w:val="00CC307A"/>
    <w:rsid w:val="00CC6DE5"/>
    <w:rsid w:val="00CE1F14"/>
    <w:rsid w:val="00CE7174"/>
    <w:rsid w:val="00CF0B61"/>
    <w:rsid w:val="00CF2DA4"/>
    <w:rsid w:val="00CF79FE"/>
    <w:rsid w:val="00D069A2"/>
    <w:rsid w:val="00D1194E"/>
    <w:rsid w:val="00D265BC"/>
    <w:rsid w:val="00D279F6"/>
    <w:rsid w:val="00D30133"/>
    <w:rsid w:val="00D3054D"/>
    <w:rsid w:val="00D358FD"/>
    <w:rsid w:val="00D407E8"/>
    <w:rsid w:val="00D454B5"/>
    <w:rsid w:val="00D46A03"/>
    <w:rsid w:val="00D54590"/>
    <w:rsid w:val="00D60010"/>
    <w:rsid w:val="00D63AFF"/>
    <w:rsid w:val="00D63B45"/>
    <w:rsid w:val="00D64001"/>
    <w:rsid w:val="00D76EE6"/>
    <w:rsid w:val="00D76F6F"/>
    <w:rsid w:val="00D90F31"/>
    <w:rsid w:val="00D92822"/>
    <w:rsid w:val="00D93C0C"/>
    <w:rsid w:val="00D96EF5"/>
    <w:rsid w:val="00DA262A"/>
    <w:rsid w:val="00DA6545"/>
    <w:rsid w:val="00DB4A1B"/>
    <w:rsid w:val="00DB674D"/>
    <w:rsid w:val="00DC0309"/>
    <w:rsid w:val="00DE18A7"/>
    <w:rsid w:val="00DE5573"/>
    <w:rsid w:val="00DF10B7"/>
    <w:rsid w:val="00E1564E"/>
    <w:rsid w:val="00E17CDE"/>
    <w:rsid w:val="00E22516"/>
    <w:rsid w:val="00E22D23"/>
    <w:rsid w:val="00E24354"/>
    <w:rsid w:val="00E24699"/>
    <w:rsid w:val="00E26180"/>
    <w:rsid w:val="00E40689"/>
    <w:rsid w:val="00E51037"/>
    <w:rsid w:val="00E53803"/>
    <w:rsid w:val="00E54798"/>
    <w:rsid w:val="00E55E48"/>
    <w:rsid w:val="00E57932"/>
    <w:rsid w:val="00E63A5C"/>
    <w:rsid w:val="00E84393"/>
    <w:rsid w:val="00E85D5D"/>
    <w:rsid w:val="00E866D8"/>
    <w:rsid w:val="00E91F32"/>
    <w:rsid w:val="00E93DE0"/>
    <w:rsid w:val="00E96AD6"/>
    <w:rsid w:val="00EA3062"/>
    <w:rsid w:val="00EA7647"/>
    <w:rsid w:val="00EB112B"/>
    <w:rsid w:val="00EB3DFE"/>
    <w:rsid w:val="00EB3EA7"/>
    <w:rsid w:val="00EB6D44"/>
    <w:rsid w:val="00EB6DB7"/>
    <w:rsid w:val="00EB70AC"/>
    <w:rsid w:val="00ED07C2"/>
    <w:rsid w:val="00ED1F5D"/>
    <w:rsid w:val="00EE1EFF"/>
    <w:rsid w:val="00EE79E0"/>
    <w:rsid w:val="00EF161C"/>
    <w:rsid w:val="00EF48E6"/>
    <w:rsid w:val="00EF5479"/>
    <w:rsid w:val="00F17765"/>
    <w:rsid w:val="00F17797"/>
    <w:rsid w:val="00F2604C"/>
    <w:rsid w:val="00F26486"/>
    <w:rsid w:val="00F31EBF"/>
    <w:rsid w:val="00F3487A"/>
    <w:rsid w:val="00F35396"/>
    <w:rsid w:val="00F358C1"/>
    <w:rsid w:val="00F46614"/>
    <w:rsid w:val="00F53C37"/>
    <w:rsid w:val="00F56974"/>
    <w:rsid w:val="00F657E5"/>
    <w:rsid w:val="00F72C49"/>
    <w:rsid w:val="00F74A95"/>
    <w:rsid w:val="00F77BA0"/>
    <w:rsid w:val="00F849B0"/>
    <w:rsid w:val="00F84A92"/>
    <w:rsid w:val="00F86210"/>
    <w:rsid w:val="00F90BB9"/>
    <w:rsid w:val="00F927A6"/>
    <w:rsid w:val="00F952CA"/>
    <w:rsid w:val="00FA3FAE"/>
    <w:rsid w:val="00FA486B"/>
    <w:rsid w:val="00FA58C5"/>
    <w:rsid w:val="00FA7E84"/>
    <w:rsid w:val="00FB3D74"/>
    <w:rsid w:val="00FC02BE"/>
    <w:rsid w:val="00FC232E"/>
    <w:rsid w:val="00FC32D6"/>
    <w:rsid w:val="00FC5F3A"/>
    <w:rsid w:val="00FD3111"/>
    <w:rsid w:val="00FD644E"/>
    <w:rsid w:val="00FD7258"/>
    <w:rsid w:val="00FD7A90"/>
    <w:rsid w:val="00FE54D8"/>
    <w:rsid w:val="00FF79EC"/>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D0B48F0"/>
  <w15:docId w15:val="{29944CCF-E32B-45B1-9DEE-9DC3E46E09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Standard">
    <w:name w:val="Normal"/>
    <w:qFormat/>
    <w:rsid w:val="00517620"/>
    <w:pPr>
      <w:spacing w:line="360" w:lineRule="auto"/>
      <w:jc w:val="both"/>
    </w:pPr>
    <w:rPr>
      <w:rFonts w:ascii="Cambria" w:hAnsi="Cambria"/>
      <w:color w:val="1D1B11" w:themeColor="background2" w:themeShade="1A"/>
    </w:rPr>
  </w:style>
  <w:style w:type="paragraph" w:styleId="berschrift1">
    <w:name w:val="heading 1"/>
    <w:basedOn w:val="Standard"/>
    <w:next w:val="Standard"/>
    <w:link w:val="berschrift1Zchn"/>
    <w:uiPriority w:val="9"/>
    <w:qFormat/>
    <w:rsid w:val="00971E91"/>
    <w:pPr>
      <w:keepNext/>
      <w:keepLines/>
      <w:numPr>
        <w:numId w:val="10"/>
      </w:numPr>
      <w:spacing w:before="360" w:after="240"/>
      <w:outlineLvl w:val="0"/>
    </w:pPr>
    <w:rPr>
      <w:rFonts w:asciiTheme="majorHAnsi" w:eastAsiaTheme="majorEastAsia" w:hAnsiTheme="majorHAnsi" w:cstheme="majorBidi"/>
      <w:b/>
      <w:bCs/>
      <w:sz w:val="28"/>
      <w:szCs w:val="28"/>
    </w:rPr>
  </w:style>
  <w:style w:type="paragraph" w:styleId="berschrift2">
    <w:name w:val="heading 2"/>
    <w:basedOn w:val="Standard"/>
    <w:next w:val="Standard"/>
    <w:link w:val="berschrift2Zchn"/>
    <w:uiPriority w:val="9"/>
    <w:unhideWhenUsed/>
    <w:qFormat/>
    <w:rsid w:val="00971E91"/>
    <w:pPr>
      <w:keepNext/>
      <w:keepLines/>
      <w:numPr>
        <w:ilvl w:val="1"/>
        <w:numId w:val="10"/>
      </w:numPr>
      <w:spacing w:before="200"/>
      <w:outlineLvl w:val="1"/>
    </w:pPr>
    <w:rPr>
      <w:rFonts w:asciiTheme="majorHAnsi" w:eastAsiaTheme="majorEastAsia" w:hAnsiTheme="majorHAnsi" w:cstheme="majorBidi"/>
      <w:b/>
      <w:bCs/>
      <w:szCs w:val="26"/>
    </w:rPr>
  </w:style>
  <w:style w:type="paragraph" w:styleId="berschrift3">
    <w:name w:val="heading 3"/>
    <w:basedOn w:val="Standard"/>
    <w:next w:val="Standard"/>
    <w:link w:val="berschrift3Zchn"/>
    <w:uiPriority w:val="9"/>
    <w:unhideWhenUsed/>
    <w:qFormat/>
    <w:rsid w:val="00971E91"/>
    <w:pPr>
      <w:keepNext/>
      <w:keepLines/>
      <w:numPr>
        <w:ilvl w:val="2"/>
        <w:numId w:val="10"/>
      </w:numPr>
      <w:spacing w:before="200" w:after="120"/>
      <w:outlineLvl w:val="2"/>
    </w:pPr>
    <w:rPr>
      <w:rFonts w:asciiTheme="majorHAnsi" w:eastAsiaTheme="majorEastAsia" w:hAnsiTheme="majorHAnsi" w:cstheme="majorBidi"/>
      <w:b/>
      <w:bCs/>
      <w:i/>
    </w:rPr>
  </w:style>
  <w:style w:type="paragraph" w:styleId="berschrift4">
    <w:name w:val="heading 4"/>
    <w:basedOn w:val="Standard"/>
    <w:next w:val="Standard"/>
    <w:link w:val="berschrift4Zchn"/>
    <w:uiPriority w:val="9"/>
    <w:semiHidden/>
    <w:unhideWhenUsed/>
    <w:qFormat/>
    <w:rsid w:val="00971E91"/>
    <w:pPr>
      <w:keepNext/>
      <w:keepLines/>
      <w:numPr>
        <w:ilvl w:val="3"/>
        <w:numId w:val="10"/>
      </w:numPr>
      <w:spacing w:before="200" w:after="0"/>
      <w:outlineLvl w:val="3"/>
    </w:pPr>
    <w:rPr>
      <w:rFonts w:asciiTheme="majorHAnsi" w:eastAsiaTheme="majorEastAsia" w:hAnsiTheme="majorHAnsi" w:cstheme="majorBidi"/>
      <w:b/>
      <w:bCs/>
      <w:i/>
      <w:iCs/>
      <w:color w:val="4F81BD" w:themeColor="accent1"/>
    </w:rPr>
  </w:style>
  <w:style w:type="paragraph" w:styleId="berschrift5">
    <w:name w:val="heading 5"/>
    <w:basedOn w:val="Standard"/>
    <w:next w:val="Standard"/>
    <w:link w:val="berschrift5Zchn"/>
    <w:uiPriority w:val="9"/>
    <w:semiHidden/>
    <w:unhideWhenUsed/>
    <w:qFormat/>
    <w:rsid w:val="00971E91"/>
    <w:pPr>
      <w:keepNext/>
      <w:keepLines/>
      <w:numPr>
        <w:ilvl w:val="4"/>
        <w:numId w:val="10"/>
      </w:numPr>
      <w:spacing w:before="200" w:after="0"/>
      <w:outlineLvl w:val="4"/>
    </w:pPr>
    <w:rPr>
      <w:rFonts w:asciiTheme="majorHAnsi" w:eastAsiaTheme="majorEastAsia" w:hAnsiTheme="majorHAnsi" w:cstheme="majorBidi"/>
      <w:color w:val="243F60" w:themeColor="accent1" w:themeShade="7F"/>
    </w:rPr>
  </w:style>
  <w:style w:type="paragraph" w:styleId="berschrift6">
    <w:name w:val="heading 6"/>
    <w:basedOn w:val="Standard"/>
    <w:next w:val="Standard"/>
    <w:link w:val="berschrift6Zchn"/>
    <w:uiPriority w:val="9"/>
    <w:semiHidden/>
    <w:unhideWhenUsed/>
    <w:qFormat/>
    <w:rsid w:val="00971E91"/>
    <w:pPr>
      <w:keepNext/>
      <w:keepLines/>
      <w:numPr>
        <w:ilvl w:val="5"/>
        <w:numId w:val="10"/>
      </w:numPr>
      <w:spacing w:before="200" w:after="0"/>
      <w:outlineLvl w:val="5"/>
    </w:pPr>
    <w:rPr>
      <w:rFonts w:asciiTheme="majorHAnsi" w:eastAsiaTheme="majorEastAsia" w:hAnsiTheme="majorHAnsi" w:cstheme="majorBidi"/>
      <w:i/>
      <w:iCs/>
      <w:color w:val="243F60" w:themeColor="accent1" w:themeShade="7F"/>
    </w:rPr>
  </w:style>
  <w:style w:type="paragraph" w:styleId="berschrift7">
    <w:name w:val="heading 7"/>
    <w:basedOn w:val="Standard"/>
    <w:next w:val="Standard"/>
    <w:link w:val="berschrift7Zchn"/>
    <w:uiPriority w:val="9"/>
    <w:semiHidden/>
    <w:unhideWhenUsed/>
    <w:qFormat/>
    <w:rsid w:val="00971E91"/>
    <w:pPr>
      <w:keepNext/>
      <w:keepLines/>
      <w:numPr>
        <w:ilvl w:val="6"/>
        <w:numId w:val="10"/>
      </w:numPr>
      <w:spacing w:before="200" w:after="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uiPriority w:val="9"/>
    <w:semiHidden/>
    <w:unhideWhenUsed/>
    <w:qFormat/>
    <w:rsid w:val="00971E91"/>
    <w:pPr>
      <w:keepNext/>
      <w:keepLines/>
      <w:numPr>
        <w:ilvl w:val="7"/>
        <w:numId w:val="10"/>
      </w:numPr>
      <w:spacing w:before="200" w:after="0"/>
      <w:outlineLvl w:val="7"/>
    </w:pPr>
    <w:rPr>
      <w:rFonts w:asciiTheme="majorHAnsi" w:eastAsiaTheme="majorEastAsia" w:hAnsiTheme="majorHAnsi" w:cstheme="majorBidi"/>
      <w:color w:val="404040" w:themeColor="text1" w:themeTint="BF"/>
      <w:sz w:val="20"/>
      <w:szCs w:val="20"/>
    </w:rPr>
  </w:style>
  <w:style w:type="paragraph" w:styleId="berschrift9">
    <w:name w:val="heading 9"/>
    <w:basedOn w:val="Standard"/>
    <w:next w:val="Standard"/>
    <w:link w:val="berschrift9Zchn"/>
    <w:uiPriority w:val="9"/>
    <w:semiHidden/>
    <w:unhideWhenUsed/>
    <w:qFormat/>
    <w:rsid w:val="00971E91"/>
    <w:pPr>
      <w:keepNext/>
      <w:keepLines/>
      <w:numPr>
        <w:ilvl w:val="8"/>
        <w:numId w:val="10"/>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971E91"/>
    <w:rPr>
      <w:rFonts w:asciiTheme="majorHAnsi" w:eastAsiaTheme="majorEastAsia" w:hAnsiTheme="majorHAnsi" w:cstheme="majorBidi"/>
      <w:b/>
      <w:bCs/>
      <w:color w:val="1D1B11" w:themeColor="background2" w:themeShade="1A"/>
      <w:sz w:val="28"/>
      <w:szCs w:val="28"/>
    </w:rPr>
  </w:style>
  <w:style w:type="character" w:customStyle="1" w:styleId="berschrift2Zchn">
    <w:name w:val="Überschrift 2 Zchn"/>
    <w:basedOn w:val="Absatz-Standardschriftart"/>
    <w:link w:val="berschrift2"/>
    <w:uiPriority w:val="9"/>
    <w:rsid w:val="008664DF"/>
    <w:rPr>
      <w:rFonts w:asciiTheme="majorHAnsi" w:eastAsiaTheme="majorEastAsia" w:hAnsiTheme="majorHAnsi" w:cstheme="majorBidi"/>
      <w:b/>
      <w:bCs/>
      <w:color w:val="1D1B11" w:themeColor="background2" w:themeShade="1A"/>
      <w:szCs w:val="26"/>
    </w:rPr>
  </w:style>
  <w:style w:type="character" w:customStyle="1" w:styleId="berschrift3Zchn">
    <w:name w:val="Überschrift 3 Zchn"/>
    <w:basedOn w:val="Absatz-Standardschriftart"/>
    <w:link w:val="berschrift3"/>
    <w:uiPriority w:val="9"/>
    <w:rsid w:val="008664DF"/>
    <w:rPr>
      <w:rFonts w:asciiTheme="majorHAnsi" w:eastAsiaTheme="majorEastAsia" w:hAnsiTheme="majorHAnsi" w:cstheme="majorBidi"/>
      <w:b/>
      <w:bCs/>
      <w:i/>
      <w:color w:val="1D1B11" w:themeColor="background2" w:themeShade="1A"/>
      <w:sz w:val="24"/>
    </w:rPr>
  </w:style>
  <w:style w:type="character" w:customStyle="1" w:styleId="berschrift4Zchn">
    <w:name w:val="Überschrift 4 Zchn"/>
    <w:basedOn w:val="Absatz-Standardschriftart"/>
    <w:link w:val="berschrift4"/>
    <w:uiPriority w:val="9"/>
    <w:semiHidden/>
    <w:rsid w:val="008664DF"/>
    <w:rPr>
      <w:rFonts w:asciiTheme="majorHAnsi" w:eastAsiaTheme="majorEastAsia" w:hAnsiTheme="majorHAnsi" w:cstheme="majorBidi"/>
      <w:b/>
      <w:bCs/>
      <w:i/>
      <w:iCs/>
      <w:color w:val="4F81BD" w:themeColor="accent1"/>
      <w:sz w:val="24"/>
    </w:rPr>
  </w:style>
  <w:style w:type="character" w:customStyle="1" w:styleId="berschrift5Zchn">
    <w:name w:val="Überschrift 5 Zchn"/>
    <w:basedOn w:val="Absatz-Standardschriftart"/>
    <w:link w:val="berschrift5"/>
    <w:uiPriority w:val="9"/>
    <w:semiHidden/>
    <w:rsid w:val="008664DF"/>
    <w:rPr>
      <w:rFonts w:asciiTheme="majorHAnsi" w:eastAsiaTheme="majorEastAsia" w:hAnsiTheme="majorHAnsi" w:cstheme="majorBidi"/>
      <w:color w:val="243F60" w:themeColor="accent1" w:themeShade="7F"/>
      <w:sz w:val="24"/>
    </w:rPr>
  </w:style>
  <w:style w:type="character" w:customStyle="1" w:styleId="berschrift6Zchn">
    <w:name w:val="Überschrift 6 Zchn"/>
    <w:basedOn w:val="Absatz-Standardschriftart"/>
    <w:link w:val="berschrift6"/>
    <w:uiPriority w:val="9"/>
    <w:semiHidden/>
    <w:rsid w:val="008664DF"/>
    <w:rPr>
      <w:rFonts w:asciiTheme="majorHAnsi" w:eastAsiaTheme="majorEastAsia" w:hAnsiTheme="majorHAnsi" w:cstheme="majorBidi"/>
      <w:i/>
      <w:iCs/>
      <w:color w:val="243F60" w:themeColor="accent1" w:themeShade="7F"/>
      <w:sz w:val="24"/>
    </w:rPr>
  </w:style>
  <w:style w:type="character" w:customStyle="1" w:styleId="berschrift7Zchn">
    <w:name w:val="Überschrift 7 Zchn"/>
    <w:basedOn w:val="Absatz-Standardschriftart"/>
    <w:link w:val="berschrift7"/>
    <w:uiPriority w:val="9"/>
    <w:semiHidden/>
    <w:rsid w:val="008664DF"/>
    <w:rPr>
      <w:rFonts w:asciiTheme="majorHAnsi" w:eastAsiaTheme="majorEastAsia" w:hAnsiTheme="majorHAnsi" w:cstheme="majorBidi"/>
      <w:i/>
      <w:iCs/>
      <w:color w:val="404040" w:themeColor="text1" w:themeTint="BF"/>
      <w:sz w:val="24"/>
    </w:rPr>
  </w:style>
  <w:style w:type="character" w:customStyle="1" w:styleId="berschrift8Zchn">
    <w:name w:val="Überschrift 8 Zchn"/>
    <w:basedOn w:val="Absatz-Standardschriftart"/>
    <w:link w:val="berschrift8"/>
    <w:uiPriority w:val="9"/>
    <w:semiHidden/>
    <w:rsid w:val="008664DF"/>
    <w:rPr>
      <w:rFonts w:asciiTheme="majorHAnsi" w:eastAsiaTheme="majorEastAsia" w:hAnsiTheme="majorHAnsi" w:cstheme="majorBidi"/>
      <w:color w:val="404040" w:themeColor="text1" w:themeTint="BF"/>
      <w:sz w:val="20"/>
      <w:szCs w:val="20"/>
    </w:rPr>
  </w:style>
  <w:style w:type="character" w:customStyle="1" w:styleId="berschrift9Zchn">
    <w:name w:val="Überschrift 9 Zchn"/>
    <w:basedOn w:val="Absatz-Standardschriftart"/>
    <w:link w:val="berschrift9"/>
    <w:uiPriority w:val="9"/>
    <w:semiHidden/>
    <w:rsid w:val="008664DF"/>
    <w:rPr>
      <w:rFonts w:asciiTheme="majorHAnsi" w:eastAsiaTheme="majorEastAsia" w:hAnsiTheme="majorHAnsi" w:cstheme="majorBidi"/>
      <w:i/>
      <w:iCs/>
      <w:color w:val="404040" w:themeColor="text1" w:themeTint="BF"/>
      <w:sz w:val="20"/>
      <w:szCs w:val="20"/>
    </w:rPr>
  </w:style>
  <w:style w:type="paragraph" w:styleId="Beschriftung">
    <w:name w:val="caption"/>
    <w:basedOn w:val="Standard"/>
    <w:next w:val="Standard"/>
    <w:uiPriority w:val="35"/>
    <w:unhideWhenUsed/>
    <w:qFormat/>
    <w:rsid w:val="00E55E48"/>
    <w:pPr>
      <w:spacing w:line="240" w:lineRule="auto"/>
      <w:jc w:val="center"/>
    </w:pPr>
    <w:rPr>
      <w:bCs/>
      <w:color w:val="auto"/>
      <w:sz w:val="18"/>
      <w:szCs w:val="18"/>
    </w:rPr>
  </w:style>
  <w:style w:type="paragraph" w:styleId="KeinLeerraum">
    <w:name w:val="No Spacing"/>
    <w:aliases w:val="Quote"/>
    <w:basedOn w:val="Standard"/>
    <w:next w:val="berschrift2"/>
    <w:link w:val="KeinLeerraumZchn"/>
    <w:autoRedefine/>
    <w:uiPriority w:val="1"/>
    <w:qFormat/>
    <w:rsid w:val="00971E91"/>
    <w:pPr>
      <w:spacing w:before="120"/>
      <w:ind w:left="284" w:right="284"/>
    </w:pPr>
    <w:rPr>
      <w:rFonts w:asciiTheme="majorHAnsi" w:hAnsiTheme="majorHAnsi" w:cs="Arial"/>
      <w:sz w:val="20"/>
      <w:lang w:val="fr-FR"/>
    </w:rPr>
  </w:style>
  <w:style w:type="character" w:customStyle="1" w:styleId="KeinLeerraumZchn">
    <w:name w:val="Kein Leerraum Zchn"/>
    <w:aliases w:val="Quote Zchn"/>
    <w:basedOn w:val="Absatz-Standardschriftart"/>
    <w:link w:val="KeinLeerraum"/>
    <w:uiPriority w:val="1"/>
    <w:rsid w:val="00971E91"/>
    <w:rPr>
      <w:rFonts w:asciiTheme="majorHAnsi" w:hAnsiTheme="majorHAnsi" w:cs="Arial"/>
      <w:color w:val="1D1B11" w:themeColor="background2" w:themeShade="1A"/>
      <w:sz w:val="20"/>
      <w:lang w:val="fr-FR"/>
    </w:rPr>
  </w:style>
  <w:style w:type="paragraph" w:styleId="Listenabsatz">
    <w:name w:val="List Paragraph"/>
    <w:basedOn w:val="Standard"/>
    <w:uiPriority w:val="34"/>
    <w:qFormat/>
    <w:rsid w:val="008664DF"/>
    <w:pPr>
      <w:spacing w:line="276" w:lineRule="auto"/>
      <w:ind w:left="720"/>
      <w:contextualSpacing/>
    </w:pPr>
    <w:rPr>
      <w:rFonts w:asciiTheme="minorHAnsi" w:hAnsiTheme="minorHAnsi"/>
      <w:color w:val="000000"/>
    </w:rPr>
  </w:style>
  <w:style w:type="paragraph" w:styleId="Inhaltsverzeichnisberschrift">
    <w:name w:val="TOC Heading"/>
    <w:basedOn w:val="berschrift1"/>
    <w:next w:val="Standard"/>
    <w:uiPriority w:val="39"/>
    <w:unhideWhenUsed/>
    <w:qFormat/>
    <w:rsid w:val="00B85295"/>
    <w:pPr>
      <w:numPr>
        <w:numId w:val="0"/>
      </w:numPr>
      <w:spacing w:after="0" w:line="276" w:lineRule="auto"/>
      <w:jc w:val="left"/>
      <w:outlineLvl w:val="9"/>
    </w:pPr>
    <w:rPr>
      <w:color w:val="auto"/>
    </w:rPr>
  </w:style>
  <w:style w:type="paragraph" w:styleId="Kopfzeile">
    <w:name w:val="header"/>
    <w:basedOn w:val="Standard"/>
    <w:link w:val="KopfzeileZchn"/>
    <w:uiPriority w:val="99"/>
    <w:unhideWhenUsed/>
    <w:rsid w:val="0086227B"/>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6227B"/>
    <w:rPr>
      <w:rFonts w:ascii="Cambria" w:hAnsi="Cambria"/>
      <w:color w:val="1D1B11" w:themeColor="background2" w:themeShade="1A"/>
    </w:rPr>
  </w:style>
  <w:style w:type="paragraph" w:styleId="Fuzeile">
    <w:name w:val="footer"/>
    <w:basedOn w:val="Standard"/>
    <w:link w:val="FuzeileZchn"/>
    <w:uiPriority w:val="99"/>
    <w:unhideWhenUsed/>
    <w:rsid w:val="0086227B"/>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6227B"/>
    <w:rPr>
      <w:rFonts w:ascii="Cambria" w:hAnsi="Cambria"/>
      <w:color w:val="1D1B11" w:themeColor="background2" w:themeShade="1A"/>
    </w:rPr>
  </w:style>
  <w:style w:type="paragraph" w:styleId="Sprechblasentext">
    <w:name w:val="Balloon Text"/>
    <w:basedOn w:val="Standard"/>
    <w:link w:val="SprechblasentextZchn"/>
    <w:uiPriority w:val="99"/>
    <w:semiHidden/>
    <w:unhideWhenUsed/>
    <w:rsid w:val="0086227B"/>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6227B"/>
    <w:rPr>
      <w:rFonts w:ascii="Tahoma" w:hAnsi="Tahoma" w:cs="Tahoma"/>
      <w:color w:val="1D1B11" w:themeColor="background2" w:themeShade="1A"/>
      <w:sz w:val="16"/>
      <w:szCs w:val="16"/>
    </w:rPr>
  </w:style>
  <w:style w:type="character" w:styleId="Hyperlink">
    <w:name w:val="Hyperlink"/>
    <w:basedOn w:val="Absatz-Standardschriftart"/>
    <w:uiPriority w:val="99"/>
    <w:unhideWhenUsed/>
    <w:rsid w:val="009C7687"/>
    <w:rPr>
      <w:color w:val="0000FF" w:themeColor="hyperlink"/>
      <w:u w:val="single"/>
    </w:rPr>
  </w:style>
  <w:style w:type="character" w:customStyle="1" w:styleId="ipa">
    <w:name w:val="ipa"/>
    <w:basedOn w:val="Absatz-Standardschriftart"/>
    <w:rsid w:val="00790D3B"/>
  </w:style>
  <w:style w:type="table" w:styleId="Tabellenraster">
    <w:name w:val="Table Grid"/>
    <w:basedOn w:val="NormaleTabelle"/>
    <w:uiPriority w:val="59"/>
    <w:rsid w:val="00913D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HelleSchattierung-Akzent5">
    <w:name w:val="Light Shading Accent 5"/>
    <w:basedOn w:val="NormaleTabelle"/>
    <w:uiPriority w:val="60"/>
    <w:rsid w:val="00E866D8"/>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character" w:styleId="BesuchterLink">
    <w:name w:val="FollowedHyperlink"/>
    <w:basedOn w:val="Absatz-Standardschriftart"/>
    <w:uiPriority w:val="99"/>
    <w:semiHidden/>
    <w:unhideWhenUsed/>
    <w:rsid w:val="007A7FA8"/>
    <w:rPr>
      <w:color w:val="800080" w:themeColor="followedHyperlink"/>
      <w:u w:val="single"/>
    </w:rPr>
  </w:style>
  <w:style w:type="paragraph" w:styleId="Literaturverzeichnis">
    <w:name w:val="Bibliography"/>
    <w:basedOn w:val="Standard"/>
    <w:next w:val="Standard"/>
    <w:uiPriority w:val="37"/>
    <w:unhideWhenUsed/>
    <w:rsid w:val="007A7FA8"/>
  </w:style>
  <w:style w:type="character" w:styleId="Platzhaltertext">
    <w:name w:val="Placeholder Text"/>
    <w:basedOn w:val="Absatz-Standardschriftart"/>
    <w:uiPriority w:val="99"/>
    <w:semiHidden/>
    <w:rsid w:val="0072123D"/>
    <w:rPr>
      <w:color w:val="808080"/>
    </w:rPr>
  </w:style>
  <w:style w:type="table" w:customStyle="1" w:styleId="HelleSchattierung-Akzent11">
    <w:name w:val="Helle Schattierung - Akzent 11"/>
    <w:basedOn w:val="NormaleTabelle"/>
    <w:uiPriority w:val="60"/>
    <w:rsid w:val="00486C9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Endnotentext">
    <w:name w:val="endnote text"/>
    <w:basedOn w:val="Standard"/>
    <w:link w:val="EndnotentextZchn"/>
    <w:uiPriority w:val="99"/>
    <w:semiHidden/>
    <w:unhideWhenUsed/>
    <w:rsid w:val="00AA612B"/>
    <w:pPr>
      <w:spacing w:after="0" w:line="240" w:lineRule="auto"/>
    </w:pPr>
    <w:rPr>
      <w:sz w:val="20"/>
      <w:szCs w:val="20"/>
    </w:rPr>
  </w:style>
  <w:style w:type="character" w:customStyle="1" w:styleId="EndnotentextZchn">
    <w:name w:val="Endnotentext Zchn"/>
    <w:basedOn w:val="Absatz-Standardschriftart"/>
    <w:link w:val="Endnotentext"/>
    <w:uiPriority w:val="99"/>
    <w:semiHidden/>
    <w:rsid w:val="00AA612B"/>
    <w:rPr>
      <w:rFonts w:ascii="Cambria" w:hAnsi="Cambria"/>
      <w:color w:val="1D1B11" w:themeColor="background2" w:themeShade="1A"/>
      <w:sz w:val="20"/>
      <w:szCs w:val="20"/>
    </w:rPr>
  </w:style>
  <w:style w:type="character" w:styleId="Endnotenzeichen">
    <w:name w:val="endnote reference"/>
    <w:basedOn w:val="Absatz-Standardschriftart"/>
    <w:uiPriority w:val="99"/>
    <w:semiHidden/>
    <w:unhideWhenUsed/>
    <w:rsid w:val="00AA612B"/>
    <w:rPr>
      <w:vertAlign w:val="superscript"/>
    </w:rPr>
  </w:style>
  <w:style w:type="table" w:styleId="MittlereSchattierung1-Akzent5">
    <w:name w:val="Medium Shading 1 Accent 5"/>
    <w:basedOn w:val="NormaleTabelle"/>
    <w:uiPriority w:val="63"/>
    <w:rsid w:val="00153EA8"/>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customStyle="1" w:styleId="MittlereListe1-Akzent11">
    <w:name w:val="Mittlere Liste 1 - Akzent 11"/>
    <w:basedOn w:val="NormaleTabelle"/>
    <w:uiPriority w:val="65"/>
    <w:rsid w:val="00153EA8"/>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HelleSchattierung-Akzent12">
    <w:name w:val="Helle Schattierung - Akzent 12"/>
    <w:basedOn w:val="NormaleTabelle"/>
    <w:uiPriority w:val="60"/>
    <w:rsid w:val="00CA6231"/>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StandardWeb">
    <w:name w:val="Normal (Web)"/>
    <w:basedOn w:val="Standard"/>
    <w:uiPriority w:val="99"/>
    <w:semiHidden/>
    <w:unhideWhenUsed/>
    <w:rsid w:val="00434D4E"/>
    <w:pPr>
      <w:spacing w:before="100" w:beforeAutospacing="1" w:after="100" w:afterAutospacing="1" w:line="240" w:lineRule="auto"/>
      <w:jc w:val="left"/>
    </w:pPr>
    <w:rPr>
      <w:rFonts w:ascii="Times New Roman" w:eastAsia="Times New Roman" w:hAnsi="Times New Roman" w:cs="Times New Roman"/>
      <w:color w:val="auto"/>
      <w:sz w:val="24"/>
      <w:szCs w:val="24"/>
      <w:lang w:eastAsia="de-DE"/>
    </w:rPr>
  </w:style>
  <w:style w:type="paragraph" w:styleId="Verzeichnis1">
    <w:name w:val="toc 1"/>
    <w:basedOn w:val="Standard"/>
    <w:next w:val="Standard"/>
    <w:autoRedefine/>
    <w:uiPriority w:val="39"/>
    <w:unhideWhenUsed/>
    <w:rsid w:val="00E26180"/>
    <w:pPr>
      <w:spacing w:after="100"/>
    </w:pPr>
  </w:style>
  <w:style w:type="paragraph" w:styleId="Verzeichnis2">
    <w:name w:val="toc 2"/>
    <w:basedOn w:val="Standard"/>
    <w:next w:val="Standard"/>
    <w:autoRedefine/>
    <w:uiPriority w:val="39"/>
    <w:unhideWhenUsed/>
    <w:rsid w:val="00E26180"/>
    <w:pPr>
      <w:spacing w:after="100"/>
      <w:ind w:left="220"/>
    </w:pPr>
  </w:style>
  <w:style w:type="paragraph" w:styleId="Aufzhlungszeichen">
    <w:name w:val="List Bullet"/>
    <w:basedOn w:val="Standard"/>
    <w:uiPriority w:val="99"/>
    <w:unhideWhenUsed/>
    <w:rsid w:val="00C81421"/>
    <w:pPr>
      <w:numPr>
        <w:numId w:val="26"/>
      </w:numPr>
      <w:contextualSpacing/>
    </w:pPr>
  </w:style>
  <w:style w:type="paragraph" w:styleId="Funotentext">
    <w:name w:val="footnote text"/>
    <w:basedOn w:val="Standard"/>
    <w:link w:val="FunotentextZchn"/>
    <w:uiPriority w:val="99"/>
    <w:semiHidden/>
    <w:unhideWhenUsed/>
    <w:rsid w:val="00A605D1"/>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A605D1"/>
    <w:rPr>
      <w:rFonts w:ascii="Cambria" w:hAnsi="Cambria"/>
      <w:color w:val="1D1B11" w:themeColor="background2" w:themeShade="1A"/>
      <w:sz w:val="20"/>
      <w:szCs w:val="20"/>
    </w:rPr>
  </w:style>
  <w:style w:type="character" w:styleId="Funotenzeichen">
    <w:name w:val="footnote reference"/>
    <w:basedOn w:val="Absatz-Standardschriftart"/>
    <w:uiPriority w:val="99"/>
    <w:semiHidden/>
    <w:unhideWhenUsed/>
    <w:rsid w:val="00A605D1"/>
    <w:rPr>
      <w:vertAlign w:val="superscript"/>
    </w:rPr>
  </w:style>
  <w:style w:type="character" w:styleId="Kommentarzeichen">
    <w:name w:val="annotation reference"/>
    <w:basedOn w:val="Absatz-Standardschriftart"/>
    <w:uiPriority w:val="99"/>
    <w:semiHidden/>
    <w:unhideWhenUsed/>
    <w:rsid w:val="00B63AE0"/>
    <w:rPr>
      <w:sz w:val="16"/>
      <w:szCs w:val="16"/>
    </w:rPr>
  </w:style>
  <w:style w:type="paragraph" w:styleId="Kommentartext">
    <w:name w:val="annotation text"/>
    <w:basedOn w:val="Standard"/>
    <w:link w:val="KommentartextZchn"/>
    <w:uiPriority w:val="99"/>
    <w:semiHidden/>
    <w:unhideWhenUsed/>
    <w:rsid w:val="00B63AE0"/>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B63AE0"/>
    <w:rPr>
      <w:rFonts w:ascii="Cambria" w:hAnsi="Cambria"/>
      <w:color w:val="1D1B11" w:themeColor="background2" w:themeShade="1A"/>
      <w:sz w:val="20"/>
      <w:szCs w:val="20"/>
    </w:rPr>
  </w:style>
  <w:style w:type="paragraph" w:styleId="Kommentarthema">
    <w:name w:val="annotation subject"/>
    <w:basedOn w:val="Kommentartext"/>
    <w:next w:val="Kommentartext"/>
    <w:link w:val="KommentarthemaZchn"/>
    <w:uiPriority w:val="99"/>
    <w:semiHidden/>
    <w:unhideWhenUsed/>
    <w:rsid w:val="00B63AE0"/>
    <w:rPr>
      <w:b/>
      <w:bCs/>
    </w:rPr>
  </w:style>
  <w:style w:type="character" w:customStyle="1" w:styleId="KommentarthemaZchn">
    <w:name w:val="Kommentarthema Zchn"/>
    <w:basedOn w:val="KommentartextZchn"/>
    <w:link w:val="Kommentarthema"/>
    <w:uiPriority w:val="99"/>
    <w:semiHidden/>
    <w:rsid w:val="00B63AE0"/>
    <w:rPr>
      <w:rFonts w:ascii="Cambria" w:hAnsi="Cambria"/>
      <w:b/>
      <w:bCs/>
      <w:color w:val="1D1B11" w:themeColor="background2" w:themeShade="1A"/>
      <w:sz w:val="20"/>
      <w:szCs w:val="20"/>
    </w:rPr>
  </w:style>
  <w:style w:type="table" w:styleId="Gitternetztabelle1hell">
    <w:name w:val="Grid Table 1 Light"/>
    <w:basedOn w:val="NormaleTabelle"/>
    <w:uiPriority w:val="46"/>
    <w:rsid w:val="00F53C3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berarbeitung">
    <w:name w:val="Revision"/>
    <w:hidden/>
    <w:uiPriority w:val="99"/>
    <w:semiHidden/>
    <w:rsid w:val="00105884"/>
    <w:pPr>
      <w:spacing w:after="0" w:line="240" w:lineRule="auto"/>
    </w:pPr>
    <w:rPr>
      <w:rFonts w:ascii="Cambria" w:hAnsi="Cambria"/>
      <w:color w:val="1D1B11" w:themeColor="background2" w:themeShade="1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80973201">
      <w:bodyDiv w:val="1"/>
      <w:marLeft w:val="0"/>
      <w:marRight w:val="0"/>
      <w:marTop w:val="0"/>
      <w:marBottom w:val="0"/>
      <w:divBdr>
        <w:top w:val="none" w:sz="0" w:space="0" w:color="auto"/>
        <w:left w:val="none" w:sz="0" w:space="0" w:color="auto"/>
        <w:bottom w:val="none" w:sz="0" w:space="0" w:color="auto"/>
        <w:right w:val="none" w:sz="0" w:space="0" w:color="auto"/>
      </w:divBdr>
      <w:divsChild>
        <w:div w:id="805465768">
          <w:marLeft w:val="1267"/>
          <w:marRight w:val="0"/>
          <w:marTop w:val="0"/>
          <w:marBottom w:val="0"/>
          <w:divBdr>
            <w:top w:val="none" w:sz="0" w:space="0" w:color="auto"/>
            <w:left w:val="none" w:sz="0" w:space="0" w:color="auto"/>
            <w:bottom w:val="none" w:sz="0" w:space="0" w:color="auto"/>
            <w:right w:val="none" w:sz="0" w:space="0" w:color="auto"/>
          </w:divBdr>
        </w:div>
        <w:div w:id="1603998381">
          <w:marLeft w:val="1267"/>
          <w:marRight w:val="0"/>
          <w:marTop w:val="0"/>
          <w:marBottom w:val="0"/>
          <w:divBdr>
            <w:top w:val="none" w:sz="0" w:space="0" w:color="auto"/>
            <w:left w:val="none" w:sz="0" w:space="0" w:color="auto"/>
            <w:bottom w:val="none" w:sz="0" w:space="0" w:color="auto"/>
            <w:right w:val="none" w:sz="0" w:space="0" w:color="auto"/>
          </w:divBdr>
        </w:div>
        <w:div w:id="1876887429">
          <w:marLeft w:val="1267"/>
          <w:marRight w:val="0"/>
          <w:marTop w:val="0"/>
          <w:marBottom w:val="0"/>
          <w:divBdr>
            <w:top w:val="none" w:sz="0" w:space="0" w:color="auto"/>
            <w:left w:val="none" w:sz="0" w:space="0" w:color="auto"/>
            <w:bottom w:val="none" w:sz="0" w:space="0" w:color="auto"/>
            <w:right w:val="none" w:sz="0" w:space="0" w:color="auto"/>
          </w:divBdr>
        </w:div>
      </w:divsChild>
    </w:div>
    <w:div w:id="1429619084">
      <w:bodyDiv w:val="1"/>
      <w:marLeft w:val="0"/>
      <w:marRight w:val="0"/>
      <w:marTop w:val="0"/>
      <w:marBottom w:val="0"/>
      <w:divBdr>
        <w:top w:val="none" w:sz="0" w:space="0" w:color="auto"/>
        <w:left w:val="none" w:sz="0" w:space="0" w:color="auto"/>
        <w:bottom w:val="none" w:sz="0" w:space="0" w:color="auto"/>
        <w:right w:val="none" w:sz="0" w:space="0" w:color="auto"/>
      </w:divBdr>
    </w:div>
    <w:div w:id="1546602996">
      <w:bodyDiv w:val="1"/>
      <w:marLeft w:val="0"/>
      <w:marRight w:val="0"/>
      <w:marTop w:val="0"/>
      <w:marBottom w:val="0"/>
      <w:divBdr>
        <w:top w:val="none" w:sz="0" w:space="0" w:color="auto"/>
        <w:left w:val="none" w:sz="0" w:space="0" w:color="auto"/>
        <w:bottom w:val="none" w:sz="0" w:space="0" w:color="auto"/>
        <w:right w:val="none" w:sz="0" w:space="0" w:color="auto"/>
      </w:divBdr>
    </w:div>
    <w:div w:id="19170873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de.wikipedia.org/wiki/H-_und_P-S%C3%A4tze" TargetMode="External"/><Relationship Id="rId18" Type="http://schemas.openxmlformats.org/officeDocument/2006/relationships/image" Target="media/image5.png"/><Relationship Id="rId26" Type="http://schemas.openxmlformats.org/officeDocument/2006/relationships/image" Target="media/image13.jpeg"/><Relationship Id="rId39" Type="http://schemas.openxmlformats.org/officeDocument/2006/relationships/image" Target="media/image23.png"/><Relationship Id="rId21" Type="http://schemas.openxmlformats.org/officeDocument/2006/relationships/image" Target="media/image8.jpeg"/><Relationship Id="rId34" Type="http://schemas.openxmlformats.org/officeDocument/2006/relationships/image" Target="media/image18.png"/><Relationship Id="rId42" Type="http://schemas.openxmlformats.org/officeDocument/2006/relationships/image" Target="media/image26.jpeg"/><Relationship Id="rId47" Type="http://schemas.openxmlformats.org/officeDocument/2006/relationships/header" Target="header4.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de.wikipedia.org/wiki/H-_und_P-S%C3%A4tze" TargetMode="External"/><Relationship Id="rId29" Type="http://schemas.openxmlformats.org/officeDocument/2006/relationships/hyperlink" Target="http://de.wikipedia.org/wiki/H-_und_P-S%C3%A4tze" TargetMode="External"/><Relationship Id="rId11" Type="http://schemas.openxmlformats.org/officeDocument/2006/relationships/header" Target="header1.xml"/><Relationship Id="rId24" Type="http://schemas.openxmlformats.org/officeDocument/2006/relationships/image" Target="media/image11.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de.wikipedia.org/wiki/H-_und_P-S%C3%A4tze" TargetMode="External"/><Relationship Id="rId23" Type="http://schemas.openxmlformats.org/officeDocument/2006/relationships/image" Target="media/image10.png"/><Relationship Id="rId28" Type="http://schemas.openxmlformats.org/officeDocument/2006/relationships/hyperlink" Target="http://de.wikipedia.org/wiki/H-_und_P-S%C3%A4tze" TargetMode="External"/><Relationship Id="rId36" Type="http://schemas.openxmlformats.org/officeDocument/2006/relationships/image" Target="media/image20.png"/><Relationship Id="rId49"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6.png"/><Relationship Id="rId31" Type="http://schemas.openxmlformats.org/officeDocument/2006/relationships/image" Target="media/image15.jpeg"/><Relationship Id="rId44" Type="http://schemas.openxmlformats.org/officeDocument/2006/relationships/image" Target="media/image28.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de.wikipedia.org/wiki/H-_und_P-S%C3%A4tze" TargetMode="External"/><Relationship Id="rId22" Type="http://schemas.openxmlformats.org/officeDocument/2006/relationships/image" Target="media/image9.jpeg"/><Relationship Id="rId27" Type="http://schemas.openxmlformats.org/officeDocument/2006/relationships/hyperlink" Target="http://de.wikipedia.org/wiki/H-_und_P-S%C3%A4tze" TargetMode="External"/><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header" Target="header5.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yperlink" Target="http://de.wikipedia.org/wiki/H-_und_P-S%C3%A4tze" TargetMode="Externa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17.png"/><Relationship Id="rId38" Type="http://schemas.openxmlformats.org/officeDocument/2006/relationships/image" Target="media/image22.jpeg"/><Relationship Id="rId46" Type="http://schemas.openxmlformats.org/officeDocument/2006/relationships/header" Target="header3.xml"/><Relationship Id="rId20" Type="http://schemas.openxmlformats.org/officeDocument/2006/relationships/image" Target="media/image7.jpeg"/><Relationship Id="rId41" Type="http://schemas.openxmlformats.org/officeDocument/2006/relationships/image" Target="media/image25.jpe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Sch111</b:Tag>
    <b:SourceType>Book</b:SourceType>
    <b:Guid>{0A815575-574C-48BD-886F-8834AA84ED39}</b:Guid>
    <b:Author>
      <b:Author>
        <b:NameList>
          <b:Person>
            <b:Last>Schmidkunz</b:Last>
            <b:First>Heinz</b:First>
          </b:Person>
        </b:NameList>
      </b:Author>
    </b:Author>
    <b:Title>Chemische Freihandversuche Band 1</b:Title>
    <b:Year>2011</b:Year>
    <b:City>Hallbergmoos</b:City>
    <b:Publisher>Aulis-Verlag</b:Publisher>
    <b:RefOrder>1</b:RefOrder>
  </b:Source>
  <b:Source>
    <b:Tag>Nor09</b:Tag>
    <b:SourceType>Book</b:SourceType>
    <b:Guid>{4AA0530B-19E0-4FCD-A209-D28A3F109DB3}</b:Guid>
    <b:Title>Skript zum anorganisch-chemischen Grundpraktikum für Lehramtskandidaten</b:Title>
    <b:Year>2009</b:Year>
    <b:Author>
      <b:Author>
        <b:NameList>
          <b:Person>
            <b:Last>Northolz</b:Last>
            <b:First>M.</b:First>
          </b:Person>
          <b:Person>
            <b:Last>Herbst-Irmer</b:Last>
            <b:First>R.</b:First>
          </b:Person>
        </b:NameList>
      </b:Author>
    </b:Author>
    <b:City>Göttingen</b:City>
    <b:Publisher>Universität Göttingen</b:Publisher>
    <b:RefOrder>3</b:RefOrder>
  </b:Source>
  <b:Source>
    <b:Tag>TUD08</b:Tag>
    <b:SourceType>DocumentFromInternetSite</b:SourceType>
    <b:Guid>{FB74C0C3-7B74-4A73-ABE7-B7F8F068AE23}</b:Guid>
    <b:Author>
      <b:Author>
        <b:Corporate>TU Darmstadt, FB Materialwissenschaften</b:Corporate>
      </b:Author>
    </b:Author>
    <b:Title>TU Darmstadt</b:Title>
    <b:Year>2008</b:Year>
    <b:Month>März</b:Month>
    <b:Day>10</b:Day>
    <b:YearAccessed>2011</b:YearAccessed>
    <b:MonthAccessed>September</b:MonthAccessed>
    <b:DayAccessed>07</b:DayAccessed>
    <b:URL>http://www1.tu-darmstadt.de/fb/ms/fg/sf/praktikum/Batterien.pdf</b:URL>
    <b:RefOrder>2</b:RefOrder>
  </b:Source>
  <b:Source>
    <b:Tag>www10</b:Tag>
    <b:SourceType>Misc</b:SourceType>
    <b:Guid>{2BFEAC24-2535-414B-A064-BDB0BE748CEA}</b:Guid>
    <b:Author>
      <b:Author>
        <b:Corporate>www.batterie-info.de</b:Corporate>
      </b:Author>
    </b:Author>
    <b:Title>Knopfzelle</b:Title>
    <b:Year>2010</b:Year>
    <b:Month>Februar</b:Month>
    <b:Day>03</b:Day>
    <b:RefOrder>5</b:RefOrder>
  </b:Source>
  <b:Source>
    <b:Tag>www05</b:Tag>
    <b:SourceType>Misc</b:SourceType>
    <b:Guid>{DE580AC7-712A-4B9A-AF94-C6C46C2675A6}</b:Guid>
    <b:Author>
      <b:Author>
        <b:Corporate>www.4teachers.de</b:Corporate>
      </b:Author>
    </b:Author>
    <b:Title>Erarbeitung des Aufbaus und der Funktionsweise einer Zink-Luft-Batterie als Beispiel für die Umsetzung elektrochemischer Reaktionen in eine technische Anwendung</b:Title>
    <b:Year>2005</b:Year>
    <b:RefOrder>4</b:RefOrder>
  </b:Source>
</b:Sources>
</file>

<file path=customXml/itemProps1.xml><?xml version="1.0" encoding="utf-8"?>
<ds:datastoreItem xmlns:ds="http://schemas.openxmlformats.org/officeDocument/2006/customXml" ds:itemID="{C468F082-BFCF-4DF1-8995-0EAFA386F9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3683</Words>
  <Characters>23206</Characters>
  <Application>Microsoft Office Word</Application>
  <DocSecurity>0</DocSecurity>
  <Lines>193</Lines>
  <Paragraphs>53</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26836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Timm</dc:creator>
  <cp:keywords/>
  <dc:description/>
  <cp:lastModifiedBy>Adrian Pflugmacher</cp:lastModifiedBy>
  <cp:revision>9</cp:revision>
  <cp:lastPrinted>2016-08-04T12:31:00Z</cp:lastPrinted>
  <dcterms:created xsi:type="dcterms:W3CDTF">2016-07-29T17:06:00Z</dcterms:created>
  <dcterms:modified xsi:type="dcterms:W3CDTF">2016-08-07T20:32:00Z</dcterms:modified>
</cp:coreProperties>
</file>