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19B" w:rsidRPr="0050319B" w:rsidRDefault="0050319B" w:rsidP="0050319B">
      <w:pPr>
        <w:rPr>
          <w:b/>
          <w:sz w:val="24"/>
        </w:rPr>
      </w:pPr>
      <w:bookmarkStart w:id="0" w:name="_Toc458607727"/>
      <w:r w:rsidRPr="0050319B">
        <w:rPr>
          <w:b/>
          <w:noProof/>
          <w:sz w:val="24"/>
          <w:lang w:eastAsia="de-DE"/>
        </w:rPr>
        <mc:AlternateContent>
          <mc:Choice Requires="wps">
            <w:drawing>
              <wp:anchor distT="0" distB="0" distL="114300" distR="114300" simplePos="0" relativeHeight="251659264" behindDoc="0" locked="0" layoutInCell="1" allowOverlap="1" wp14:anchorId="0544E948" wp14:editId="3FB619DE">
                <wp:simplePos x="0" y="0"/>
                <wp:positionH relativeFrom="margin">
                  <wp:align>left</wp:align>
                </wp:positionH>
                <wp:positionV relativeFrom="paragraph">
                  <wp:posOffset>418612</wp:posOffset>
                </wp:positionV>
                <wp:extent cx="5873115" cy="765810"/>
                <wp:effectExtent l="0" t="0" r="13335" b="15240"/>
                <wp:wrapSquare wrapText="bothSides"/>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66119"/>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319B" w:rsidRPr="00F31EBF" w:rsidRDefault="0050319B" w:rsidP="0050319B">
                            <w:pPr>
                              <w:rPr>
                                <w:color w:val="auto"/>
                              </w:rPr>
                            </w:pPr>
                            <w:r>
                              <w:rPr>
                                <w:color w:val="auto"/>
                              </w:rPr>
                              <w:t xml:space="preserve">Dieser Versuch kann ebenfalls gut als Einführung in die Thematik chemische Energiespeicher verwendet werden. Die SuS lernen in diesem Versuch das grundlegende Aufbauprinzip von Batterien kennen.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44E948" id="_x0000_t202" coordsize="21600,21600" o:spt="202" path="m,l,21600r21600,l21600,xe">
                <v:stroke joinstyle="miter"/>
                <v:path gradientshapeok="t" o:connecttype="rect"/>
              </v:shapetype>
              <v:shape id="Text Box 60" o:spid="_x0000_s1026" type="#_x0000_t202" style="position:absolute;left:0;text-align:left;margin-left:0;margin-top:32.95pt;width:462.45pt;height:60.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" fillcolor="white [3201]" strokecolor="#4472c4 [3208]" strokeweight="1pt">
                <v:stroke dashstyle="dash"/>
                <v:shadow color="#868686"/>
                <v:textbox>
                  <w:txbxContent>
                    <w:p w:rsidR="0050319B" w:rsidRPr="00F31EBF" w:rsidRDefault="0050319B" w:rsidP="0050319B">
                      <w:pPr>
                        <w:rPr>
                          <w:color w:val="auto"/>
                        </w:rPr>
                      </w:pPr>
                      <w:r>
                        <w:rPr>
                          <w:color w:val="auto"/>
                        </w:rPr>
                        <w:t xml:space="preserve">Dieser Versuch kann ebenfalls gut als Einführung in die Thematik chemische Energiespeicher verwendet werden. Die SuS lernen in diesem Versuch das grundlegende Aufbauprinzip von Batterien kennen. </w:t>
                      </w:r>
                    </w:p>
                  </w:txbxContent>
                </v:textbox>
                <w10:wrap type="square" anchorx="margin"/>
              </v:shape>
            </w:pict>
          </mc:Fallback>
        </mc:AlternateContent>
      </w:r>
      <w:r w:rsidRPr="0050319B">
        <w:rPr>
          <w:b/>
          <w:sz w:val="24"/>
        </w:rPr>
        <w:t>V2 – Die Luftbatterie</w:t>
      </w:r>
      <w:bookmarkEnd w:id="0"/>
    </w:p>
    <w:p w:rsidR="0050319B" w:rsidRDefault="0050319B" w:rsidP="0050319B">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0319B" w:rsidRPr="009C5E28" w:rsidTr="00C52981">
        <w:tc>
          <w:tcPr>
            <w:tcW w:w="9322" w:type="dxa"/>
            <w:gridSpan w:val="9"/>
            <w:shd w:val="clear" w:color="auto" w:fill="4F81BD"/>
            <w:vAlign w:val="center"/>
          </w:tcPr>
          <w:p w:rsidR="0050319B" w:rsidRPr="00F31EBF" w:rsidRDefault="0050319B" w:rsidP="00C52981">
            <w:pPr>
              <w:spacing w:after="0"/>
              <w:jc w:val="center"/>
              <w:rPr>
                <w:b/>
                <w:bCs/>
                <w:color w:val="FFFFFF" w:themeColor="background1"/>
              </w:rPr>
            </w:pPr>
            <w:r w:rsidRPr="00F31EBF">
              <w:rPr>
                <w:b/>
                <w:bCs/>
                <w:color w:val="FFFFFF" w:themeColor="background1"/>
              </w:rPr>
              <w:t>Gefahrenstoffe</w:t>
            </w:r>
          </w:p>
        </w:tc>
      </w:tr>
      <w:tr w:rsidR="0050319B" w:rsidRPr="009C5E28" w:rsidTr="00C5298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0319B" w:rsidRPr="009C5E28" w:rsidRDefault="0050319B" w:rsidP="00C52981">
            <w:pPr>
              <w:spacing w:after="0" w:line="276" w:lineRule="auto"/>
              <w:jc w:val="center"/>
              <w:rPr>
                <w:b/>
                <w:bCs/>
              </w:rPr>
            </w:pPr>
            <w:r>
              <w:rPr>
                <w:color w:val="auto"/>
                <w:sz w:val="20"/>
                <w:szCs w:val="20"/>
              </w:rPr>
              <w:t>Natriumchlorid</w:t>
            </w:r>
          </w:p>
        </w:tc>
        <w:tc>
          <w:tcPr>
            <w:tcW w:w="3177" w:type="dxa"/>
            <w:gridSpan w:val="3"/>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0319B" w:rsidRPr="009C5E28" w:rsidRDefault="0050319B" w:rsidP="00C52981">
            <w:pPr>
              <w:spacing w:after="0"/>
              <w:jc w:val="center"/>
            </w:pPr>
            <w:r>
              <w:rPr>
                <w:sz w:val="20"/>
              </w:rPr>
              <w:t>-</w:t>
            </w:r>
          </w:p>
        </w:tc>
      </w:tr>
      <w:tr w:rsidR="0050319B" w:rsidRPr="009C5E28" w:rsidTr="00C52981">
        <w:tc>
          <w:tcPr>
            <w:tcW w:w="1009" w:type="dxa"/>
            <w:tcBorders>
              <w:top w:val="single" w:sz="8" w:space="0" w:color="4F81BD"/>
              <w:left w:val="single" w:sz="8" w:space="0" w:color="4F81BD"/>
              <w:bottom w:val="single" w:sz="8" w:space="0" w:color="4F81BD"/>
            </w:tcBorders>
            <w:shd w:val="clear" w:color="auto" w:fill="auto"/>
            <w:vAlign w:val="center"/>
          </w:tcPr>
          <w:p w:rsidR="0050319B" w:rsidRPr="009C5E28" w:rsidRDefault="0050319B" w:rsidP="00C52981">
            <w:pPr>
              <w:spacing w:after="0"/>
              <w:jc w:val="center"/>
              <w:rPr>
                <w:b/>
                <w:bCs/>
              </w:rPr>
            </w:pPr>
            <w:r>
              <w:rPr>
                <w:b/>
                <w:noProof/>
                <w:lang w:eastAsia="de-DE"/>
              </w:rPr>
              <w:drawing>
                <wp:inline distT="0" distB="0" distL="0" distR="0" wp14:anchorId="03D83B04" wp14:editId="195CBFD4">
                  <wp:extent cx="499745" cy="499745"/>
                  <wp:effectExtent l="0" t="0" r="0" b="0"/>
                  <wp:docPr id="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1637E469" wp14:editId="7942530D">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007921CC" wp14:editId="42123D31">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50C24F7A" wp14:editId="496FD5FC">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6270F624" wp14:editId="229FBBDD">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64F6DFA1" wp14:editId="6DEE153A">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61B147EE" wp14:editId="69216B05">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42139ECB" wp14:editId="05BFB4E1">
                  <wp:extent cx="510540" cy="510540"/>
                  <wp:effectExtent l="0" t="0" r="3810" b="381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0319B" w:rsidRPr="009C5E28" w:rsidRDefault="0050319B" w:rsidP="00C52981">
            <w:pPr>
              <w:spacing w:after="0"/>
              <w:jc w:val="center"/>
            </w:pPr>
            <w:r>
              <w:rPr>
                <w:noProof/>
                <w:lang w:eastAsia="de-DE"/>
              </w:rPr>
              <w:drawing>
                <wp:inline distT="0" distB="0" distL="0" distR="0" wp14:anchorId="268ADB21" wp14:editId="38054E17">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50319B" w:rsidRDefault="0050319B" w:rsidP="0050319B">
      <w:pPr>
        <w:tabs>
          <w:tab w:val="left" w:pos="1701"/>
          <w:tab w:val="left" w:pos="1985"/>
        </w:tabs>
        <w:ind w:left="1980" w:hanging="1980"/>
      </w:pPr>
    </w:p>
    <w:p w:rsidR="0050319B" w:rsidRDefault="0050319B" w:rsidP="0050319B">
      <w:pPr>
        <w:tabs>
          <w:tab w:val="left" w:pos="1701"/>
          <w:tab w:val="left" w:pos="1985"/>
        </w:tabs>
        <w:ind w:left="1980" w:hanging="1980"/>
      </w:pPr>
      <w:r>
        <w:t xml:space="preserve">Materialien: </w:t>
      </w:r>
      <w:r>
        <w:tab/>
      </w:r>
      <w:r>
        <w:tab/>
        <w:t>Graphit-Elektrode, Alu-Folie, Küchenpapier oder Handpapier</w:t>
      </w:r>
    </w:p>
    <w:p w:rsidR="0050319B" w:rsidRPr="00ED07C2" w:rsidRDefault="0050319B" w:rsidP="0050319B">
      <w:pPr>
        <w:tabs>
          <w:tab w:val="left" w:pos="1701"/>
          <w:tab w:val="left" w:pos="1985"/>
        </w:tabs>
        <w:ind w:left="1980" w:hanging="1980"/>
      </w:pPr>
      <w:r>
        <w:t>Chemikalien:</w:t>
      </w:r>
      <w:r>
        <w:tab/>
      </w:r>
      <w:r>
        <w:tab/>
        <w:t>Natriumchlorid-Lösung (gesättigt)</w:t>
      </w:r>
    </w:p>
    <w:p w:rsidR="0050319B" w:rsidRDefault="0050319B" w:rsidP="0050319B">
      <w:pPr>
        <w:tabs>
          <w:tab w:val="left" w:pos="1701"/>
          <w:tab w:val="left" w:pos="1985"/>
        </w:tabs>
        <w:ind w:left="1980" w:hanging="1980"/>
      </w:pPr>
      <w:r>
        <w:t xml:space="preserve">Durchführung: </w:t>
      </w:r>
      <w:r>
        <w:tab/>
      </w:r>
      <w:r>
        <w:tab/>
        <w:t>Ein Papiertuch wird in gesättigte Natriumchlorid-Lösung getaucht und um eine Graphit-Elektrode gewickelt. Dabei werden ca. 2 cm an einem Ende nicht umwickelt. In der Mitte wird die Kohleelektrode mit einem Stück Aluminium-Folie umwickelt und mit Natriumchlorid-Lösung benetzt. Eine Krokodilklemme wird direkt an die blanke Kohleelektrode angeschlossen und eine weitere an die Aluminiumfolie angeschlossen. Als nächstes wird ein Multimeter zwischen die Elektroden geschaltet und die Spannung und Stromstärke notiert. Danach wird ein Flügelmotor an die Stelle des Multimeters geschaltet.</w:t>
      </w:r>
    </w:p>
    <w:p w:rsidR="0050319B" w:rsidRDefault="0050319B" w:rsidP="0050319B">
      <w:pPr>
        <w:tabs>
          <w:tab w:val="left" w:pos="1701"/>
          <w:tab w:val="left" w:pos="1985"/>
        </w:tabs>
        <w:ind w:left="1980" w:hanging="1980"/>
      </w:pPr>
      <w:r>
        <w:t>Beobachtung:</w:t>
      </w:r>
      <w:r>
        <w:tab/>
      </w:r>
      <w:r>
        <w:tab/>
        <w:t xml:space="preserve">Das Multimeter zeigt eine Spannung von 0,6 V und eine Stromstärke von 6 mA. Der eingebaute Flügelmotor dreht sich. </w:t>
      </w:r>
    </w:p>
    <w:p w:rsidR="0050319B" w:rsidRDefault="0050319B" w:rsidP="0050319B">
      <w:pPr>
        <w:tabs>
          <w:tab w:val="left" w:pos="1701"/>
          <w:tab w:val="left" w:pos="1985"/>
        </w:tabs>
        <w:ind w:left="1980" w:hanging="1980"/>
      </w:pP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396"/>
      </w:tblGrid>
      <w:tr w:rsidR="0050319B" w:rsidTr="00C52981">
        <w:tc>
          <w:tcPr>
            <w:tcW w:w="3706" w:type="dxa"/>
          </w:tcPr>
          <w:p w:rsidR="0050319B" w:rsidRDefault="0050319B" w:rsidP="00C52981">
            <w:pPr>
              <w:tabs>
                <w:tab w:val="left" w:pos="1701"/>
                <w:tab w:val="left" w:pos="1985"/>
              </w:tabs>
              <w:jc w:val="center"/>
            </w:pPr>
            <w:r>
              <w:rPr>
                <w:noProof/>
                <w:lang w:eastAsia="de-DE"/>
              </w:rPr>
              <w:lastRenderedPageBreak/>
              <w:drawing>
                <wp:inline distT="0" distB="0" distL="0" distR="0" wp14:anchorId="3E919EAC" wp14:editId="73810FE9">
                  <wp:extent cx="2013443" cy="502981"/>
                  <wp:effectExtent l="0" t="6985"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7-28 16.10.34.jpg"/>
                          <pic:cNvPicPr/>
                        </pic:nvPicPr>
                        <pic:blipFill rotWithShape="1">
                          <a:blip r:embed="rId14" cstate="screen">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a:ext>
                            </a:extLst>
                          </a:blip>
                          <a:srcRect/>
                          <a:stretch/>
                        </pic:blipFill>
                        <pic:spPr bwMode="auto">
                          <a:xfrm rot="5400000">
                            <a:off x="0" y="0"/>
                            <a:ext cx="2016000" cy="503620"/>
                          </a:xfrm>
                          <a:prstGeom prst="rect">
                            <a:avLst/>
                          </a:prstGeom>
                          <a:ln>
                            <a:noFill/>
                          </a:ln>
                          <a:extLst>
                            <a:ext uri="{53640926-AAD7-44D8-BBD7-CCE9431645EC}">
                              <a14:shadowObscured xmlns:a14="http://schemas.microsoft.com/office/drawing/2010/main"/>
                            </a:ext>
                          </a:extLst>
                        </pic:spPr>
                      </pic:pic>
                    </a:graphicData>
                  </a:graphic>
                </wp:inline>
              </w:drawing>
            </w:r>
          </w:p>
        </w:tc>
        <w:tc>
          <w:tcPr>
            <w:tcW w:w="3376" w:type="dxa"/>
          </w:tcPr>
          <w:p w:rsidR="0050319B" w:rsidRDefault="0050319B" w:rsidP="00C52981">
            <w:pPr>
              <w:tabs>
                <w:tab w:val="left" w:pos="1701"/>
                <w:tab w:val="left" w:pos="1985"/>
              </w:tabs>
              <w:jc w:val="center"/>
              <w:rPr>
                <w:noProof/>
                <w:lang w:eastAsia="de-DE"/>
              </w:rPr>
            </w:pPr>
            <w:r>
              <w:rPr>
                <w:noProof/>
                <w:lang w:eastAsia="de-DE"/>
              </w:rPr>
              <w:drawing>
                <wp:inline distT="0" distB="0" distL="0" distR="0" wp14:anchorId="394C5F45" wp14:editId="41EFBD32">
                  <wp:extent cx="2016000" cy="1986024"/>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7-28 16.01.31.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16000" cy="1986024"/>
                          </a:xfrm>
                          <a:prstGeom prst="rect">
                            <a:avLst/>
                          </a:prstGeom>
                          <a:ln>
                            <a:noFill/>
                          </a:ln>
                          <a:extLst>
                            <a:ext uri="{53640926-AAD7-44D8-BBD7-CCE9431645EC}">
                              <a14:shadowObscured xmlns:a14="http://schemas.microsoft.com/office/drawing/2010/main"/>
                            </a:ext>
                          </a:extLst>
                        </pic:spPr>
                      </pic:pic>
                    </a:graphicData>
                  </a:graphic>
                </wp:inline>
              </w:drawing>
            </w:r>
          </w:p>
        </w:tc>
      </w:tr>
      <w:tr w:rsidR="0050319B" w:rsidTr="00C52981">
        <w:tc>
          <w:tcPr>
            <w:tcW w:w="7082" w:type="dxa"/>
            <w:gridSpan w:val="2"/>
          </w:tcPr>
          <w:p w:rsidR="0050319B" w:rsidRDefault="0050319B" w:rsidP="00C52981">
            <w:pPr>
              <w:pStyle w:val="Beschriftung"/>
              <w:jc w:val="center"/>
            </w:pPr>
            <w:r>
              <w:t xml:space="preserve">Abb. </w:t>
            </w:r>
            <w:r>
              <w:fldChar w:fldCharType="begin"/>
            </w:r>
            <w:r>
              <w:instrText xml:space="preserve"> SEQ Abb. \* ARABIC </w:instrText>
            </w:r>
            <w:r>
              <w:fldChar w:fldCharType="separate"/>
            </w:r>
            <w:r w:rsidR="00C37763">
              <w:rPr>
                <w:noProof/>
              </w:rPr>
              <w:t>1</w:t>
            </w:r>
            <w:r>
              <w:rPr>
                <w:noProof/>
              </w:rPr>
              <w:fldChar w:fldCharType="end"/>
            </w:r>
            <w:r>
              <w:t xml:space="preserve"> – Aufbau der Luftbatterie (links) und Anschluss eines Flügelmotors an diese Batterie (rechts).</w:t>
            </w:r>
          </w:p>
        </w:tc>
      </w:tr>
    </w:tbl>
    <w:p w:rsidR="0050319B" w:rsidRPr="00D425DB" w:rsidRDefault="0050319B" w:rsidP="0050319B"/>
    <w:p w:rsidR="0050319B" w:rsidRDefault="0050319B" w:rsidP="0050319B">
      <w:pPr>
        <w:tabs>
          <w:tab w:val="left" w:pos="1701"/>
          <w:tab w:val="left" w:pos="1985"/>
        </w:tabs>
        <w:ind w:left="2124" w:hanging="2124"/>
      </w:pPr>
      <w:r>
        <w:t>Deutung:</w:t>
      </w:r>
      <w:r>
        <w:tab/>
      </w:r>
      <w:r>
        <w:tab/>
      </w:r>
      <w:r>
        <w:tab/>
        <w:t xml:space="preserve">Die Luftbatterie ist eine Galvanische Zelle. An den Elektroden laufen folgende Reaktionen ab: </w:t>
      </w:r>
    </w:p>
    <w:p w:rsidR="0050319B" w:rsidRPr="00501D99" w:rsidRDefault="0050319B" w:rsidP="0050319B">
      <w:pPr>
        <w:tabs>
          <w:tab w:val="left" w:pos="1701"/>
          <w:tab w:val="left" w:pos="1985"/>
        </w:tabs>
        <w:ind w:left="720"/>
        <w:rPr>
          <w:lang w:val="en-US"/>
        </w:rPr>
      </w:pPr>
      <w:r w:rsidRPr="00B73A5B">
        <w:t xml:space="preserve"> </w:t>
      </w:r>
      <w:r w:rsidRPr="00B73A5B">
        <w:tab/>
      </w:r>
      <w:r w:rsidRPr="00B73A5B">
        <w:tab/>
      </w:r>
      <w:r w:rsidRPr="00B73A5B">
        <w:tab/>
      </w:r>
      <w:r w:rsidRPr="00501D99">
        <w:rPr>
          <w:lang w:val="en-US"/>
        </w:rPr>
        <w:t>Anode (Oxidation):</w:t>
      </w:r>
      <w:r>
        <w:rPr>
          <w:lang w:val="en-US"/>
        </w:rPr>
        <w:t xml:space="preserve"> </w:t>
      </w:r>
      <w:r w:rsidRPr="00501D99">
        <w:rPr>
          <w:lang w:val="en-US"/>
        </w:rPr>
        <w:t xml:space="preserve"> </w:t>
      </w:r>
      <m:oMath>
        <m:sSub>
          <m:sSubPr>
            <m:ctrlPr>
              <w:rPr>
                <w:rFonts w:ascii="Cambria Math" w:hAnsi="Cambria Math"/>
                <w:i/>
                <w:iCs/>
              </w:rPr>
            </m:ctrlPr>
          </m:sSubPr>
          <m:e>
            <m:r>
              <m:rPr>
                <m:sty m:val="p"/>
              </m:rPr>
              <w:rPr>
                <w:rFonts w:ascii="Cambria Math" w:hAnsi="Cambria Math"/>
                <w:lang w:val="en-US"/>
              </w:rPr>
              <m:t>Al</m:t>
            </m:r>
          </m:e>
          <m:sub>
            <m:r>
              <m:rPr>
                <m:sty m:val="p"/>
              </m:rPr>
              <w:rPr>
                <w:rFonts w:ascii="Cambria Math" w:hAnsi="Cambria Math"/>
                <w:lang w:val="en-US"/>
              </w:rPr>
              <m:t>(s)</m:t>
            </m:r>
          </m:sub>
        </m:sSub>
        <m:r>
          <m:rPr>
            <m:sty m:val="p"/>
          </m:rPr>
          <w:rPr>
            <w:rFonts w:ascii="Cambria Math" w:hAnsi="Cambria Math"/>
            <w:lang w:val="en-US"/>
          </w:rPr>
          <m:t>→</m:t>
        </m:r>
        <m:sSubSup>
          <m:sSubSupPr>
            <m:ctrlPr>
              <w:rPr>
                <w:rFonts w:ascii="Cambria Math" w:hAnsi="Cambria Math"/>
                <w:i/>
                <w:iCs/>
              </w:rPr>
            </m:ctrlPr>
          </m:sSubSupPr>
          <m:e>
            <m:r>
              <m:rPr>
                <m:sty m:val="p"/>
              </m:rPr>
              <w:rPr>
                <w:rFonts w:ascii="Cambria Math" w:hAnsi="Cambria Math"/>
                <w:lang w:val="en-US"/>
              </w:rPr>
              <m:t>Al</m:t>
            </m:r>
          </m:e>
          <m:sub>
            <m:r>
              <m:rPr>
                <m:sty m:val="p"/>
              </m:rPr>
              <w:rPr>
                <w:rFonts w:ascii="Cambria Math" w:hAnsi="Cambria Math"/>
                <w:lang w:val="en-US"/>
              </w:rPr>
              <m:t>(aq)</m:t>
            </m:r>
          </m:sub>
          <m:sup>
            <m:r>
              <m:rPr>
                <m:sty m:val="p"/>
              </m:rPr>
              <w:rPr>
                <w:rFonts w:ascii="Cambria Math" w:hAnsi="Cambria Math"/>
                <w:lang w:val="en-US"/>
              </w:rPr>
              <m:t>3+</m:t>
            </m:r>
          </m:sup>
        </m:sSubSup>
        <m:r>
          <m:rPr>
            <m:sty m:val="p"/>
          </m:rPr>
          <w:rPr>
            <w:rFonts w:ascii="Cambria Math" w:hAnsi="Cambria Math"/>
            <w:lang w:val="en-US"/>
          </w:rPr>
          <m:t>+3</m:t>
        </m:r>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m:t>
            </m:r>
          </m:sup>
        </m:sSup>
      </m:oMath>
      <w:r w:rsidRPr="00501D99">
        <w:rPr>
          <w:lang w:val="en-US"/>
        </w:rPr>
        <w:t xml:space="preserve"> ; </w:t>
      </w:r>
      <m:oMath>
        <m:sSup>
          <m:sSupPr>
            <m:ctrlPr>
              <w:rPr>
                <w:rFonts w:ascii="Cambria Math" w:hAnsi="Cambria Math"/>
                <w:i/>
                <w:iCs/>
              </w:rPr>
            </m:ctrlPr>
          </m:sSupPr>
          <m:e>
            <m:r>
              <m:rPr>
                <m:sty m:val="p"/>
              </m:rPr>
              <w:rPr>
                <w:rFonts w:ascii="Cambria Math" w:hAnsi="Cambria Math"/>
                <w:lang w:val="en-US"/>
              </w:rPr>
              <m:t>E</m:t>
            </m:r>
          </m:e>
          <m:sup>
            <m:r>
              <m:rPr>
                <m:sty m:val="p"/>
              </m:rPr>
              <w:rPr>
                <w:rFonts w:ascii="Cambria Math" w:hAnsi="Cambria Math"/>
                <w:lang w:val="en-US"/>
              </w:rPr>
              <m:t>0</m:t>
            </m:r>
          </m:sup>
        </m:sSup>
        <m:r>
          <m:rPr>
            <m:sty m:val="p"/>
          </m:rPr>
          <w:rPr>
            <w:rFonts w:ascii="Cambria Math" w:hAnsi="Cambria Math"/>
            <w:lang w:val="en-US"/>
          </w:rPr>
          <m:t>=-1,66 V</m:t>
        </m:r>
      </m:oMath>
    </w:p>
    <w:p w:rsidR="0050319B" w:rsidRPr="00501D99" w:rsidRDefault="0050319B" w:rsidP="0050319B">
      <w:pPr>
        <w:tabs>
          <w:tab w:val="left" w:pos="1701"/>
          <w:tab w:val="left" w:pos="1985"/>
        </w:tabs>
        <w:ind w:left="720"/>
      </w:pPr>
      <w:r w:rsidRPr="00501D99">
        <w:rPr>
          <w:lang w:val="en-US"/>
        </w:rPr>
        <w:tab/>
      </w:r>
      <w:r w:rsidRPr="00501D99">
        <w:rPr>
          <w:lang w:val="en-US"/>
        </w:rPr>
        <w:tab/>
      </w:r>
      <w:r w:rsidRPr="00501D99">
        <w:rPr>
          <w:lang w:val="en-US"/>
        </w:rPr>
        <w:tab/>
      </w:r>
      <w:r w:rsidRPr="00501D99">
        <w:t>Kathode (Reduktion):</w:t>
      </w:r>
      <m:oMath>
        <m:sSub>
          <m:sSubPr>
            <m:ctrlPr>
              <w:rPr>
                <w:rFonts w:ascii="Cambria Math" w:hAnsi="Cambria Math"/>
                <w:i/>
                <w:iCs/>
              </w:rPr>
            </m:ctrlPr>
          </m:sSubPr>
          <m:e>
            <m:sSub>
              <m:sSubPr>
                <m:ctrlPr>
                  <w:rPr>
                    <w:rFonts w:ascii="Cambria Math" w:hAnsi="Cambria Math"/>
                    <w:i/>
                    <w:iCs/>
                  </w:rPr>
                </m:ctrlPr>
              </m:sSubPr>
              <m:e>
                <m:r>
                  <m:rPr>
                    <m:sty m:val="p"/>
                  </m:rPr>
                  <w:rPr>
                    <w:rFonts w:ascii="Cambria Math" w:hAnsi="Cambria Math"/>
                  </w:rPr>
                  <m:t> O</m:t>
                </m:r>
              </m:e>
              <m:sub>
                <m:r>
                  <m:rPr>
                    <m:sty m:val="p"/>
                  </m:rPr>
                  <w:rPr>
                    <w:rFonts w:ascii="Cambria Math" w:hAnsi="Cambria Math"/>
                  </w:rPr>
                  <m:t>2</m:t>
                </m:r>
              </m:sub>
            </m:sSub>
          </m:e>
          <m:sub>
            <m:r>
              <m:rPr>
                <m:sty m:val="p"/>
              </m:rPr>
              <w:rPr>
                <w:rFonts w:ascii="Cambria Math" w:hAnsi="Cambria Math"/>
              </w:rPr>
              <m:t>(aq)</m:t>
            </m:r>
          </m:sub>
        </m:sSub>
        <m:r>
          <m:rPr>
            <m:sty m:val="p"/>
          </m:rPr>
          <w:rPr>
            <w:rFonts w:ascii="Cambria Math" w:hAnsi="Cambria Math"/>
          </w:rPr>
          <m:t>+4</m:t>
        </m:r>
        <m:sSup>
          <m:sSupPr>
            <m:ctrlPr>
              <w:rPr>
                <w:rFonts w:ascii="Cambria Math" w:hAnsi="Cambria Math"/>
                <w:i/>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i/>
                <w:iCs/>
              </w:rPr>
            </m:ctrlPr>
          </m:sSubPr>
          <m:e>
            <m:r>
              <m:rPr>
                <m:sty m:val="p"/>
              </m:rPr>
              <w:rPr>
                <w:rFonts w:ascii="Cambria Math" w:hAnsi="Cambria Math"/>
              </w:rPr>
              <m:t>2</m:t>
            </m:r>
            <m:sSub>
              <m:sSubPr>
                <m:ctrlPr>
                  <w:rPr>
                    <w:rFonts w:ascii="Cambria Math" w:hAnsi="Cambria Math"/>
                    <w:i/>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nor/>
              </m:rPr>
              <m:t> </m:t>
            </m:r>
          </m:e>
          <m:sub>
            <m:r>
              <m:rPr>
                <m:sty m:val="p"/>
              </m:rPr>
              <w:rPr>
                <w:rFonts w:ascii="Cambria Math" w:hAnsi="Cambria Math"/>
              </w:rPr>
              <m:t>(l)</m:t>
            </m:r>
          </m:sub>
        </m:sSub>
        <m:r>
          <m:rPr>
            <m:sty m:val="p"/>
          </m:rPr>
          <w:rPr>
            <w:rFonts w:ascii="Cambria Math" w:hAnsi="Cambria Math"/>
          </w:rPr>
          <m:t>→4</m:t>
        </m:r>
        <m:sSubSup>
          <m:sSubSupPr>
            <m:ctrlPr>
              <w:rPr>
                <w:rFonts w:ascii="Cambria Math" w:hAnsi="Cambria Math"/>
                <w:i/>
                <w:iCs/>
              </w:rPr>
            </m:ctrlPr>
          </m:sSubSupPr>
          <m:e>
            <m:r>
              <m:rPr>
                <m:sty m:val="p"/>
              </m:rPr>
              <w:rPr>
                <w:rFonts w:ascii="Cambria Math" w:hAnsi="Cambria Math"/>
              </w:rPr>
              <m:t>OH</m:t>
            </m:r>
          </m:e>
          <m:sub>
            <m:r>
              <m:rPr>
                <m:sty m:val="p"/>
              </m:rPr>
              <w:rPr>
                <w:rFonts w:ascii="Cambria Math" w:hAnsi="Cambria Math"/>
              </w:rPr>
              <m:t>(aq)</m:t>
            </m:r>
          </m:sub>
          <m:sup>
            <m:r>
              <m:rPr>
                <m:sty m:val="p"/>
              </m:rPr>
              <w:rPr>
                <w:rFonts w:ascii="Cambria Math" w:hAnsi="Cambria Math"/>
              </w:rPr>
              <m:t>-</m:t>
            </m:r>
          </m:sup>
        </m:sSubSup>
      </m:oMath>
      <w:r w:rsidRPr="00501D99">
        <w:t xml:space="preserve"> ;</w:t>
      </w:r>
      <m:oMath>
        <m:sSup>
          <m:sSupPr>
            <m:ctrlPr>
              <w:rPr>
                <w:rFonts w:ascii="Cambria Math" w:hAnsi="Cambria Math"/>
                <w:i/>
                <w:iCs/>
              </w:rPr>
            </m:ctrlPr>
          </m:sSupPr>
          <m:e>
            <m:r>
              <m:rPr>
                <m:sty m:val="p"/>
              </m:rPr>
              <w:rPr>
                <w:rFonts w:ascii="Cambria Math" w:hAnsi="Cambria Math"/>
              </w:rPr>
              <m:t>E</m:t>
            </m:r>
          </m:e>
          <m:sup>
            <m:r>
              <m:rPr>
                <m:sty m:val="p"/>
              </m:rPr>
              <w:rPr>
                <w:rFonts w:ascii="Cambria Math" w:hAnsi="Cambria Math"/>
              </w:rPr>
              <m:t>0</m:t>
            </m:r>
          </m:sup>
        </m:sSup>
        <m:r>
          <m:rPr>
            <m:sty m:val="p"/>
          </m:rPr>
          <w:rPr>
            <w:rFonts w:ascii="Cambria Math" w:hAnsi="Cambria Math"/>
          </w:rPr>
          <m:t>=0,4 V</m:t>
        </m:r>
      </m:oMath>
    </w:p>
    <w:p w:rsidR="0050319B" w:rsidRDefault="0050319B" w:rsidP="0050319B">
      <w:pPr>
        <w:tabs>
          <w:tab w:val="left" w:pos="1701"/>
          <w:tab w:val="left" w:pos="1985"/>
        </w:tabs>
        <w:ind w:left="2124" w:hanging="2124"/>
        <w:rPr>
          <w:rFonts w:eastAsiaTheme="minorEastAsia"/>
          <w:iCs/>
        </w:rPr>
      </w:pPr>
      <w:r>
        <w:rPr>
          <w:rFonts w:eastAsiaTheme="minorEastAsia"/>
          <w:iCs/>
        </w:rPr>
        <w:tab/>
      </w:r>
      <w:r>
        <w:rPr>
          <w:rFonts w:eastAsiaTheme="minorEastAsia"/>
          <w:iCs/>
        </w:rPr>
        <w:tab/>
      </w:r>
      <w:r>
        <w:rPr>
          <w:rFonts w:eastAsiaTheme="minorEastAsia"/>
          <w:iCs/>
        </w:rPr>
        <w:tab/>
      </w:r>
      <w:r>
        <w:rPr>
          <w:rFonts w:eastAsiaTheme="minorEastAsia"/>
        </w:rPr>
        <w:t xml:space="preserve">Nach den Standardpotenzialen der Halbzellen könnte eine Spannung von </w:t>
      </w:r>
      <m:oMath>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ges</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Red</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Ox</m:t>
            </m:r>
          </m:sub>
        </m:sSub>
        <m:r>
          <m:rPr>
            <m:sty m:val="p"/>
          </m:rPr>
          <w:rPr>
            <w:rFonts w:ascii="Cambria Math" w:eastAsiaTheme="minorEastAsia" w:hAnsi="Cambria Math"/>
          </w:rPr>
          <m:t>=0,4 V-</m:t>
        </m:r>
        <m:d>
          <m:dPr>
            <m:ctrlPr>
              <w:rPr>
                <w:rFonts w:ascii="Cambria Math" w:eastAsiaTheme="minorEastAsia" w:hAnsi="Cambria Math"/>
              </w:rPr>
            </m:ctrlPr>
          </m:dPr>
          <m:e>
            <m:r>
              <m:rPr>
                <m:sty m:val="p"/>
              </m:rPr>
              <w:rPr>
                <w:rFonts w:ascii="Cambria Math" w:eastAsiaTheme="minorEastAsia" w:hAnsi="Cambria Math"/>
              </w:rPr>
              <m:t>-1,66 V</m:t>
            </m:r>
          </m:e>
        </m:d>
        <m:r>
          <m:rPr>
            <m:sty m:val="p"/>
          </m:rPr>
          <w:rPr>
            <w:rFonts w:ascii="Cambria Math" w:eastAsiaTheme="minorEastAsia" w:hAnsi="Cambria Math"/>
          </w:rPr>
          <m:t xml:space="preserve">=2,04 V </m:t>
        </m:r>
      </m:oMath>
      <w:r>
        <w:rPr>
          <w:rFonts w:eastAsiaTheme="minorEastAsia"/>
        </w:rPr>
        <w:t xml:space="preserve"> erreicht werden. Allerdings wird hier nicht unter Standardbedingungen gearbeitet und es treten Widerstände am Elektrodenmaterial auf, sodass die Spannung im Versuch geringer ausfällt. </w:t>
      </w:r>
      <w:r>
        <w:rPr>
          <w:rFonts w:eastAsiaTheme="minorEastAsia"/>
          <w:iCs/>
        </w:rPr>
        <w:t>Die Natriumchlorid-Lösung erfüllt die Aufgabe des Elektrolyten und reagiert mit der Aluminiumoxidschicht, sodass elementares Aluminium erst in Lösung gehen kann:</w:t>
      </w:r>
    </w:p>
    <w:p w:rsidR="0050319B" w:rsidRDefault="0050319B" w:rsidP="0050319B">
      <w:pPr>
        <w:tabs>
          <w:tab w:val="left" w:pos="1701"/>
          <w:tab w:val="left" w:pos="1985"/>
        </w:tabs>
        <w:ind w:left="2124" w:hanging="2124"/>
        <w:rPr>
          <w:rFonts w:eastAsiaTheme="minorEastAsia"/>
          <w:iCs/>
        </w:rPr>
      </w:pPr>
      <w:r>
        <w:rPr>
          <w:rFonts w:eastAsiaTheme="minorEastAsia"/>
          <w:iCs/>
        </w:rPr>
        <w:tab/>
      </w:r>
      <w:r>
        <w:rPr>
          <w:rFonts w:eastAsiaTheme="minorEastAsia"/>
          <w:iCs/>
        </w:rPr>
        <w:tab/>
      </w:r>
      <w:r>
        <w:rPr>
          <w:rFonts w:eastAsiaTheme="minorEastAsia"/>
          <w:iCs/>
        </w:rPr>
        <w:tab/>
      </w:r>
      <m:oMath>
        <m:sSub>
          <m:sSubPr>
            <m:ctrlPr>
              <w:rPr>
                <w:rFonts w:ascii="Cambria Math" w:eastAsiaTheme="minorEastAsia" w:hAnsi="Cambria Math"/>
                <w:i/>
                <w:iCs/>
              </w:rPr>
            </m:ctrlPr>
          </m:sSubPr>
          <m:e>
            <m:sSub>
              <m:sSubPr>
                <m:ctrlPr>
                  <w:rPr>
                    <w:rFonts w:ascii="Cambria Math" w:eastAsiaTheme="minorEastAsia" w:hAnsi="Cambria Math"/>
                    <w:i/>
                    <w:iCs/>
                  </w:rPr>
                </m:ctrlPr>
              </m:sSubPr>
              <m:e>
                <m:r>
                  <m:rPr>
                    <m:sty m:val="p"/>
                  </m:rPr>
                  <w:rPr>
                    <w:rFonts w:ascii="Cambria Math" w:eastAsiaTheme="minorEastAsia" w:hAnsi="Cambria Math"/>
                  </w:rPr>
                  <m:t>Al</m:t>
                </m:r>
              </m:e>
              <m:sub>
                <m:r>
                  <m:rPr>
                    <m:sty m:val="p"/>
                  </m:rPr>
                  <w:rPr>
                    <w:rFonts w:ascii="Cambria Math" w:eastAsiaTheme="minorEastAsia" w:hAnsi="Cambria Math"/>
                  </w:rPr>
                  <m:t>2</m:t>
                </m:r>
              </m:sub>
            </m:sSub>
            <m:sSub>
              <m:sSubPr>
                <m:ctrlPr>
                  <w:rPr>
                    <w:rFonts w:ascii="Cambria Math" w:eastAsiaTheme="minorEastAsia" w:hAnsi="Cambria Math"/>
                    <w:i/>
                    <w:iCs/>
                  </w:rPr>
                </m:ctrlPr>
              </m:sSubPr>
              <m:e>
                <m:r>
                  <m:rPr>
                    <m:sty m:val="p"/>
                  </m:rPr>
                  <w:rPr>
                    <w:rFonts w:ascii="Cambria Math" w:eastAsiaTheme="minorEastAsia" w:hAnsi="Cambria Math"/>
                  </w:rPr>
                  <m:t>O</m:t>
                </m:r>
              </m:e>
              <m:sub>
                <m:r>
                  <m:rPr>
                    <m:sty m:val="p"/>
                  </m:rPr>
                  <w:rPr>
                    <w:rFonts w:ascii="Cambria Math" w:eastAsiaTheme="minorEastAsia" w:hAnsi="Cambria Math"/>
                  </w:rPr>
                  <m:t>3</m:t>
                </m:r>
              </m:sub>
            </m:sSub>
          </m:e>
          <m:sub>
            <m:r>
              <m:rPr>
                <m:sty m:val="p"/>
              </m:rPr>
              <w:rPr>
                <w:rFonts w:ascii="Cambria Math" w:eastAsiaTheme="minorEastAsia" w:hAnsi="Cambria Math"/>
              </w:rPr>
              <m:t>(s)</m:t>
            </m:r>
          </m:sub>
        </m:sSub>
        <m:r>
          <m:rPr>
            <m:sty m:val="p"/>
          </m:rPr>
          <w:rPr>
            <w:rFonts w:ascii="Cambria Math" w:eastAsiaTheme="minorEastAsia" w:hAnsi="Cambria Math"/>
          </w:rPr>
          <m:t>+8</m:t>
        </m:r>
        <m:sSubSup>
          <m:sSubSupPr>
            <m:ctrlPr>
              <w:rPr>
                <w:rFonts w:ascii="Cambria Math" w:eastAsiaTheme="minorEastAsia" w:hAnsi="Cambria Math"/>
                <w:i/>
                <w:iCs/>
              </w:rPr>
            </m:ctrlPr>
          </m:sSubSupPr>
          <m:e>
            <m:r>
              <m:rPr>
                <m:sty m:val="p"/>
              </m:rPr>
              <w:rPr>
                <w:rFonts w:ascii="Cambria Math" w:eastAsiaTheme="minorEastAsia" w:hAnsi="Cambria Math"/>
              </w:rPr>
              <m:t>Cl</m:t>
            </m:r>
          </m:e>
          <m:sub>
            <m:r>
              <m:rPr>
                <m:sty m:val="p"/>
              </m:rPr>
              <w:rPr>
                <w:rFonts w:ascii="Cambria Math" w:eastAsiaTheme="minorEastAsia" w:hAnsi="Cambria Math"/>
              </w:rPr>
              <m:t>(aq)</m:t>
            </m:r>
          </m:sub>
          <m:sup>
            <m:r>
              <m:rPr>
                <m:sty m:val="p"/>
              </m:rPr>
              <w:rPr>
                <w:rFonts w:ascii="Cambria Math" w:eastAsiaTheme="minorEastAsia" w:hAnsi="Cambria Math"/>
              </w:rPr>
              <m:t>-</m:t>
            </m:r>
          </m:sup>
        </m:sSubSup>
        <m:r>
          <m:rPr>
            <m:sty m:val="p"/>
          </m:rPr>
          <w:rPr>
            <w:rFonts w:ascii="Cambria Math" w:eastAsiaTheme="minorEastAsia" w:hAnsi="Cambria Math"/>
          </w:rPr>
          <m:t>+</m:t>
        </m:r>
        <m:sSub>
          <m:sSubPr>
            <m:ctrlPr>
              <w:rPr>
                <w:rFonts w:ascii="Cambria Math" w:eastAsiaTheme="minorEastAsia" w:hAnsi="Cambria Math"/>
                <w:i/>
                <w:iCs/>
              </w:rPr>
            </m:ctrlPr>
          </m:sSubPr>
          <m:e>
            <m:sSub>
              <m:sSubPr>
                <m:ctrlPr>
                  <w:rPr>
                    <w:rFonts w:ascii="Cambria Math" w:eastAsiaTheme="minorEastAsia" w:hAnsi="Cambria Math"/>
                    <w:i/>
                    <w:iCs/>
                  </w:rPr>
                </m:ctrlPr>
              </m:sSubPr>
              <m:e>
                <m:r>
                  <m:rPr>
                    <m:sty m:val="p"/>
                  </m:rPr>
                  <w:rPr>
                    <w:rFonts w:ascii="Cambria Math" w:eastAsiaTheme="minorEastAsia" w:hAnsi="Cambria Math"/>
                  </w:rPr>
                  <m:t>3H</m:t>
                </m:r>
              </m:e>
              <m:sub>
                <m:r>
                  <m:rPr>
                    <m:sty m:val="p"/>
                  </m:rPr>
                  <w:rPr>
                    <w:rFonts w:ascii="Cambria Math" w:eastAsiaTheme="minorEastAsia" w:hAnsi="Cambria Math"/>
                  </w:rPr>
                  <m:t>2</m:t>
                </m:r>
              </m:sub>
            </m:sSub>
            <m:r>
              <m:rPr>
                <m:sty m:val="p"/>
              </m:rPr>
              <w:rPr>
                <w:rFonts w:ascii="Cambria Math" w:eastAsiaTheme="minorEastAsia" w:hAnsi="Cambria Math"/>
              </w:rPr>
              <m:t>O</m:t>
            </m:r>
          </m:e>
          <m:sub>
            <m:r>
              <m:rPr>
                <m:sty m:val="p"/>
              </m:rPr>
              <w:rPr>
                <w:rFonts w:ascii="Cambria Math" w:eastAsiaTheme="minorEastAsia" w:hAnsi="Cambria Math"/>
              </w:rPr>
              <m:t>(l)</m:t>
            </m:r>
          </m:sub>
        </m:sSub>
        <m:r>
          <m:rPr>
            <m:sty m:val="p"/>
          </m:rPr>
          <w:rPr>
            <w:rFonts w:ascii="Cambria Math" w:eastAsiaTheme="minorEastAsia" w:hAnsi="Cambria Math"/>
          </w:rPr>
          <m:t>→2</m:t>
        </m:r>
        <m:sSubSup>
          <m:sSubSupPr>
            <m:ctrlPr>
              <w:rPr>
                <w:rFonts w:ascii="Cambria Math" w:eastAsiaTheme="minorEastAsia" w:hAnsi="Cambria Math"/>
                <w:i/>
                <w:iCs/>
              </w:rPr>
            </m:ctrlPr>
          </m:sSubSupPr>
          <m:e>
            <m:d>
              <m:dPr>
                <m:begChr m:val="["/>
                <m:endChr m:val="]"/>
                <m:ctrlPr>
                  <w:rPr>
                    <w:rFonts w:ascii="Cambria Math" w:eastAsiaTheme="minorEastAsia" w:hAnsi="Cambria Math"/>
                    <w:i/>
                    <w:iCs/>
                  </w:rPr>
                </m:ctrlPr>
              </m:dPr>
              <m:e>
                <m:sSub>
                  <m:sSubPr>
                    <m:ctrlPr>
                      <w:rPr>
                        <w:rFonts w:ascii="Cambria Math" w:eastAsiaTheme="minorEastAsia" w:hAnsi="Cambria Math"/>
                        <w:i/>
                        <w:iCs/>
                      </w:rPr>
                    </m:ctrlPr>
                  </m:sSubPr>
                  <m:e>
                    <m:r>
                      <m:rPr>
                        <m:sty m:val="p"/>
                      </m:rPr>
                      <w:rPr>
                        <w:rFonts w:ascii="Cambria Math" w:eastAsiaTheme="minorEastAsia" w:hAnsi="Cambria Math"/>
                      </w:rPr>
                      <m:t>AlCl</m:t>
                    </m:r>
                  </m:e>
                  <m:sub>
                    <m:r>
                      <m:rPr>
                        <m:sty m:val="p"/>
                      </m:rPr>
                      <w:rPr>
                        <w:rFonts w:ascii="Cambria Math" w:eastAsiaTheme="minorEastAsia" w:hAnsi="Cambria Math"/>
                      </w:rPr>
                      <m:t>4</m:t>
                    </m:r>
                  </m:sub>
                </m:sSub>
              </m:e>
            </m:d>
          </m:e>
          <m:sub>
            <m:r>
              <m:rPr>
                <m:sty m:val="p"/>
              </m:rPr>
              <w:rPr>
                <w:rFonts w:ascii="Cambria Math" w:eastAsiaTheme="minorEastAsia" w:hAnsi="Cambria Math"/>
              </w:rPr>
              <m:t>(aq)</m:t>
            </m:r>
          </m:sub>
          <m:sup>
            <m:r>
              <m:rPr>
                <m:sty m:val="p"/>
              </m:rPr>
              <w:rPr>
                <w:rFonts w:ascii="Cambria Math" w:eastAsiaTheme="minorEastAsia" w:hAnsi="Cambria Math"/>
              </w:rPr>
              <m:t>-</m:t>
            </m:r>
          </m:sup>
        </m:sSubSup>
        <m:r>
          <m:rPr>
            <m:sty m:val="p"/>
          </m:rPr>
          <w:rPr>
            <w:rFonts w:ascii="Cambria Math" w:eastAsiaTheme="minorEastAsia" w:hAnsi="Cambria Math"/>
          </w:rPr>
          <m:t>+6</m:t>
        </m:r>
        <m:sSubSup>
          <m:sSubSupPr>
            <m:ctrlPr>
              <w:rPr>
                <w:rFonts w:ascii="Cambria Math" w:eastAsiaTheme="minorEastAsia" w:hAnsi="Cambria Math"/>
                <w:i/>
                <w:iCs/>
              </w:rPr>
            </m:ctrlPr>
          </m:sSubSupPr>
          <m:e>
            <m:r>
              <m:rPr>
                <m:sty m:val="p"/>
              </m:rPr>
              <w:rPr>
                <w:rFonts w:ascii="Cambria Math" w:eastAsiaTheme="minorEastAsia" w:hAnsi="Cambria Math"/>
              </w:rPr>
              <m:t>OH</m:t>
            </m:r>
          </m:e>
          <m:sub>
            <m:r>
              <m:rPr>
                <m:sty m:val="p"/>
              </m:rPr>
              <w:rPr>
                <w:rFonts w:ascii="Cambria Math" w:eastAsiaTheme="minorEastAsia" w:hAnsi="Cambria Math"/>
              </w:rPr>
              <m:t>(aq)</m:t>
            </m:r>
          </m:sub>
          <m:sup>
            <m:r>
              <m:rPr>
                <m:sty m:val="p"/>
              </m:rPr>
              <w:rPr>
                <w:rFonts w:ascii="Cambria Math" w:eastAsiaTheme="minorEastAsia" w:hAnsi="Cambria Math"/>
              </w:rPr>
              <m:t>-</m:t>
            </m:r>
          </m:sup>
        </m:sSubSup>
      </m:oMath>
    </w:p>
    <w:p w:rsidR="0050319B" w:rsidRDefault="0050319B" w:rsidP="0050319B">
      <w:pPr>
        <w:spacing w:line="276" w:lineRule="auto"/>
        <w:jc w:val="left"/>
      </w:pPr>
      <w:r>
        <w:t>Entsorgung:</w:t>
      </w:r>
      <w:r>
        <w:tab/>
        <w:t xml:space="preserve">           </w:t>
      </w:r>
      <w:r>
        <w:tab/>
        <w:t>Die Graphit-Elektrode kann wieder eingesetzt werden. Die Aluminium-</w:t>
      </w:r>
      <w:r>
        <w:tab/>
      </w:r>
      <w:r>
        <w:tab/>
      </w:r>
      <w:r>
        <w:tab/>
        <w:t xml:space="preserve">Folie und das Papier werden über den Restmüll entsorgt. </w:t>
      </w:r>
    </w:p>
    <w:p w:rsidR="0050319B" w:rsidRDefault="0050319B" w:rsidP="0050319B">
      <w:pPr>
        <w:spacing w:line="276" w:lineRule="auto"/>
        <w:jc w:val="left"/>
      </w:pPr>
      <w:r>
        <w:t>Literatur:</w:t>
      </w:r>
      <w:r>
        <w:tab/>
      </w:r>
      <w:r>
        <w:tab/>
      </w:r>
      <w:r w:rsidRPr="0040450E">
        <w:t>www.lehrerfortbildung-bw.de/faecher/chemie/gym/fb3/mo</w:t>
      </w:r>
      <w:r>
        <w:tab/>
      </w:r>
      <w:r>
        <w:tab/>
      </w:r>
      <w:r>
        <w:tab/>
      </w:r>
      <w:r>
        <w:tab/>
      </w:r>
      <w:r w:rsidRPr="000C5A5D">
        <w:t>dul1/2_mat_4/e4_270/</w:t>
      </w:r>
      <w:r>
        <w:t xml:space="preserve">, abgerufen am </w:t>
      </w:r>
    </w:p>
    <w:p w:rsidR="0050319B" w:rsidRPr="0050319B" w:rsidRDefault="0050319B" w:rsidP="0050319B">
      <w:pPr>
        <w:tabs>
          <w:tab w:val="left" w:pos="1701"/>
          <w:tab w:val="left" w:pos="1985"/>
        </w:tabs>
        <w:ind w:left="1980" w:hanging="1980"/>
        <w:sectPr w:rsidR="0050319B" w:rsidRPr="0050319B" w:rsidSect="0007729E">
          <w:pgSz w:w="11906" w:h="16838"/>
          <w:pgMar w:top="1417" w:right="1417" w:bottom="709" w:left="1417" w:header="708" w:footer="708" w:gutter="0"/>
          <w:pgNumType w:start="0"/>
          <w:cols w:space="708"/>
          <w:titlePg/>
          <w:docGrid w:linePitch="360"/>
        </w:sectPr>
      </w:pPr>
      <w:bookmarkStart w:id="1" w:name="_GoBack"/>
      <w:r>
        <w:rPr>
          <w:noProof/>
          <w:lang w:eastAsia="de-DE"/>
        </w:rPr>
        <mc:AlternateContent>
          <mc:Choice Requires="wps">
            <w:drawing>
              <wp:inline distT="0" distB="0" distL="0" distR="0" wp14:anchorId="253A0CEB" wp14:editId="3F0E6079">
                <wp:extent cx="5873115" cy="759058"/>
                <wp:effectExtent l="0" t="0" r="13335" b="22225"/>
                <wp:docPr id="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59058"/>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319B" w:rsidRPr="00555766" w:rsidRDefault="0050319B" w:rsidP="0050319B">
                            <w:r>
                              <w:t xml:space="preserve">Dieser Versuch eignet sich als Anschlussversuch an den Lehrerversuch V2: „ Der Zink-Iod-Akkumulator“. Die SuS können hier selbständig eine Batterie bauen, welche ausreichend Energie zum Betreiben eines Flügelmotors liefert.  </w:t>
                            </w:r>
                          </w:p>
                        </w:txbxContent>
                      </wps:txbx>
                      <wps:bodyPr rot="0" vert="horz" wrap="square" lIns="91440" tIns="45720" rIns="91440" bIns="45720" anchor="t" anchorCtr="0" upright="1">
                        <a:noAutofit/>
                      </wps:bodyPr>
                    </wps:wsp>
                  </a:graphicData>
                </a:graphic>
              </wp:inline>
            </w:drawing>
          </mc:Choice>
          <mc:Fallback>
            <w:pict>
              <v:shape w14:anchorId="253A0CEB" id="Text Box 131" o:spid="_x0000_s1027" type="#_x0000_t202" style="width:462.45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" fillcolor="white [3201]" strokecolor="#ed7d31 [3205]" strokeweight="1pt">
                <v:stroke dashstyle="dash"/>
                <v:shadow color="#868686"/>
                <v:textbox>
                  <w:txbxContent>
                    <w:p w:rsidR="0050319B" w:rsidRPr="00555766" w:rsidRDefault="0050319B" w:rsidP="0050319B">
                      <w:r>
                        <w:t xml:space="preserve">Dieser Versuch eignet sich als Anschlussversuch an den Lehrerversuch V2: „ Der Zink-Iod-Akkumulator“. Die SuS können hier selbständig eine Batterie bauen, welche ausreichend Energie zum Betreiben eines Flügelmotors liefert.  </w:t>
                      </w:r>
                    </w:p>
                  </w:txbxContent>
                </v:textbox>
                <w10:anchorlock/>
              </v:shape>
            </w:pict>
          </mc:Fallback>
        </mc:AlternateContent>
      </w:r>
      <w:bookmarkEnd w:id="1"/>
    </w:p>
    <w:p w:rsidR="00AF35AE" w:rsidRDefault="00C37763" w:rsidP="0050319B"/>
    <w:sectPr w:rsidR="00AF35A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19B"/>
    <w:rsid w:val="0050319B"/>
    <w:rsid w:val="00B67E68"/>
    <w:rsid w:val="00C37763"/>
    <w:rsid w:val="00ED48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66012-1319-47F5-A1A1-A0E0645E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319B"/>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50319B"/>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50319B"/>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0319B"/>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5031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5031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5031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5031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031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031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319B"/>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50319B"/>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50319B"/>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50319B"/>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50319B"/>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50319B"/>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50319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0319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0319B"/>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50319B"/>
    <w:pPr>
      <w:spacing w:line="240" w:lineRule="auto"/>
    </w:pPr>
    <w:rPr>
      <w:bCs/>
      <w:color w:val="auto"/>
      <w:sz w:val="18"/>
      <w:szCs w:val="18"/>
    </w:rPr>
  </w:style>
  <w:style w:type="table" w:styleId="Tabellenraster">
    <w:name w:val="Table Grid"/>
    <w:basedOn w:val="NormaleTabelle"/>
    <w:uiPriority w:val="59"/>
    <w:rsid w:val="00503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292</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Lüert</dc:creator>
  <cp:keywords/>
  <dc:description/>
  <cp:lastModifiedBy>Daniel Lüert</cp:lastModifiedBy>
  <cp:revision>2</cp:revision>
  <cp:lastPrinted>2016-08-10T14:10:00Z</cp:lastPrinted>
  <dcterms:created xsi:type="dcterms:W3CDTF">2016-08-10T14:08:00Z</dcterms:created>
  <dcterms:modified xsi:type="dcterms:W3CDTF">2016-08-10T14:11:00Z</dcterms:modified>
</cp:coreProperties>
</file>