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4DC8" w:rsidRPr="009D1355" w:rsidRDefault="00954DC8" w:rsidP="00954DC8">
      <w:pPr>
        <w:autoSpaceDE w:val="0"/>
        <w:autoSpaceDN w:val="0"/>
        <w:adjustRightInd w:val="0"/>
        <w:rPr>
          <w:rFonts w:ascii="Times-Roman" w:hAnsi="Times-Roman" w:cs="Times-Roman"/>
        </w:rPr>
      </w:pPr>
      <w:r>
        <w:rPr>
          <w:rFonts w:ascii="Times-Roman" w:hAnsi="Times-Roman" w:cs="Times-Roman"/>
          <w:b/>
          <w:sz w:val="28"/>
          <w:szCs w:val="28"/>
        </w:rPr>
        <w:t>Schulversuchspraktikum</w:t>
      </w:r>
    </w:p>
    <w:p w:rsidR="00954DC8" w:rsidRPr="00755A3D" w:rsidRDefault="00F74A95" w:rsidP="00954DC8">
      <w:r w:rsidRPr="00755A3D">
        <w:t>Name</w:t>
      </w:r>
      <w:r w:rsidR="005406D7" w:rsidRPr="00755A3D">
        <w:t xml:space="preserve"> </w:t>
      </w:r>
      <w:proofErr w:type="spellStart"/>
      <w:r w:rsidR="005406D7" w:rsidRPr="00755A3D">
        <w:t>Philie</w:t>
      </w:r>
      <w:proofErr w:type="spellEnd"/>
      <w:r w:rsidR="005406D7" w:rsidRPr="00755A3D">
        <w:t xml:space="preserve"> </w:t>
      </w:r>
      <w:proofErr w:type="spellStart"/>
      <w:r w:rsidR="005406D7" w:rsidRPr="00755A3D">
        <w:t>Kiecksee</w:t>
      </w:r>
      <w:proofErr w:type="spellEnd"/>
    </w:p>
    <w:p w:rsidR="00954DC8" w:rsidRPr="00755A3D" w:rsidRDefault="00F74A95" w:rsidP="00954DC8">
      <w:r w:rsidRPr="00755A3D">
        <w:t>Semester</w:t>
      </w:r>
      <w:r w:rsidR="005406D7" w:rsidRPr="00755A3D">
        <w:t xml:space="preserve"> SS 2012</w:t>
      </w:r>
    </w:p>
    <w:p w:rsidR="00954DC8" w:rsidRDefault="00954DC8" w:rsidP="00954DC8">
      <w:r>
        <w:t xml:space="preserve">Klassenstufen </w:t>
      </w:r>
      <w:r w:rsidR="005406D7">
        <w:t>09&amp;10</w:t>
      </w:r>
    </w:p>
    <w:p w:rsidR="00954DC8" w:rsidRDefault="00954DC8" w:rsidP="00954DC8">
      <w:r>
        <w:tab/>
      </w:r>
    </w:p>
    <w:p w:rsidR="008B7FD6" w:rsidRDefault="00CE36E1" w:rsidP="00954DC8">
      <w:r>
        <w:rPr>
          <w:noProof/>
          <w:lang w:eastAsia="de-DE"/>
        </w:rPr>
        <w:drawing>
          <wp:anchor distT="0" distB="0" distL="114300" distR="114300" simplePos="0" relativeHeight="251806720" behindDoc="1" locked="0" layoutInCell="1" allowOverlap="1" wp14:anchorId="7A2A95C6" wp14:editId="4EC0D825">
            <wp:simplePos x="0" y="0"/>
            <wp:positionH relativeFrom="column">
              <wp:posOffset>3231515</wp:posOffset>
            </wp:positionH>
            <wp:positionV relativeFrom="paragraph">
              <wp:posOffset>367665</wp:posOffset>
            </wp:positionV>
            <wp:extent cx="2223770" cy="1741805"/>
            <wp:effectExtent l="133350" t="114300" r="119380" b="144145"/>
            <wp:wrapNone/>
            <wp:docPr id="4" name="Bild 73" descr="http://www.chemieunterricht.de/dc2/grundsch/eier/images/ei-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chemieunterricht.de/dc2/grundsch/eier/images/ei-93.jpg"/>
                    <pic:cNvPicPr>
                      <a:picLocks noChangeAspect="1" noChangeArrowheads="1"/>
                    </pic:cNvPicPr>
                  </pic:nvPicPr>
                  <pic:blipFill>
                    <a:blip r:embed="rId9">
                      <a:extLst>
                        <a:ext uri="{28A0092B-C50C-407E-A947-70E740481C1C}">
                          <a14:useLocalDpi xmlns:a14="http://schemas.microsoft.com/office/drawing/2010/main" val="0"/>
                        </a:ext>
                      </a:extLst>
                    </a:blip>
                    <a:srcRect l="27559" t="21672" r="19685" b="21672"/>
                    <a:stretch>
                      <a:fillRect/>
                    </a:stretch>
                  </pic:blipFill>
                  <pic:spPr bwMode="auto">
                    <a:xfrm>
                      <a:off x="0" y="0"/>
                      <a:ext cx="2223770" cy="17418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CE36E1" w:rsidRDefault="00CE36E1" w:rsidP="00CE36E1">
      <w:pPr>
        <w:pStyle w:val="Beschriftung"/>
        <w:jc w:val="center"/>
      </w:pPr>
      <w:r w:rsidRPr="00AC1FCB">
        <w:rPr>
          <w:rFonts w:asciiTheme="majorHAnsi" w:hAnsiTheme="majorHAnsi"/>
          <w:noProof/>
          <w:sz w:val="22"/>
          <w:szCs w:val="22"/>
          <w:lang w:eastAsia="de-DE"/>
        </w:rPr>
        <w:drawing>
          <wp:anchor distT="0" distB="0" distL="114300" distR="114300" simplePos="0" relativeHeight="251805696" behindDoc="1" locked="0" layoutInCell="1" allowOverlap="1" wp14:anchorId="4AE515EE" wp14:editId="518738B5">
            <wp:simplePos x="0" y="0"/>
            <wp:positionH relativeFrom="column">
              <wp:posOffset>566323</wp:posOffset>
            </wp:positionH>
            <wp:positionV relativeFrom="paragraph">
              <wp:posOffset>139171</wp:posOffset>
            </wp:positionV>
            <wp:extent cx="1664555" cy="4344406"/>
            <wp:effectExtent l="685800" t="247650" r="659765" b="304165"/>
            <wp:wrapNone/>
            <wp:docPr id="1" name="Bild 3" descr="H:\DCIM\100_FUJI\DSCF1996.JPG"/>
            <wp:cNvGraphicFramePr/>
            <a:graphic xmlns:a="http://schemas.openxmlformats.org/drawingml/2006/main">
              <a:graphicData uri="http://schemas.openxmlformats.org/drawingml/2006/picture">
                <pic:pic xmlns:pic="http://schemas.openxmlformats.org/drawingml/2006/picture">
                  <pic:nvPicPr>
                    <pic:cNvPr id="20481" name="Picture 1" descr="H:\DCIM\100_FUJI\DSCF1996.JPG"/>
                    <pic:cNvPicPr>
                      <a:picLocks noChangeAspect="1" noChangeArrowheads="1"/>
                    </pic:cNvPicPr>
                  </pic:nvPicPr>
                  <pic:blipFill>
                    <a:blip r:embed="rId10" cstate="print">
                      <a:extLst>
                        <a:ext uri="{28A0092B-C50C-407E-A947-70E740481C1C}">
                          <a14:useLocalDpi xmlns:a14="http://schemas.microsoft.com/office/drawing/2010/main" val="0"/>
                        </a:ext>
                      </a:extLst>
                    </a:blip>
                    <a:srcRect l="23289" t="7486" r="33270" b="7486"/>
                    <a:stretch>
                      <a:fillRect/>
                    </a:stretch>
                  </pic:blipFill>
                  <pic:spPr bwMode="auto">
                    <a:xfrm rot="948423">
                      <a:off x="0" y="0"/>
                      <a:ext cx="1664555" cy="43444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CE36E1" w:rsidRDefault="00CE36E1" w:rsidP="008B7FD6">
      <w:pPr>
        <w:rPr>
          <w:rFonts w:ascii="Times New Roman" w:hAnsi="Times New Roman" w:cs="Times New Roman"/>
          <w:sz w:val="52"/>
          <w:szCs w:val="24"/>
        </w:rPr>
      </w:pPr>
    </w:p>
    <w:p w:rsidR="00CE36E1" w:rsidRDefault="00CE36E1" w:rsidP="008B7FD6">
      <w:pPr>
        <w:rPr>
          <w:rFonts w:ascii="Times New Roman" w:hAnsi="Times New Roman" w:cs="Times New Roman"/>
          <w:sz w:val="52"/>
          <w:szCs w:val="24"/>
        </w:rPr>
      </w:pPr>
    </w:p>
    <w:p w:rsidR="00CE36E1" w:rsidRDefault="00CE36E1" w:rsidP="008B7FD6">
      <w:pPr>
        <w:rPr>
          <w:rFonts w:ascii="Times New Roman" w:hAnsi="Times New Roman" w:cs="Times New Roman"/>
          <w:sz w:val="52"/>
          <w:szCs w:val="24"/>
        </w:rPr>
      </w:pPr>
      <w:r>
        <w:rPr>
          <w:noProof/>
          <w:lang w:eastAsia="de-DE"/>
        </w:rPr>
        <w:drawing>
          <wp:anchor distT="0" distB="0" distL="114300" distR="114300" simplePos="0" relativeHeight="251804672" behindDoc="1" locked="0" layoutInCell="1" allowOverlap="1" wp14:anchorId="44BDD0FC" wp14:editId="41073062">
            <wp:simplePos x="0" y="0"/>
            <wp:positionH relativeFrom="column">
              <wp:posOffset>2355215</wp:posOffset>
            </wp:positionH>
            <wp:positionV relativeFrom="paragraph">
              <wp:posOffset>202565</wp:posOffset>
            </wp:positionV>
            <wp:extent cx="3050540" cy="2369185"/>
            <wp:effectExtent l="400050" t="514350" r="359410" b="564515"/>
            <wp:wrapNone/>
            <wp:docPr id="3" name="Bild 70" descr="http://img.fotowelt.chip.de/imgserver/communityimages/376800/376842/128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img.fotowelt.chip.de/imgserver/communityimages/376800/376842/1280x.jpg"/>
                    <pic:cNvPicPr>
                      <a:picLocks noChangeAspect="1" noChangeArrowheads="1"/>
                    </pic:cNvPicPr>
                  </pic:nvPicPr>
                  <pic:blipFill>
                    <a:blip r:embed="rId11">
                      <a:extLst>
                        <a:ext uri="{28A0092B-C50C-407E-A947-70E740481C1C}">
                          <a14:useLocalDpi xmlns:a14="http://schemas.microsoft.com/office/drawing/2010/main" val="0"/>
                        </a:ext>
                      </a:extLst>
                    </a:blip>
                    <a:srcRect l="9166" r="5238"/>
                    <a:stretch>
                      <a:fillRect/>
                    </a:stretch>
                  </pic:blipFill>
                  <pic:spPr bwMode="auto">
                    <a:xfrm rot="20534759">
                      <a:off x="0" y="0"/>
                      <a:ext cx="3050540" cy="23691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CE36E1" w:rsidRDefault="00CE36E1" w:rsidP="008B7FD6">
      <w:pPr>
        <w:rPr>
          <w:rFonts w:ascii="Times New Roman" w:hAnsi="Times New Roman" w:cs="Times New Roman"/>
          <w:sz w:val="52"/>
          <w:szCs w:val="24"/>
        </w:rPr>
      </w:pPr>
    </w:p>
    <w:p w:rsidR="00CE36E1" w:rsidRDefault="00CE36E1" w:rsidP="008B7FD6">
      <w:pPr>
        <w:rPr>
          <w:rFonts w:ascii="Times New Roman" w:hAnsi="Times New Roman" w:cs="Times New Roman"/>
          <w:sz w:val="52"/>
          <w:szCs w:val="24"/>
        </w:rPr>
      </w:pPr>
    </w:p>
    <w:p w:rsidR="00CE36E1" w:rsidRDefault="00CE36E1" w:rsidP="008B7FD6">
      <w:pPr>
        <w:rPr>
          <w:rFonts w:ascii="Times New Roman" w:hAnsi="Times New Roman" w:cs="Times New Roman"/>
          <w:sz w:val="52"/>
          <w:szCs w:val="24"/>
        </w:rPr>
      </w:pPr>
    </w:p>
    <w:p w:rsidR="00CE36E1" w:rsidRDefault="00CE36E1" w:rsidP="008B7FD6">
      <w:pPr>
        <w:rPr>
          <w:rFonts w:ascii="Times New Roman" w:hAnsi="Times New Roman" w:cs="Times New Roman"/>
          <w:sz w:val="52"/>
          <w:szCs w:val="24"/>
        </w:rPr>
      </w:pPr>
    </w:p>
    <w:p w:rsidR="008B7FD6" w:rsidRDefault="005B3D06" w:rsidP="008B7FD6">
      <w:pPr>
        <w:rPr>
          <w:rFonts w:ascii="Times New Roman" w:hAnsi="Times New Roman" w:cs="Times New Roman"/>
          <w:sz w:val="52"/>
          <w:szCs w:val="24"/>
        </w:rPr>
      </w:pPr>
      <w:r>
        <w:rPr>
          <w:rFonts w:ascii="Times New Roman" w:hAnsi="Times New Roman" w:cs="Times New Roman"/>
          <w:noProof/>
          <w:sz w:val="52"/>
          <w:szCs w:val="24"/>
          <w:lang w:eastAsia="de-DE"/>
        </w:rPr>
        <w:pict>
          <v:shapetype id="_x0000_t32" coordsize="21600,21600" o:spt="32" o:oned="t" path="m,l21600,21600e" filled="f">
            <v:path arrowok="t" fillok="f" o:connecttype="none"/>
            <o:lock v:ext="edit" shapetype="t"/>
          </v:shapetype>
          <v:shape id="_x0000_s1153" type="#_x0000_t32" style="position:absolute;left:0;text-align:left;margin-left:1.9pt;margin-top:44.15pt;width:448.5pt;height:0;z-index:251784192" o:connectortype="straight"/>
        </w:pict>
      </w:r>
    </w:p>
    <w:p w:rsidR="00CE36E1" w:rsidRDefault="005B3D06" w:rsidP="00CE36E1">
      <w:pPr>
        <w:autoSpaceDE w:val="0"/>
        <w:autoSpaceDN w:val="0"/>
        <w:adjustRightInd w:val="0"/>
        <w:jc w:val="center"/>
        <w:rPr>
          <w:rFonts w:ascii="Times New Roman" w:hAnsi="Times New Roman" w:cs="Times New Roman"/>
          <w:b/>
          <w:sz w:val="52"/>
          <w:szCs w:val="24"/>
        </w:rPr>
      </w:pPr>
      <w:r>
        <w:rPr>
          <w:rFonts w:ascii="Times New Roman" w:hAnsi="Times New Roman" w:cs="Times New Roman"/>
          <w:b/>
          <w:noProof/>
          <w:sz w:val="52"/>
          <w:szCs w:val="24"/>
          <w:lang w:eastAsia="de-DE"/>
        </w:rPr>
        <w:pict>
          <v:shape id="_x0000_s1154" type="#_x0000_t32" style="position:absolute;left:0;text-align:left;margin-left:7.6pt;margin-top:81.55pt;width:426.75pt;height:0;z-index:251786240" o:connectortype="straight"/>
        </w:pict>
      </w:r>
      <w:r w:rsidR="005406D7">
        <w:rPr>
          <w:rFonts w:ascii="Times New Roman" w:hAnsi="Times New Roman" w:cs="Times New Roman"/>
          <w:b/>
          <w:sz w:val="52"/>
          <w:szCs w:val="24"/>
        </w:rPr>
        <w:t>Reaktion von Säuren und Laugen mit Metallen und Nichtmetallen</w:t>
      </w:r>
    </w:p>
    <w:p w:rsidR="00CE36E1" w:rsidRDefault="00CE36E1" w:rsidP="00CE36E1">
      <w:pPr>
        <w:autoSpaceDE w:val="0"/>
        <w:autoSpaceDN w:val="0"/>
        <w:adjustRightInd w:val="0"/>
        <w:jc w:val="center"/>
        <w:rPr>
          <w:rFonts w:ascii="Times New Roman" w:hAnsi="Times New Roman" w:cs="Times New Roman"/>
          <w:b/>
          <w:sz w:val="52"/>
          <w:szCs w:val="24"/>
        </w:rPr>
      </w:pPr>
      <w:r>
        <w:rPr>
          <w:noProof/>
        </w:rPr>
        <w:lastRenderedPageBreak/>
        <w:pict>
          <v:shapetype id="_x0000_t202" coordsize="21600,21600" o:spt="202" path="m,l,21600r21600,l21600,xe">
            <v:stroke joinstyle="miter"/>
            <v:path gradientshapeok="t" o:connecttype="rect"/>
          </v:shapetype>
          <v:shape id="_x0000_s1145" type="#_x0000_t202" style="position:absolute;left:0;text-align:left;margin-left:.4pt;margin-top:-.2pt;width:469.2pt;height:218.7pt;z-index:251782144;mso-width-relative:margin;mso-height-relative:margin" fillcolor="white [3201]" strokecolor="#9bbb59 [3206]" strokeweight="1pt">
            <v:stroke dashstyle="dash"/>
            <v:shadow color="#868686"/>
            <v:textbox>
              <w:txbxContent>
                <w:p w:rsidR="00480762" w:rsidRPr="004A375F" w:rsidRDefault="00480762">
                  <w:pPr>
                    <w:pBdr>
                      <w:bottom w:val="single" w:sz="6" w:space="1" w:color="auto"/>
                    </w:pBdr>
                    <w:rPr>
                      <w:b/>
                      <w:color w:val="auto"/>
                    </w:rPr>
                  </w:pPr>
                  <w:r w:rsidRPr="004A375F">
                    <w:rPr>
                      <w:b/>
                      <w:color w:val="auto"/>
                    </w:rPr>
                    <w:t>Auf einen Blick:</w:t>
                  </w:r>
                </w:p>
                <w:p w:rsidR="00480762" w:rsidRPr="004A375F" w:rsidRDefault="00480762" w:rsidP="004944F3">
                  <w:pPr>
                    <w:rPr>
                      <w:rFonts w:asciiTheme="majorHAnsi" w:hAnsiTheme="majorHAnsi"/>
                      <w:color w:val="auto"/>
                    </w:rPr>
                  </w:pPr>
                  <w:r w:rsidRPr="004A375F">
                    <w:rPr>
                      <w:rFonts w:asciiTheme="majorHAnsi" w:hAnsiTheme="majorHAnsi"/>
                      <w:color w:val="auto"/>
                    </w:rPr>
                    <w:t>Das Protokoll stellt eine Sammlung aus drei Schüler- und einem Lehrerversuch dar. Diese befa</w:t>
                  </w:r>
                  <w:r w:rsidRPr="004A375F">
                    <w:rPr>
                      <w:rFonts w:asciiTheme="majorHAnsi" w:hAnsiTheme="majorHAnsi"/>
                      <w:color w:val="auto"/>
                    </w:rPr>
                    <w:t>s</w:t>
                  </w:r>
                  <w:r w:rsidRPr="004A375F">
                    <w:rPr>
                      <w:rFonts w:asciiTheme="majorHAnsi" w:hAnsiTheme="majorHAnsi"/>
                      <w:color w:val="auto"/>
                    </w:rPr>
                    <w:t>sen sich mit dem Verhalten von Säuren (V3) und Laugen (V4) gegenüber Metallen und dem Ve</w:t>
                  </w:r>
                  <w:r w:rsidRPr="004A375F">
                    <w:rPr>
                      <w:rFonts w:asciiTheme="majorHAnsi" w:hAnsiTheme="majorHAnsi"/>
                      <w:color w:val="auto"/>
                    </w:rPr>
                    <w:t>r</w:t>
                  </w:r>
                  <w:r w:rsidRPr="004A375F">
                    <w:rPr>
                      <w:rFonts w:asciiTheme="majorHAnsi" w:hAnsiTheme="majorHAnsi"/>
                      <w:color w:val="auto"/>
                    </w:rPr>
                    <w:t xml:space="preserve">halten von Säuren gegenüber Salzen (V5). </w:t>
                  </w:r>
                  <w:proofErr w:type="gramStart"/>
                  <w:r w:rsidRPr="004A375F">
                    <w:rPr>
                      <w:rFonts w:asciiTheme="majorHAnsi" w:hAnsiTheme="majorHAnsi"/>
                      <w:color w:val="auto"/>
                    </w:rPr>
                    <w:t>Des</w:t>
                  </w:r>
                  <w:proofErr w:type="gramEnd"/>
                  <w:r w:rsidRPr="004A375F">
                    <w:rPr>
                      <w:rFonts w:asciiTheme="majorHAnsi" w:hAnsiTheme="majorHAnsi"/>
                      <w:color w:val="auto"/>
                    </w:rPr>
                    <w:t xml:space="preserve"> Weitern wird die hygroskopische Eigenschaft der starken Säure Schwefelsäure demonstriert. Zusätzlich beinhaltet es ein Projekt unter der Schla</w:t>
                  </w:r>
                  <w:r w:rsidRPr="004A375F">
                    <w:rPr>
                      <w:rFonts w:asciiTheme="majorHAnsi" w:hAnsiTheme="majorHAnsi"/>
                      <w:color w:val="auto"/>
                    </w:rPr>
                    <w:t>g</w:t>
                  </w:r>
                  <w:r w:rsidRPr="004A375F">
                    <w:rPr>
                      <w:rFonts w:asciiTheme="majorHAnsi" w:hAnsiTheme="majorHAnsi"/>
                      <w:color w:val="auto"/>
                    </w:rPr>
                    <w:t>zeile „der Säuremörder von Hamburg“(V1), der sowohl aus einem Lehrer als auch aus einem Schülerversuch besteht. Bei diesem Projekt wird das Einwirken von Säuren und Laugen auf o</w:t>
                  </w:r>
                  <w:r w:rsidRPr="004A375F">
                    <w:rPr>
                      <w:rFonts w:asciiTheme="majorHAnsi" w:hAnsiTheme="majorHAnsi"/>
                      <w:color w:val="auto"/>
                    </w:rPr>
                    <w:t>r</w:t>
                  </w:r>
                  <w:r w:rsidRPr="004A375F">
                    <w:rPr>
                      <w:rFonts w:asciiTheme="majorHAnsi" w:hAnsiTheme="majorHAnsi"/>
                      <w:color w:val="auto"/>
                    </w:rPr>
                    <w:t>ganische Substanzen untersucht.</w:t>
                  </w:r>
                </w:p>
                <w:p w:rsidR="00480762" w:rsidRPr="004A375F" w:rsidRDefault="00480762" w:rsidP="004944F3">
                  <w:pPr>
                    <w:rPr>
                      <w:rFonts w:asciiTheme="majorHAnsi" w:hAnsiTheme="majorHAnsi"/>
                      <w:color w:val="auto"/>
                    </w:rPr>
                  </w:pPr>
                  <w:r w:rsidRPr="004A375F">
                    <w:rPr>
                      <w:rFonts w:asciiTheme="majorHAnsi" w:hAnsiTheme="majorHAnsi"/>
                      <w:color w:val="auto"/>
                    </w:rPr>
                    <w:t>Das Arbeitsblatt kann unterstützend zu V3 eingesetzt werden, um schrittweise die Reaktion zw</w:t>
                  </w:r>
                  <w:r w:rsidRPr="004A375F">
                    <w:rPr>
                      <w:rFonts w:asciiTheme="majorHAnsi" w:hAnsiTheme="majorHAnsi"/>
                      <w:color w:val="auto"/>
                    </w:rPr>
                    <w:t>i</w:t>
                  </w:r>
                  <w:r w:rsidRPr="004A375F">
                    <w:rPr>
                      <w:rFonts w:asciiTheme="majorHAnsi" w:hAnsiTheme="majorHAnsi"/>
                      <w:color w:val="auto"/>
                    </w:rPr>
                    <w:t xml:space="preserve">schen unedlen Metallen und verdünnten Säuren herzuleiten. </w:t>
                  </w:r>
                </w:p>
              </w:txbxContent>
            </v:textbox>
          </v:shape>
        </w:pict>
      </w:r>
    </w:p>
    <w:p w:rsidR="00CE36E1" w:rsidRDefault="00CE36E1" w:rsidP="00CE36E1">
      <w:pPr>
        <w:autoSpaceDE w:val="0"/>
        <w:autoSpaceDN w:val="0"/>
        <w:adjustRightInd w:val="0"/>
        <w:jc w:val="center"/>
        <w:rPr>
          <w:rFonts w:ascii="Times New Roman" w:hAnsi="Times New Roman" w:cs="Times New Roman"/>
          <w:b/>
          <w:sz w:val="52"/>
          <w:szCs w:val="24"/>
        </w:rPr>
      </w:pPr>
    </w:p>
    <w:p w:rsidR="00A90BD6" w:rsidRPr="00CE36E1" w:rsidRDefault="00A90BD6" w:rsidP="00CE36E1">
      <w:pPr>
        <w:autoSpaceDE w:val="0"/>
        <w:autoSpaceDN w:val="0"/>
        <w:adjustRightInd w:val="0"/>
        <w:jc w:val="center"/>
        <w:rPr>
          <w:rFonts w:ascii="Times New Roman" w:hAnsi="Times New Roman" w:cs="Times New Roman"/>
          <w:b/>
          <w:sz w:val="52"/>
          <w:szCs w:val="24"/>
        </w:rPr>
      </w:pPr>
    </w:p>
    <w:p w:rsidR="00A90BD6" w:rsidRDefault="00A90BD6" w:rsidP="00A90BD6"/>
    <w:p w:rsidR="00A90BD6" w:rsidRDefault="00A90BD6" w:rsidP="00A90BD6"/>
    <w:p w:rsidR="00A90BD6" w:rsidRPr="00A90BD6" w:rsidRDefault="00A90BD6" w:rsidP="00A90BD6"/>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EndPr/>
      <w:sdtContent>
        <w:p w:rsidR="00E26180" w:rsidRPr="00CE36E1" w:rsidRDefault="00E26180">
          <w:pPr>
            <w:pStyle w:val="Inhaltsverzeichnisberschrift"/>
            <w:rPr>
              <w:rFonts w:ascii="Cambria" w:eastAsiaTheme="minorHAnsi" w:hAnsi="Cambria" w:cstheme="minorBidi"/>
              <w:b w:val="0"/>
              <w:bCs w:val="0"/>
              <w:color w:val="1D1B11" w:themeColor="background2" w:themeShade="1A"/>
              <w:sz w:val="22"/>
              <w:szCs w:val="22"/>
            </w:rPr>
          </w:pPr>
          <w:r w:rsidRPr="00E26180">
            <w:rPr>
              <w:color w:val="auto"/>
            </w:rPr>
            <w:t>Inhalt</w:t>
          </w:r>
        </w:p>
        <w:p w:rsidR="00E26180" w:rsidRPr="00E26180" w:rsidRDefault="00E26180" w:rsidP="00E26180"/>
        <w:p w:rsidR="00CE36E1" w:rsidRDefault="007C5ADB">
          <w:pPr>
            <w:pStyle w:val="Verzeichnis1"/>
            <w:tabs>
              <w:tab w:val="left" w:pos="440"/>
              <w:tab w:val="right" w:leader="dot" w:pos="9062"/>
            </w:tabs>
            <w:rPr>
              <w:rFonts w:asciiTheme="minorHAnsi" w:eastAsiaTheme="minorEastAsia" w:hAnsiTheme="minorHAnsi"/>
              <w:noProof/>
              <w:color w:val="auto"/>
              <w:lang w:eastAsia="de-DE"/>
            </w:rPr>
          </w:pPr>
          <w:r>
            <w:fldChar w:fldCharType="begin"/>
          </w:r>
          <w:r w:rsidR="00E26180">
            <w:instrText xml:space="preserve"> TOC \o "1-3" \h \z \u </w:instrText>
          </w:r>
          <w:r>
            <w:fldChar w:fldCharType="separate"/>
          </w:r>
          <w:hyperlink w:anchor="_Toc338333976" w:history="1">
            <w:r w:rsidR="00CE36E1" w:rsidRPr="00532620">
              <w:rPr>
                <w:rStyle w:val="Hyperlink"/>
                <w:noProof/>
              </w:rPr>
              <w:t>1</w:t>
            </w:r>
            <w:r w:rsidR="00CE36E1">
              <w:rPr>
                <w:rFonts w:asciiTheme="minorHAnsi" w:eastAsiaTheme="minorEastAsia" w:hAnsiTheme="minorHAnsi"/>
                <w:noProof/>
                <w:color w:val="auto"/>
                <w:lang w:eastAsia="de-DE"/>
              </w:rPr>
              <w:tab/>
            </w:r>
            <w:r w:rsidR="00CE36E1" w:rsidRPr="00532620">
              <w:rPr>
                <w:rStyle w:val="Hyperlink"/>
                <w:noProof/>
              </w:rPr>
              <w:t>Beschreibung des Themas und zugehörige Lernziele</w:t>
            </w:r>
            <w:r w:rsidR="00CE36E1">
              <w:rPr>
                <w:noProof/>
                <w:webHidden/>
              </w:rPr>
              <w:tab/>
            </w:r>
            <w:r w:rsidR="00CE36E1">
              <w:rPr>
                <w:noProof/>
                <w:webHidden/>
              </w:rPr>
              <w:fldChar w:fldCharType="begin"/>
            </w:r>
            <w:r w:rsidR="00CE36E1">
              <w:rPr>
                <w:noProof/>
                <w:webHidden/>
              </w:rPr>
              <w:instrText xml:space="preserve"> PAGEREF _Toc338333976 \h </w:instrText>
            </w:r>
            <w:r w:rsidR="00CE36E1">
              <w:rPr>
                <w:noProof/>
                <w:webHidden/>
              </w:rPr>
            </w:r>
            <w:r w:rsidR="00CE36E1">
              <w:rPr>
                <w:noProof/>
                <w:webHidden/>
              </w:rPr>
              <w:fldChar w:fldCharType="separate"/>
            </w:r>
            <w:r w:rsidR="00CE36E1">
              <w:rPr>
                <w:noProof/>
                <w:webHidden/>
              </w:rPr>
              <w:t>2</w:t>
            </w:r>
            <w:r w:rsidR="00CE36E1">
              <w:rPr>
                <w:noProof/>
                <w:webHidden/>
              </w:rPr>
              <w:fldChar w:fldCharType="end"/>
            </w:r>
          </w:hyperlink>
        </w:p>
        <w:p w:rsidR="00CE36E1" w:rsidRDefault="00CE36E1">
          <w:pPr>
            <w:pStyle w:val="Verzeichnis1"/>
            <w:tabs>
              <w:tab w:val="left" w:pos="440"/>
              <w:tab w:val="right" w:leader="dot" w:pos="9062"/>
            </w:tabs>
            <w:rPr>
              <w:rFonts w:asciiTheme="minorHAnsi" w:eastAsiaTheme="minorEastAsia" w:hAnsiTheme="minorHAnsi"/>
              <w:noProof/>
              <w:color w:val="auto"/>
              <w:lang w:eastAsia="de-DE"/>
            </w:rPr>
          </w:pPr>
          <w:hyperlink w:anchor="_Toc338333977" w:history="1">
            <w:r w:rsidRPr="00532620">
              <w:rPr>
                <w:rStyle w:val="Hyperlink"/>
                <w:noProof/>
              </w:rPr>
              <w:t>3</w:t>
            </w:r>
            <w:r>
              <w:rPr>
                <w:rFonts w:asciiTheme="minorHAnsi" w:eastAsiaTheme="minorEastAsia" w:hAnsiTheme="minorHAnsi"/>
                <w:noProof/>
                <w:color w:val="auto"/>
                <w:lang w:eastAsia="de-DE"/>
              </w:rPr>
              <w:tab/>
            </w:r>
            <w:r w:rsidRPr="00532620">
              <w:rPr>
                <w:rStyle w:val="Hyperlink"/>
                <w:noProof/>
              </w:rPr>
              <w:t>Lehrerversuche</w:t>
            </w:r>
            <w:r>
              <w:rPr>
                <w:noProof/>
                <w:webHidden/>
              </w:rPr>
              <w:tab/>
            </w:r>
            <w:r>
              <w:rPr>
                <w:noProof/>
                <w:webHidden/>
              </w:rPr>
              <w:fldChar w:fldCharType="begin"/>
            </w:r>
            <w:r>
              <w:rPr>
                <w:noProof/>
                <w:webHidden/>
              </w:rPr>
              <w:instrText xml:space="preserve"> PAGEREF _Toc338333977 \h </w:instrText>
            </w:r>
            <w:r>
              <w:rPr>
                <w:noProof/>
                <w:webHidden/>
              </w:rPr>
            </w:r>
            <w:r>
              <w:rPr>
                <w:noProof/>
                <w:webHidden/>
              </w:rPr>
              <w:fldChar w:fldCharType="separate"/>
            </w:r>
            <w:r>
              <w:rPr>
                <w:noProof/>
                <w:webHidden/>
              </w:rPr>
              <w:t>3</w:t>
            </w:r>
            <w:r>
              <w:rPr>
                <w:noProof/>
                <w:webHidden/>
              </w:rPr>
              <w:fldChar w:fldCharType="end"/>
            </w:r>
          </w:hyperlink>
        </w:p>
        <w:p w:rsidR="00CE36E1" w:rsidRDefault="00CE36E1">
          <w:pPr>
            <w:pStyle w:val="Verzeichnis2"/>
            <w:tabs>
              <w:tab w:val="left" w:pos="880"/>
              <w:tab w:val="right" w:leader="dot" w:pos="9062"/>
            </w:tabs>
            <w:rPr>
              <w:rFonts w:asciiTheme="minorHAnsi" w:eastAsiaTheme="minorEastAsia" w:hAnsiTheme="minorHAnsi"/>
              <w:noProof/>
              <w:color w:val="auto"/>
              <w:lang w:eastAsia="de-DE"/>
            </w:rPr>
          </w:pPr>
          <w:hyperlink w:anchor="_Toc338333978" w:history="1">
            <w:r w:rsidRPr="00532620">
              <w:rPr>
                <w:rStyle w:val="Hyperlink"/>
                <w:noProof/>
              </w:rPr>
              <w:t>3.1</w:t>
            </w:r>
            <w:r>
              <w:rPr>
                <w:rFonts w:asciiTheme="minorHAnsi" w:eastAsiaTheme="minorEastAsia" w:hAnsiTheme="minorHAnsi"/>
                <w:noProof/>
                <w:color w:val="auto"/>
                <w:lang w:eastAsia="de-DE"/>
              </w:rPr>
              <w:tab/>
            </w:r>
            <w:r w:rsidRPr="00532620">
              <w:rPr>
                <w:rStyle w:val="Hyperlink"/>
                <w:noProof/>
              </w:rPr>
              <w:t>V 1 – Verhalten von verd. und konz. Säuren und Laugen mit organischen Materialien</w:t>
            </w:r>
            <w:r>
              <w:rPr>
                <w:noProof/>
                <w:webHidden/>
              </w:rPr>
              <w:tab/>
            </w:r>
            <w:r>
              <w:rPr>
                <w:noProof/>
                <w:webHidden/>
              </w:rPr>
              <w:fldChar w:fldCharType="begin"/>
            </w:r>
            <w:r>
              <w:rPr>
                <w:noProof/>
                <w:webHidden/>
              </w:rPr>
              <w:instrText xml:space="preserve"> PAGEREF _Toc338333978 \h </w:instrText>
            </w:r>
            <w:r>
              <w:rPr>
                <w:noProof/>
                <w:webHidden/>
              </w:rPr>
            </w:r>
            <w:r>
              <w:rPr>
                <w:noProof/>
                <w:webHidden/>
              </w:rPr>
              <w:fldChar w:fldCharType="separate"/>
            </w:r>
            <w:r>
              <w:rPr>
                <w:noProof/>
                <w:webHidden/>
              </w:rPr>
              <w:t>3</w:t>
            </w:r>
            <w:r>
              <w:rPr>
                <w:noProof/>
                <w:webHidden/>
              </w:rPr>
              <w:fldChar w:fldCharType="end"/>
            </w:r>
          </w:hyperlink>
        </w:p>
        <w:p w:rsidR="00CE36E1" w:rsidRDefault="00CE36E1">
          <w:pPr>
            <w:pStyle w:val="Verzeichnis2"/>
            <w:tabs>
              <w:tab w:val="left" w:pos="880"/>
              <w:tab w:val="right" w:leader="dot" w:pos="9062"/>
            </w:tabs>
            <w:rPr>
              <w:rFonts w:asciiTheme="minorHAnsi" w:eastAsiaTheme="minorEastAsia" w:hAnsiTheme="minorHAnsi"/>
              <w:noProof/>
              <w:color w:val="auto"/>
              <w:lang w:eastAsia="de-DE"/>
            </w:rPr>
          </w:pPr>
          <w:hyperlink w:anchor="_Toc338333979" w:history="1">
            <w:r w:rsidRPr="00532620">
              <w:rPr>
                <w:rStyle w:val="Hyperlink"/>
                <w:noProof/>
              </w:rPr>
              <w:t>3.2</w:t>
            </w:r>
            <w:r>
              <w:rPr>
                <w:rFonts w:asciiTheme="minorHAnsi" w:eastAsiaTheme="minorEastAsia" w:hAnsiTheme="minorHAnsi"/>
                <w:noProof/>
                <w:color w:val="auto"/>
                <w:lang w:eastAsia="de-DE"/>
              </w:rPr>
              <w:tab/>
            </w:r>
            <w:r w:rsidRPr="00532620">
              <w:rPr>
                <w:rStyle w:val="Hyperlink"/>
                <w:noProof/>
              </w:rPr>
              <w:t>V 2- weißer Zucker- schwarze Kohle</w:t>
            </w:r>
            <w:r>
              <w:rPr>
                <w:noProof/>
                <w:webHidden/>
              </w:rPr>
              <w:tab/>
            </w:r>
            <w:r>
              <w:rPr>
                <w:noProof/>
                <w:webHidden/>
              </w:rPr>
              <w:fldChar w:fldCharType="begin"/>
            </w:r>
            <w:r>
              <w:rPr>
                <w:noProof/>
                <w:webHidden/>
              </w:rPr>
              <w:instrText xml:space="preserve"> PAGEREF _Toc338333979 \h </w:instrText>
            </w:r>
            <w:r>
              <w:rPr>
                <w:noProof/>
                <w:webHidden/>
              </w:rPr>
            </w:r>
            <w:r>
              <w:rPr>
                <w:noProof/>
                <w:webHidden/>
              </w:rPr>
              <w:fldChar w:fldCharType="separate"/>
            </w:r>
            <w:r>
              <w:rPr>
                <w:noProof/>
                <w:webHidden/>
              </w:rPr>
              <w:t>5</w:t>
            </w:r>
            <w:r>
              <w:rPr>
                <w:noProof/>
                <w:webHidden/>
              </w:rPr>
              <w:fldChar w:fldCharType="end"/>
            </w:r>
          </w:hyperlink>
        </w:p>
        <w:p w:rsidR="00CE36E1" w:rsidRDefault="00CE36E1">
          <w:pPr>
            <w:pStyle w:val="Verzeichnis1"/>
            <w:tabs>
              <w:tab w:val="left" w:pos="440"/>
              <w:tab w:val="right" w:leader="dot" w:pos="9062"/>
            </w:tabs>
            <w:rPr>
              <w:rFonts w:asciiTheme="minorHAnsi" w:eastAsiaTheme="minorEastAsia" w:hAnsiTheme="minorHAnsi"/>
              <w:noProof/>
              <w:color w:val="auto"/>
              <w:lang w:eastAsia="de-DE"/>
            </w:rPr>
          </w:pPr>
          <w:hyperlink w:anchor="_Toc338333980" w:history="1">
            <w:r w:rsidRPr="00532620">
              <w:rPr>
                <w:rStyle w:val="Hyperlink"/>
                <w:noProof/>
              </w:rPr>
              <w:t>4</w:t>
            </w:r>
            <w:r>
              <w:rPr>
                <w:rFonts w:asciiTheme="minorHAnsi" w:eastAsiaTheme="minorEastAsia" w:hAnsiTheme="minorHAnsi"/>
                <w:noProof/>
                <w:color w:val="auto"/>
                <w:lang w:eastAsia="de-DE"/>
              </w:rPr>
              <w:tab/>
            </w:r>
            <w:r w:rsidRPr="00532620">
              <w:rPr>
                <w:rStyle w:val="Hyperlink"/>
                <w:noProof/>
              </w:rPr>
              <w:t>Schülerversuche</w:t>
            </w:r>
            <w:r>
              <w:rPr>
                <w:noProof/>
                <w:webHidden/>
              </w:rPr>
              <w:tab/>
            </w:r>
            <w:r>
              <w:rPr>
                <w:noProof/>
                <w:webHidden/>
              </w:rPr>
              <w:fldChar w:fldCharType="begin"/>
            </w:r>
            <w:r>
              <w:rPr>
                <w:noProof/>
                <w:webHidden/>
              </w:rPr>
              <w:instrText xml:space="preserve"> PAGEREF _Toc338333980 \h </w:instrText>
            </w:r>
            <w:r>
              <w:rPr>
                <w:noProof/>
                <w:webHidden/>
              </w:rPr>
            </w:r>
            <w:r>
              <w:rPr>
                <w:noProof/>
                <w:webHidden/>
              </w:rPr>
              <w:fldChar w:fldCharType="separate"/>
            </w:r>
            <w:r>
              <w:rPr>
                <w:noProof/>
                <w:webHidden/>
              </w:rPr>
              <w:t>7</w:t>
            </w:r>
            <w:r>
              <w:rPr>
                <w:noProof/>
                <w:webHidden/>
              </w:rPr>
              <w:fldChar w:fldCharType="end"/>
            </w:r>
          </w:hyperlink>
        </w:p>
        <w:p w:rsidR="00CE36E1" w:rsidRDefault="00CE36E1">
          <w:pPr>
            <w:pStyle w:val="Verzeichnis2"/>
            <w:tabs>
              <w:tab w:val="right" w:leader="dot" w:pos="9062"/>
            </w:tabs>
            <w:rPr>
              <w:rFonts w:asciiTheme="minorHAnsi" w:eastAsiaTheme="minorEastAsia" w:hAnsiTheme="minorHAnsi"/>
              <w:noProof/>
              <w:color w:val="auto"/>
              <w:lang w:eastAsia="de-DE"/>
            </w:rPr>
          </w:pPr>
          <w:hyperlink w:anchor="_Toc338333981" w:history="1">
            <w:r w:rsidRPr="00532620">
              <w:rPr>
                <w:rStyle w:val="Hyperlink"/>
                <w:noProof/>
              </w:rPr>
              <w:t>4.1 V 3 – Verhalten von Säuren zu Metallen</w:t>
            </w:r>
            <w:r>
              <w:rPr>
                <w:noProof/>
                <w:webHidden/>
              </w:rPr>
              <w:tab/>
            </w:r>
            <w:r>
              <w:rPr>
                <w:noProof/>
                <w:webHidden/>
              </w:rPr>
              <w:fldChar w:fldCharType="begin"/>
            </w:r>
            <w:r>
              <w:rPr>
                <w:noProof/>
                <w:webHidden/>
              </w:rPr>
              <w:instrText xml:space="preserve"> PAGEREF _Toc338333981 \h </w:instrText>
            </w:r>
            <w:r>
              <w:rPr>
                <w:noProof/>
                <w:webHidden/>
              </w:rPr>
            </w:r>
            <w:r>
              <w:rPr>
                <w:noProof/>
                <w:webHidden/>
              </w:rPr>
              <w:fldChar w:fldCharType="separate"/>
            </w:r>
            <w:r>
              <w:rPr>
                <w:noProof/>
                <w:webHidden/>
              </w:rPr>
              <w:t>7</w:t>
            </w:r>
            <w:r>
              <w:rPr>
                <w:noProof/>
                <w:webHidden/>
              </w:rPr>
              <w:fldChar w:fldCharType="end"/>
            </w:r>
          </w:hyperlink>
        </w:p>
        <w:p w:rsidR="00CE36E1" w:rsidRDefault="00CE36E1">
          <w:pPr>
            <w:pStyle w:val="Verzeichnis2"/>
            <w:tabs>
              <w:tab w:val="left" w:pos="880"/>
              <w:tab w:val="right" w:leader="dot" w:pos="9062"/>
            </w:tabs>
            <w:rPr>
              <w:rFonts w:asciiTheme="minorHAnsi" w:eastAsiaTheme="minorEastAsia" w:hAnsiTheme="minorHAnsi"/>
              <w:noProof/>
              <w:color w:val="auto"/>
              <w:lang w:eastAsia="de-DE"/>
            </w:rPr>
          </w:pPr>
          <w:hyperlink w:anchor="_Toc338333982" w:history="1">
            <w:r w:rsidRPr="00532620">
              <w:rPr>
                <w:rStyle w:val="Hyperlink"/>
                <w:noProof/>
              </w:rPr>
              <w:t>4.2</w:t>
            </w:r>
            <w:r>
              <w:rPr>
                <w:rFonts w:asciiTheme="minorHAnsi" w:eastAsiaTheme="minorEastAsia" w:hAnsiTheme="minorHAnsi"/>
                <w:noProof/>
                <w:color w:val="auto"/>
                <w:lang w:eastAsia="de-DE"/>
              </w:rPr>
              <w:tab/>
            </w:r>
            <w:r w:rsidRPr="00532620">
              <w:rPr>
                <w:rStyle w:val="Hyperlink"/>
                <w:noProof/>
              </w:rPr>
              <w:t>V 4 – Verhalten von Laugen zu Metallen</w:t>
            </w:r>
            <w:r>
              <w:rPr>
                <w:noProof/>
                <w:webHidden/>
              </w:rPr>
              <w:tab/>
            </w:r>
            <w:r>
              <w:rPr>
                <w:noProof/>
                <w:webHidden/>
              </w:rPr>
              <w:fldChar w:fldCharType="begin"/>
            </w:r>
            <w:r>
              <w:rPr>
                <w:noProof/>
                <w:webHidden/>
              </w:rPr>
              <w:instrText xml:space="preserve"> PAGEREF _Toc338333982 \h </w:instrText>
            </w:r>
            <w:r>
              <w:rPr>
                <w:noProof/>
                <w:webHidden/>
              </w:rPr>
            </w:r>
            <w:r>
              <w:rPr>
                <w:noProof/>
                <w:webHidden/>
              </w:rPr>
              <w:fldChar w:fldCharType="separate"/>
            </w:r>
            <w:r>
              <w:rPr>
                <w:noProof/>
                <w:webHidden/>
              </w:rPr>
              <w:t>9</w:t>
            </w:r>
            <w:r>
              <w:rPr>
                <w:noProof/>
                <w:webHidden/>
              </w:rPr>
              <w:fldChar w:fldCharType="end"/>
            </w:r>
          </w:hyperlink>
        </w:p>
        <w:p w:rsidR="00CE36E1" w:rsidRDefault="00CE36E1">
          <w:pPr>
            <w:pStyle w:val="Verzeichnis2"/>
            <w:tabs>
              <w:tab w:val="left" w:pos="880"/>
              <w:tab w:val="right" w:leader="dot" w:pos="9062"/>
            </w:tabs>
            <w:rPr>
              <w:rFonts w:asciiTheme="minorHAnsi" w:eastAsiaTheme="minorEastAsia" w:hAnsiTheme="minorHAnsi"/>
              <w:noProof/>
              <w:color w:val="auto"/>
              <w:lang w:eastAsia="de-DE"/>
            </w:rPr>
          </w:pPr>
          <w:hyperlink w:anchor="_Toc338333983" w:history="1">
            <w:r w:rsidRPr="00532620">
              <w:rPr>
                <w:rStyle w:val="Hyperlink"/>
                <w:noProof/>
              </w:rPr>
              <w:t>4.3</w:t>
            </w:r>
            <w:r>
              <w:rPr>
                <w:rFonts w:asciiTheme="minorHAnsi" w:eastAsiaTheme="minorEastAsia" w:hAnsiTheme="minorHAnsi"/>
                <w:noProof/>
                <w:color w:val="auto"/>
                <w:lang w:eastAsia="de-DE"/>
              </w:rPr>
              <w:tab/>
            </w:r>
            <w:r w:rsidRPr="00532620">
              <w:rPr>
                <w:rStyle w:val="Hyperlink"/>
                <w:noProof/>
              </w:rPr>
              <w:t>V 5 – Einwirkung von Salzsäure auf verschiedene Salze</w:t>
            </w:r>
            <w:r>
              <w:rPr>
                <w:noProof/>
                <w:webHidden/>
              </w:rPr>
              <w:tab/>
            </w:r>
            <w:r>
              <w:rPr>
                <w:noProof/>
                <w:webHidden/>
              </w:rPr>
              <w:fldChar w:fldCharType="begin"/>
            </w:r>
            <w:r>
              <w:rPr>
                <w:noProof/>
                <w:webHidden/>
              </w:rPr>
              <w:instrText xml:space="preserve"> PAGEREF _Toc338333983 \h </w:instrText>
            </w:r>
            <w:r>
              <w:rPr>
                <w:noProof/>
                <w:webHidden/>
              </w:rPr>
            </w:r>
            <w:r>
              <w:rPr>
                <w:noProof/>
                <w:webHidden/>
              </w:rPr>
              <w:fldChar w:fldCharType="separate"/>
            </w:r>
            <w:r>
              <w:rPr>
                <w:noProof/>
                <w:webHidden/>
              </w:rPr>
              <w:t>11</w:t>
            </w:r>
            <w:r>
              <w:rPr>
                <w:noProof/>
                <w:webHidden/>
              </w:rPr>
              <w:fldChar w:fldCharType="end"/>
            </w:r>
          </w:hyperlink>
        </w:p>
        <w:p w:rsidR="00CE36E1" w:rsidRDefault="00CE36E1">
          <w:pPr>
            <w:pStyle w:val="Verzeichnis1"/>
            <w:tabs>
              <w:tab w:val="left" w:pos="440"/>
              <w:tab w:val="right" w:leader="dot" w:pos="9062"/>
            </w:tabs>
            <w:rPr>
              <w:rFonts w:asciiTheme="minorHAnsi" w:eastAsiaTheme="minorEastAsia" w:hAnsiTheme="minorHAnsi"/>
              <w:noProof/>
              <w:color w:val="auto"/>
              <w:lang w:eastAsia="de-DE"/>
            </w:rPr>
          </w:pPr>
          <w:hyperlink w:anchor="_Toc338333984" w:history="1">
            <w:r w:rsidRPr="00532620">
              <w:rPr>
                <w:rStyle w:val="Hyperlink"/>
                <w:noProof/>
              </w:rPr>
              <w:t>5</w:t>
            </w:r>
            <w:r>
              <w:rPr>
                <w:rFonts w:asciiTheme="minorHAnsi" w:eastAsiaTheme="minorEastAsia" w:hAnsiTheme="minorHAnsi"/>
                <w:noProof/>
                <w:color w:val="auto"/>
                <w:lang w:eastAsia="de-DE"/>
              </w:rPr>
              <w:tab/>
            </w:r>
            <w:r w:rsidRPr="00532620">
              <w:rPr>
                <w:rStyle w:val="Hyperlink"/>
                <w:noProof/>
              </w:rPr>
              <w:t>Reflexion des Arbeitsblattes</w:t>
            </w:r>
            <w:r>
              <w:rPr>
                <w:noProof/>
                <w:webHidden/>
              </w:rPr>
              <w:tab/>
            </w:r>
            <w:r>
              <w:rPr>
                <w:noProof/>
                <w:webHidden/>
              </w:rPr>
              <w:fldChar w:fldCharType="begin"/>
            </w:r>
            <w:r>
              <w:rPr>
                <w:noProof/>
                <w:webHidden/>
              </w:rPr>
              <w:instrText xml:space="preserve"> PAGEREF _Toc338333984 \h </w:instrText>
            </w:r>
            <w:r>
              <w:rPr>
                <w:noProof/>
                <w:webHidden/>
              </w:rPr>
            </w:r>
            <w:r>
              <w:rPr>
                <w:noProof/>
                <w:webHidden/>
              </w:rPr>
              <w:fldChar w:fldCharType="separate"/>
            </w:r>
            <w:r>
              <w:rPr>
                <w:noProof/>
                <w:webHidden/>
              </w:rPr>
              <w:t>18</w:t>
            </w:r>
            <w:r>
              <w:rPr>
                <w:noProof/>
                <w:webHidden/>
              </w:rPr>
              <w:fldChar w:fldCharType="end"/>
            </w:r>
          </w:hyperlink>
        </w:p>
        <w:p w:rsidR="00CE36E1" w:rsidRDefault="00CE36E1">
          <w:pPr>
            <w:pStyle w:val="Verzeichnis1"/>
            <w:tabs>
              <w:tab w:val="left" w:pos="440"/>
              <w:tab w:val="right" w:leader="dot" w:pos="9062"/>
            </w:tabs>
            <w:rPr>
              <w:rFonts w:asciiTheme="minorHAnsi" w:eastAsiaTheme="minorEastAsia" w:hAnsiTheme="minorHAnsi"/>
              <w:noProof/>
              <w:color w:val="auto"/>
              <w:lang w:eastAsia="de-DE"/>
            </w:rPr>
          </w:pPr>
          <w:hyperlink w:anchor="_Toc338333985" w:history="1">
            <w:r w:rsidRPr="00532620">
              <w:rPr>
                <w:rStyle w:val="Hyperlink"/>
                <w:noProof/>
              </w:rPr>
              <w:t>6</w:t>
            </w:r>
            <w:r>
              <w:rPr>
                <w:rFonts w:asciiTheme="minorHAnsi" w:eastAsiaTheme="minorEastAsia" w:hAnsiTheme="minorHAnsi"/>
                <w:noProof/>
                <w:color w:val="auto"/>
                <w:lang w:eastAsia="de-DE"/>
              </w:rPr>
              <w:tab/>
            </w:r>
            <w:r w:rsidRPr="00532620">
              <w:rPr>
                <w:rStyle w:val="Hyperlink"/>
                <w:noProof/>
              </w:rPr>
              <w:t>Literaturverzeichnis</w:t>
            </w:r>
            <w:r>
              <w:rPr>
                <w:noProof/>
                <w:webHidden/>
              </w:rPr>
              <w:tab/>
            </w:r>
            <w:r>
              <w:rPr>
                <w:noProof/>
                <w:webHidden/>
              </w:rPr>
              <w:fldChar w:fldCharType="begin"/>
            </w:r>
            <w:r>
              <w:rPr>
                <w:noProof/>
                <w:webHidden/>
              </w:rPr>
              <w:instrText xml:space="preserve"> PAGEREF _Toc338333985 \h </w:instrText>
            </w:r>
            <w:r>
              <w:rPr>
                <w:noProof/>
                <w:webHidden/>
              </w:rPr>
            </w:r>
            <w:r>
              <w:rPr>
                <w:noProof/>
                <w:webHidden/>
              </w:rPr>
              <w:fldChar w:fldCharType="separate"/>
            </w:r>
            <w:r>
              <w:rPr>
                <w:noProof/>
                <w:webHidden/>
              </w:rPr>
              <w:t>20</w:t>
            </w:r>
            <w:r>
              <w:rPr>
                <w:noProof/>
                <w:webHidden/>
              </w:rPr>
              <w:fldChar w:fldCharType="end"/>
            </w:r>
          </w:hyperlink>
        </w:p>
        <w:p w:rsidR="00E26180" w:rsidRDefault="007C5ADB">
          <w:r>
            <w:fldChar w:fldCharType="end"/>
          </w:r>
        </w:p>
      </w:sdtContent>
    </w:sdt>
    <w:p w:rsidR="00E26180" w:rsidRDefault="00E26180" w:rsidP="00E26180"/>
    <w:p w:rsidR="00E26180" w:rsidRDefault="00E26180" w:rsidP="00E26180"/>
    <w:p w:rsidR="00E26180" w:rsidRDefault="00E26180" w:rsidP="00E26180">
      <w:r>
        <w:br w:type="page"/>
      </w:r>
    </w:p>
    <w:p w:rsidR="0086227B" w:rsidRDefault="000D10FB" w:rsidP="00954DC8">
      <w:pPr>
        <w:pStyle w:val="berschrift1"/>
        <w:rPr>
          <w:color w:val="1F497D" w:themeColor="text2"/>
        </w:rPr>
      </w:pPr>
      <w:bookmarkStart w:id="0" w:name="_Toc338333976"/>
      <w:r w:rsidRPr="00CE36E1">
        <w:rPr>
          <w:color w:val="auto"/>
        </w:rPr>
        <w:lastRenderedPageBreak/>
        <w:t>Beschreib</w:t>
      </w:r>
      <w:r>
        <w:t>ung des Themas und zugehörige Lernziele</w:t>
      </w:r>
      <w:bookmarkEnd w:id="0"/>
      <w:r>
        <w:t xml:space="preserve"> </w:t>
      </w:r>
    </w:p>
    <w:p w:rsidR="00125157" w:rsidRDefault="00CE22C9" w:rsidP="00125157">
      <w:pPr>
        <w:rPr>
          <w:iCs/>
        </w:rPr>
      </w:pPr>
      <w:r>
        <w:t>Säuren und Laugen reagieren vielfältig mit Metallen und Nichtmetallen. Bei einer Reaktion von unedlen Metallen und verd. Säuren bildet sich Wasserstoff und das entsprechende Gas. Wirken verd. Säuren auf M</w:t>
      </w:r>
      <w:bookmarkStart w:id="1" w:name="_GoBack"/>
      <w:bookmarkEnd w:id="1"/>
      <w:r>
        <w:t>etalloxide ein, bilden sich Lösungen der entsprechenden Salzen. Bei der Rea</w:t>
      </w:r>
      <w:r>
        <w:t>k</w:t>
      </w:r>
      <w:r>
        <w:t>tion von Säuren mit Salzen gilt das Pri</w:t>
      </w:r>
      <w:r w:rsidR="00C72862">
        <w:t>n</w:t>
      </w:r>
      <w:r>
        <w:t>zip: „</w:t>
      </w:r>
      <w:r w:rsidRPr="00CE22C9">
        <w:rPr>
          <w:iCs/>
        </w:rPr>
        <w:t>Die stärkere Säure vertreibt die schwächere aus ihrem Salz</w:t>
      </w:r>
      <w:r>
        <w:rPr>
          <w:iCs/>
        </w:rPr>
        <w:t xml:space="preserve">.“ Laugen reagieren </w:t>
      </w:r>
      <w:r w:rsidR="00C72862">
        <w:rPr>
          <w:iCs/>
        </w:rPr>
        <w:t>von den Metallen</w:t>
      </w:r>
      <w:r>
        <w:rPr>
          <w:iCs/>
        </w:rPr>
        <w:t xml:space="preserve"> </w:t>
      </w:r>
      <w:r w:rsidR="004D52A9">
        <w:rPr>
          <w:iCs/>
        </w:rPr>
        <w:t xml:space="preserve">mit Zink und Aluminium, unedle Metalle, die nicht passiviert werden. </w:t>
      </w:r>
      <w:r w:rsidR="00C72862">
        <w:rPr>
          <w:iCs/>
        </w:rPr>
        <w:t>Oxide von Nichtmetallen verbinden sich mit Laugen zu Salzen. Auf o</w:t>
      </w:r>
      <w:r w:rsidR="00C72862">
        <w:rPr>
          <w:iCs/>
        </w:rPr>
        <w:t>r</w:t>
      </w:r>
      <w:r w:rsidR="00C72862">
        <w:rPr>
          <w:iCs/>
        </w:rPr>
        <w:t xml:space="preserve">ganische Substanzen wirken Säuren und Basen auf sehr vielseitige Arten ein. So denaturieren sie Proteine, Säuren zersetzen Carbonate und Laugen verseifen Fette. Bei der </w:t>
      </w:r>
      <w:r w:rsidR="001767A1">
        <w:rPr>
          <w:iCs/>
        </w:rPr>
        <w:t>H</w:t>
      </w:r>
      <w:r w:rsidR="00C72862">
        <w:rPr>
          <w:iCs/>
        </w:rPr>
        <w:t>eftigkeit der Reakt</w:t>
      </w:r>
      <w:r w:rsidR="00C72862">
        <w:rPr>
          <w:iCs/>
        </w:rPr>
        <w:t>i</w:t>
      </w:r>
      <w:r w:rsidR="00C72862">
        <w:rPr>
          <w:iCs/>
        </w:rPr>
        <w:t>onen sind dabei sowohl die Säure-/</w:t>
      </w:r>
      <w:proofErr w:type="spellStart"/>
      <w:r w:rsidR="00C72862">
        <w:rPr>
          <w:iCs/>
        </w:rPr>
        <w:t>Basestärke</w:t>
      </w:r>
      <w:proofErr w:type="spellEnd"/>
      <w:r w:rsidR="00C72862">
        <w:rPr>
          <w:iCs/>
        </w:rPr>
        <w:t xml:space="preserve"> als auch die Konzentration der Säure/Lauge en</w:t>
      </w:r>
      <w:r w:rsidR="00C72862">
        <w:rPr>
          <w:iCs/>
        </w:rPr>
        <w:t>t</w:t>
      </w:r>
      <w:r w:rsidR="00C72862">
        <w:rPr>
          <w:iCs/>
        </w:rPr>
        <w:t>scheidend.</w:t>
      </w:r>
    </w:p>
    <w:p w:rsidR="001767A1" w:rsidRPr="00125157" w:rsidRDefault="00403EAE" w:rsidP="00125157">
      <w:pPr>
        <w:rPr>
          <w:iCs/>
        </w:rPr>
      </w:pPr>
      <w:r w:rsidRPr="00403EAE">
        <w:rPr>
          <w:rFonts w:asciiTheme="majorHAnsi" w:hAnsiTheme="majorHAnsi"/>
          <w:iCs/>
        </w:rPr>
        <w:t>Dabei soll eine Säure- Base-Reaktion nach Arrhenius als Protonenübertragungsreaktion gede</w:t>
      </w:r>
      <w:r w:rsidRPr="00403EAE">
        <w:rPr>
          <w:rFonts w:asciiTheme="majorHAnsi" w:hAnsiTheme="majorHAnsi"/>
          <w:iCs/>
        </w:rPr>
        <w:t>u</w:t>
      </w:r>
      <w:r w:rsidRPr="00403EAE">
        <w:rPr>
          <w:rFonts w:asciiTheme="majorHAnsi" w:hAnsiTheme="majorHAnsi"/>
          <w:iCs/>
        </w:rPr>
        <w:t xml:space="preserve">tet werden. </w:t>
      </w:r>
      <w:r w:rsidRPr="00403EAE">
        <w:rPr>
          <w:rFonts w:asciiTheme="majorHAnsi" w:hAnsiTheme="majorHAnsi" w:cs="Helvetica"/>
          <w:color w:val="auto"/>
        </w:rPr>
        <w:t>In wässrigen Lösungen führt dies zu einer Verschiebung des Gleichgewichts zu Gunsten der</w:t>
      </w:r>
      <w:r>
        <w:rPr>
          <w:rFonts w:asciiTheme="majorHAnsi" w:hAnsiTheme="majorHAnsi" w:cs="Helvetica"/>
          <w:color w:val="auto"/>
        </w:rPr>
        <w:t xml:space="preserve"> </w:t>
      </w:r>
      <w:proofErr w:type="spellStart"/>
      <w:r w:rsidRPr="00403EAE">
        <w:rPr>
          <w:rFonts w:asciiTheme="majorHAnsi" w:hAnsiTheme="majorHAnsi" w:cs="Helvetica"/>
          <w:color w:val="auto"/>
        </w:rPr>
        <w:t>Oxonium</w:t>
      </w:r>
      <w:proofErr w:type="spellEnd"/>
      <w:r w:rsidRPr="00403EAE">
        <w:rPr>
          <w:rFonts w:asciiTheme="majorHAnsi" w:hAnsiTheme="majorHAnsi" w:cs="Helvetica"/>
          <w:color w:val="auto"/>
        </w:rPr>
        <w:t>-Ionen (H</w:t>
      </w:r>
      <w:r w:rsidRPr="00903EAE">
        <w:rPr>
          <w:rFonts w:asciiTheme="majorHAnsi" w:hAnsiTheme="majorHAnsi" w:cs="Helvetica"/>
          <w:color w:val="auto"/>
          <w:vertAlign w:val="subscript"/>
        </w:rPr>
        <w:t>3</w:t>
      </w:r>
      <w:r w:rsidRPr="00403EAE">
        <w:rPr>
          <w:rFonts w:asciiTheme="majorHAnsi" w:hAnsiTheme="majorHAnsi" w:cs="Helvetica"/>
          <w:color w:val="auto"/>
        </w:rPr>
        <w:t>O</w:t>
      </w:r>
      <w:r w:rsidRPr="00403EAE">
        <w:rPr>
          <w:rFonts w:asciiTheme="majorHAnsi" w:hAnsiTheme="majorHAnsi" w:cs="Helvetica"/>
          <w:color w:val="auto"/>
          <w:vertAlign w:val="superscript"/>
        </w:rPr>
        <w:t>+</w:t>
      </w:r>
      <w:r w:rsidRPr="00403EAE">
        <w:rPr>
          <w:rFonts w:asciiTheme="majorHAnsi" w:hAnsiTheme="majorHAnsi" w:cs="Helvetica"/>
          <w:color w:val="auto"/>
        </w:rPr>
        <w:t>) bei Säuren bzw. der Hydroxid-Ionen (OH</w:t>
      </w:r>
      <w:r w:rsidRPr="00403EAE">
        <w:rPr>
          <w:rFonts w:asciiTheme="majorHAnsi" w:hAnsiTheme="majorHAnsi" w:cs="Helvetica"/>
          <w:color w:val="auto"/>
          <w:vertAlign w:val="superscript"/>
        </w:rPr>
        <w:t>-</w:t>
      </w:r>
      <w:r w:rsidRPr="00403EAE">
        <w:rPr>
          <w:rFonts w:asciiTheme="majorHAnsi" w:hAnsiTheme="majorHAnsi" w:cs="Helvetica"/>
          <w:color w:val="auto"/>
        </w:rPr>
        <w:t>) bei Basen.</w:t>
      </w:r>
      <w:r w:rsidR="00125157">
        <w:rPr>
          <w:iCs/>
        </w:rPr>
        <w:t xml:space="preserve"> </w:t>
      </w:r>
      <w:r w:rsidR="001767A1">
        <w:rPr>
          <w:rFonts w:asciiTheme="majorHAnsi" w:hAnsiTheme="majorHAnsi" w:cs="Helvetica"/>
          <w:color w:val="auto"/>
        </w:rPr>
        <w:t>Den SuS sollte in der Unterrichtseinheit bewusst werden, dass sich Säuren und Basen nach ihre Stä</w:t>
      </w:r>
      <w:r w:rsidR="001767A1">
        <w:rPr>
          <w:rFonts w:asciiTheme="majorHAnsi" w:hAnsiTheme="majorHAnsi" w:cs="Helvetica"/>
          <w:color w:val="auto"/>
        </w:rPr>
        <w:t>r</w:t>
      </w:r>
      <w:r w:rsidR="001767A1">
        <w:rPr>
          <w:rFonts w:asciiTheme="majorHAnsi" w:hAnsiTheme="majorHAnsi" w:cs="Helvetica"/>
          <w:color w:val="auto"/>
        </w:rPr>
        <w:t>ke ordnen lassen und dass der Verdünnungseffekt des Wassers Auswirkungen auf die Heftigkeit der Reaktion hat.</w:t>
      </w:r>
    </w:p>
    <w:p w:rsidR="001767A1" w:rsidRDefault="00C72862" w:rsidP="00403EAE">
      <w:pPr>
        <w:rPr>
          <w:iCs/>
        </w:rPr>
      </w:pPr>
      <w:r>
        <w:rPr>
          <w:iCs/>
        </w:rPr>
        <w:t xml:space="preserve">Die SuS </w:t>
      </w:r>
      <w:r w:rsidR="001767A1">
        <w:rPr>
          <w:iCs/>
        </w:rPr>
        <w:t xml:space="preserve">sollen </w:t>
      </w:r>
      <w:r w:rsidR="00403EAE">
        <w:rPr>
          <w:iCs/>
        </w:rPr>
        <w:t>in dem Zusammenhang</w:t>
      </w:r>
      <w:r>
        <w:rPr>
          <w:iCs/>
        </w:rPr>
        <w:t xml:space="preserve"> verschiedene Stoffklassen (Nichtmetalle, Metalle, organ</w:t>
      </w:r>
      <w:r>
        <w:rPr>
          <w:iCs/>
        </w:rPr>
        <w:t>i</w:t>
      </w:r>
      <w:r>
        <w:rPr>
          <w:iCs/>
        </w:rPr>
        <w:t>sche Substanzen</w:t>
      </w:r>
      <w:r w:rsidR="00403EAE">
        <w:rPr>
          <w:iCs/>
        </w:rPr>
        <w:t xml:space="preserve">) </w:t>
      </w:r>
      <w:r w:rsidR="001767A1">
        <w:rPr>
          <w:iCs/>
        </w:rPr>
        <w:t xml:space="preserve">systematisieren, </w:t>
      </w:r>
      <w:r w:rsidR="00403EAE">
        <w:rPr>
          <w:iCs/>
        </w:rPr>
        <w:t>indem sie ihr Verhalten mit Säuren und Laugen gegenübe</w:t>
      </w:r>
      <w:r w:rsidR="00403EAE">
        <w:rPr>
          <w:iCs/>
        </w:rPr>
        <w:t>r</w:t>
      </w:r>
      <w:r w:rsidR="00403EAE">
        <w:rPr>
          <w:iCs/>
        </w:rPr>
        <w:t xml:space="preserve">stellen. </w:t>
      </w:r>
      <w:r w:rsidR="001767A1">
        <w:rPr>
          <w:iCs/>
        </w:rPr>
        <w:t>Aus dem Bestreben der Metalle mit Säuren und Laugen zu reagieren soll die elektroch</w:t>
      </w:r>
      <w:r w:rsidR="001767A1">
        <w:rPr>
          <w:iCs/>
        </w:rPr>
        <w:t>e</w:t>
      </w:r>
      <w:r w:rsidR="001767A1">
        <w:rPr>
          <w:iCs/>
        </w:rPr>
        <w:t>mische Reihe abgeleitet und der Begriff der Passivierung eingeführt werden.</w:t>
      </w:r>
    </w:p>
    <w:p w:rsidR="00C72862" w:rsidRDefault="001767A1" w:rsidP="00403EAE">
      <w:pPr>
        <w:rPr>
          <w:iCs/>
        </w:rPr>
      </w:pPr>
      <w:r>
        <w:rPr>
          <w:iCs/>
        </w:rPr>
        <w:t xml:space="preserve"> </w:t>
      </w:r>
      <w:r w:rsidR="00403EAE">
        <w:rPr>
          <w:iCs/>
        </w:rPr>
        <w:t xml:space="preserve">Wichtig ist, dass den SuS die Gefahr, welche von Säuren und Laugen ausgeht kennen und einen Sicheren Umgang mit </w:t>
      </w:r>
      <w:r>
        <w:rPr>
          <w:iCs/>
        </w:rPr>
        <w:t>i</w:t>
      </w:r>
      <w:r w:rsidR="00403EAE">
        <w:rPr>
          <w:iCs/>
        </w:rPr>
        <w:t xml:space="preserve">hnen üben. Auch sollte den SuS bewusst sein in welchen Haushaltsmitteln </w:t>
      </w:r>
      <w:r>
        <w:rPr>
          <w:iCs/>
        </w:rPr>
        <w:t>Säuren und Basen enthalten sind und wie man sie gewissenhaft benutzt.</w:t>
      </w:r>
    </w:p>
    <w:p w:rsidR="001767A1" w:rsidRPr="00125157" w:rsidRDefault="00125157" w:rsidP="00403EAE">
      <w:pPr>
        <w:rPr>
          <w:b/>
          <w:iCs/>
          <w:sz w:val="28"/>
          <w:szCs w:val="28"/>
        </w:rPr>
      </w:pPr>
      <w:r>
        <w:rPr>
          <w:b/>
          <w:iCs/>
          <w:sz w:val="28"/>
          <w:szCs w:val="28"/>
        </w:rPr>
        <w:t xml:space="preserve">2 </w:t>
      </w:r>
      <w:r w:rsidR="001767A1" w:rsidRPr="00125157">
        <w:rPr>
          <w:b/>
          <w:iCs/>
          <w:sz w:val="28"/>
          <w:szCs w:val="28"/>
        </w:rPr>
        <w:t>Relevanz des Themas für die SuS</w:t>
      </w:r>
    </w:p>
    <w:p w:rsidR="001767A1" w:rsidRPr="00CE22C9" w:rsidRDefault="001767A1" w:rsidP="00403EAE">
      <w:r>
        <w:rPr>
          <w:iCs/>
        </w:rPr>
        <w:t>Das Thema Reaktionen von Säuren und Laugen mit Metallen und Nichtmetallen hat eine hohe Rele</w:t>
      </w:r>
      <w:r w:rsidR="00125157">
        <w:rPr>
          <w:iCs/>
        </w:rPr>
        <w:t>v</w:t>
      </w:r>
      <w:r>
        <w:rPr>
          <w:iCs/>
        </w:rPr>
        <w:t xml:space="preserve">anz für die SuS. Im Alltag werden sehr viele Säuren und Laugen zur Reinigung eingesetzt (Abflussreiniger, </w:t>
      </w:r>
      <w:proofErr w:type="spellStart"/>
      <w:r>
        <w:rPr>
          <w:iCs/>
        </w:rPr>
        <w:t>Entkalker</w:t>
      </w:r>
      <w:proofErr w:type="spellEnd"/>
      <w:r>
        <w:rPr>
          <w:iCs/>
        </w:rPr>
        <w:t>). In der Kosmetik wird aus Laugen Seife gewonnen</w:t>
      </w:r>
      <w:r w:rsidR="00125157">
        <w:rPr>
          <w:iCs/>
        </w:rPr>
        <w:t xml:space="preserve"> und in unserem Magen zersetzt Salzsäure aufgenommene Nahrung. Saure Lebensmittel greifen Metalldosen an, während edles Gold bei Kontakt mit Säure keine Veränderung zeigt. Besonders Laugen aus dem Haushalt stellen bei Missbrauch eine große Gefahr dar, sodass eine Aufklärung diesbezüglich besonders wichtig ist, um die Gesundheit der SuS zu wahren. </w:t>
      </w:r>
    </w:p>
    <w:p w:rsidR="0086227B" w:rsidRDefault="00977ED8" w:rsidP="001506E3">
      <w:pPr>
        <w:pStyle w:val="berschrift1"/>
        <w:numPr>
          <w:ilvl w:val="0"/>
          <w:numId w:val="19"/>
        </w:numPr>
      </w:pPr>
      <w:bookmarkStart w:id="2" w:name="_Toc338333977"/>
      <w:r>
        <w:lastRenderedPageBreak/>
        <w:t>Lehrer</w:t>
      </w:r>
      <w:r w:rsidR="00A0582F">
        <w:t>versuche</w:t>
      </w:r>
      <w:bookmarkEnd w:id="2"/>
    </w:p>
    <w:p w:rsidR="00FA18E0" w:rsidRDefault="005B3D06" w:rsidP="00FA18E0">
      <w:pPr>
        <w:pStyle w:val="berschrift2"/>
      </w:pPr>
      <w:bookmarkStart w:id="3" w:name="_Toc338333978"/>
      <w:r>
        <w:rPr>
          <w:noProof/>
          <w:lang w:eastAsia="de-DE"/>
        </w:rPr>
        <w:pict>
          <v:shape id="_x0000_s1195" type="#_x0000_t202" style="position:absolute;left:0;text-align:left;margin-left:-.05pt;margin-top:32.2pt;width:462.45pt;height:62.75pt;z-index:251800576;mso-width-relative:margin;mso-height-relative:margin" fillcolor="white [3201]" strokecolor="#4bacc6 [3208]" strokeweight="1pt">
            <v:stroke dashstyle="dash"/>
            <v:shadow color="#868686"/>
            <v:textbox style="mso-next-textbox:#_x0000_s1195">
              <w:txbxContent>
                <w:p w:rsidR="00480762" w:rsidRPr="004A375F" w:rsidRDefault="00480762" w:rsidP="00FA18E0">
                  <w:pPr>
                    <w:rPr>
                      <w:color w:val="auto"/>
                    </w:rPr>
                  </w:pPr>
                  <w:r w:rsidRPr="004A375F">
                    <w:rPr>
                      <w:color w:val="auto"/>
                    </w:rPr>
                    <w:t xml:space="preserve">Der Versuch besteht aus einem Schülerversuch, bei dem Schülergruppen verschiedene verd. Säuren/ Laugen auf ihre Wirkung auf organische Materialien testen und einem Lehrerversuch, der Gleiches mit einer </w:t>
                  </w:r>
                  <w:proofErr w:type="spellStart"/>
                  <w:r w:rsidRPr="004A375F">
                    <w:rPr>
                      <w:color w:val="auto"/>
                    </w:rPr>
                    <w:t>konz</w:t>
                  </w:r>
                  <w:proofErr w:type="spellEnd"/>
                  <w:r w:rsidRPr="004A375F">
                    <w:rPr>
                      <w:color w:val="auto"/>
                    </w:rPr>
                    <w:t>. Säure/ Lauge untersucht.</w:t>
                  </w:r>
                </w:p>
              </w:txbxContent>
            </v:textbox>
            <w10:wrap type="square"/>
          </v:shape>
        </w:pict>
      </w:r>
      <w:r w:rsidR="00FA18E0">
        <w:t xml:space="preserve">V 1 – Verhalten von verd. und </w:t>
      </w:r>
      <w:proofErr w:type="spellStart"/>
      <w:r w:rsidR="00FA18E0">
        <w:t>konz</w:t>
      </w:r>
      <w:proofErr w:type="spellEnd"/>
      <w:r w:rsidR="00FA18E0">
        <w:t>. Säuren und Laugen mit organischen Materialien</w:t>
      </w:r>
      <w:bookmarkEnd w:id="3"/>
    </w:p>
    <w:p w:rsidR="00FA18E0" w:rsidRPr="00401750" w:rsidRDefault="00FA18E0" w:rsidP="00FA18E0"/>
    <w:tbl>
      <w:tblPr>
        <w:tblStyle w:val="HelleSchattierung-Akzent11"/>
        <w:tblW w:w="9771" w:type="dxa"/>
        <w:tblLook w:val="04A0" w:firstRow="1" w:lastRow="0" w:firstColumn="1" w:lastColumn="0" w:noHBand="0" w:noVBand="1"/>
      </w:tblPr>
      <w:tblGrid>
        <w:gridCol w:w="2259"/>
        <w:gridCol w:w="1677"/>
        <w:gridCol w:w="2551"/>
        <w:gridCol w:w="3284"/>
      </w:tblGrid>
      <w:tr w:rsidR="00FA18E0" w:rsidTr="004807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gridSpan w:val="3"/>
            <w:vAlign w:val="center"/>
          </w:tcPr>
          <w:p w:rsidR="00FA18E0" w:rsidRPr="00486C9F" w:rsidRDefault="00FA18E0" w:rsidP="00480762">
            <w:pPr>
              <w:jc w:val="center"/>
              <w:rPr>
                <w:sz w:val="20"/>
              </w:rPr>
            </w:pPr>
            <w:r w:rsidRPr="00486C9F">
              <w:rPr>
                <w:sz w:val="20"/>
              </w:rPr>
              <w:t>Gefahrenstoffe</w:t>
            </w:r>
          </w:p>
        </w:tc>
        <w:tc>
          <w:tcPr>
            <w:tcW w:w="3284" w:type="dxa"/>
            <w:vMerge w:val="restart"/>
            <w:tcBorders>
              <w:top w:val="nil"/>
              <w:bottom w:val="nil"/>
            </w:tcBorders>
          </w:tcPr>
          <w:p w:rsidR="00FA18E0" w:rsidRDefault="00011F86" w:rsidP="00480762">
            <w:pPr>
              <w:cnfStyle w:val="100000000000" w:firstRow="1" w:lastRow="0" w:firstColumn="0" w:lastColumn="0" w:oddVBand="0" w:evenVBand="0" w:oddHBand="0" w:evenHBand="0" w:firstRowFirstColumn="0" w:firstRowLastColumn="0" w:lastRowFirstColumn="0" w:lastRowLastColumn="0"/>
              <w:rPr>
                <w:noProof/>
                <w:color w:val="0000FF"/>
                <w:lang w:eastAsia="de-DE"/>
              </w:rPr>
            </w:pPr>
            <w:r>
              <w:rPr>
                <w:noProof/>
                <w:lang w:eastAsia="de-DE"/>
              </w:rPr>
              <w:drawing>
                <wp:inline distT="0" distB="0" distL="0" distR="0">
                  <wp:extent cx="758825" cy="758825"/>
                  <wp:effectExtent l="19050" t="0" r="3175" b="0"/>
                  <wp:docPr id="85" name="Bild 85" descr="http://www.seilnacht.com/Chemie/gh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seilnacht.com/Chemie/ghs05.gif"/>
                          <pic:cNvPicPr>
                            <a:picLocks noChangeAspect="1" noChangeArrowheads="1"/>
                          </pic:cNvPicPr>
                        </pic:nvPicPr>
                        <pic:blipFill>
                          <a:blip r:embed="rId12"/>
                          <a:srcRect/>
                          <a:stretch>
                            <a:fillRect/>
                          </a:stretch>
                        </pic:blipFill>
                        <pic:spPr bwMode="auto">
                          <a:xfrm>
                            <a:off x="0" y="0"/>
                            <a:ext cx="758825" cy="758825"/>
                          </a:xfrm>
                          <a:prstGeom prst="rect">
                            <a:avLst/>
                          </a:prstGeom>
                          <a:noFill/>
                          <a:ln w="9525">
                            <a:noFill/>
                            <a:miter lim="800000"/>
                            <a:headEnd/>
                            <a:tailEnd/>
                          </a:ln>
                        </pic:spPr>
                      </pic:pic>
                    </a:graphicData>
                  </a:graphic>
                </wp:inline>
              </w:drawing>
            </w:r>
            <w:r>
              <w:rPr>
                <w:noProof/>
                <w:lang w:eastAsia="de-DE"/>
              </w:rPr>
              <w:drawing>
                <wp:inline distT="0" distB="0" distL="0" distR="0">
                  <wp:extent cx="758825" cy="758825"/>
                  <wp:effectExtent l="19050" t="0" r="3175" b="0"/>
                  <wp:docPr id="88" name="Bild 88" descr="http://www.seilnacht.com/Chemie/ghs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seilnacht.com/Chemie/ghs07.gif"/>
                          <pic:cNvPicPr>
                            <a:picLocks noChangeAspect="1" noChangeArrowheads="1"/>
                          </pic:cNvPicPr>
                        </pic:nvPicPr>
                        <pic:blipFill>
                          <a:blip r:embed="rId13"/>
                          <a:srcRect/>
                          <a:stretch>
                            <a:fillRect/>
                          </a:stretch>
                        </pic:blipFill>
                        <pic:spPr bwMode="auto">
                          <a:xfrm>
                            <a:off x="0" y="0"/>
                            <a:ext cx="758825" cy="758825"/>
                          </a:xfrm>
                          <a:prstGeom prst="rect">
                            <a:avLst/>
                          </a:prstGeom>
                          <a:noFill/>
                          <a:ln w="9525">
                            <a:noFill/>
                            <a:miter lim="800000"/>
                            <a:headEnd/>
                            <a:tailEnd/>
                          </a:ln>
                        </pic:spPr>
                      </pic:pic>
                    </a:graphicData>
                  </a:graphic>
                </wp:inline>
              </w:drawing>
            </w:r>
          </w:p>
        </w:tc>
      </w:tr>
      <w:tr w:rsidR="00FA18E0" w:rsidRPr="00486C9F" w:rsidTr="00480762">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2259" w:type="dxa"/>
            <w:vAlign w:val="center"/>
          </w:tcPr>
          <w:p w:rsidR="00FA18E0" w:rsidRPr="00486C9F" w:rsidRDefault="00FA18E0" w:rsidP="00480762">
            <w:pPr>
              <w:spacing w:line="276" w:lineRule="auto"/>
              <w:ind w:right="-180"/>
              <w:jc w:val="center"/>
              <w:rPr>
                <w:b w:val="0"/>
                <w:sz w:val="20"/>
              </w:rPr>
            </w:pPr>
            <w:r>
              <w:rPr>
                <w:b w:val="0"/>
                <w:sz w:val="20"/>
              </w:rPr>
              <w:t>Ko</w:t>
            </w:r>
            <w:r w:rsidR="00070DF9">
              <w:rPr>
                <w:b w:val="0"/>
                <w:sz w:val="20"/>
              </w:rPr>
              <w:t>n</w:t>
            </w:r>
            <w:r>
              <w:rPr>
                <w:b w:val="0"/>
                <w:sz w:val="20"/>
              </w:rPr>
              <w:t>z. Schwefelsäure</w:t>
            </w:r>
          </w:p>
        </w:tc>
        <w:tc>
          <w:tcPr>
            <w:tcW w:w="1677" w:type="dxa"/>
            <w:vAlign w:val="center"/>
          </w:tcPr>
          <w:p w:rsidR="00FA18E0" w:rsidRPr="00BD1D31" w:rsidRDefault="00FA18E0" w:rsidP="00480762">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H: 260-314</w:t>
            </w:r>
          </w:p>
        </w:tc>
        <w:tc>
          <w:tcPr>
            <w:tcW w:w="2551" w:type="dxa"/>
            <w:vAlign w:val="center"/>
          </w:tcPr>
          <w:p w:rsidR="00FA18E0" w:rsidRPr="006E32AF" w:rsidRDefault="00FA18E0" w:rsidP="00480762">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0"/>
              </w:rPr>
            </w:pPr>
            <w:r w:rsidRPr="006E32AF">
              <w:rPr>
                <w:color w:val="auto"/>
                <w:sz w:val="20"/>
              </w:rPr>
              <w:t xml:space="preserve">P: </w:t>
            </w:r>
            <w:hyperlink r:id="rId14" w:anchor="P-S.C3.A4tze" w:tooltip="H- und P-Sätze" w:history="1">
              <w:r w:rsidRPr="006E32AF">
                <w:rPr>
                  <w:rStyle w:val="Hyperlink"/>
                  <w:color w:val="auto"/>
                  <w:sz w:val="20"/>
                  <w:u w:val="none"/>
                </w:rPr>
                <w:t>223</w:t>
              </w:r>
            </w:hyperlink>
            <w:r w:rsidRPr="006E32AF">
              <w:rPr>
                <w:color w:val="auto"/>
                <w:sz w:val="20"/>
              </w:rPr>
              <w:t>-​</w:t>
            </w:r>
            <w:hyperlink r:id="rId15" w:anchor="P-S.C3.A4tze" w:tooltip="H- und P-Sätze" w:history="1">
              <w:r w:rsidRPr="006E32AF">
                <w:rPr>
                  <w:rStyle w:val="Hyperlink"/>
                  <w:color w:val="auto"/>
                  <w:sz w:val="20"/>
                  <w:u w:val="none"/>
                </w:rPr>
                <w:t>231+232</w:t>
              </w:r>
            </w:hyperlink>
            <w:r w:rsidRPr="006E32AF">
              <w:rPr>
                <w:color w:val="auto"/>
                <w:sz w:val="20"/>
              </w:rPr>
              <w:t>-​</w:t>
            </w:r>
            <w:hyperlink r:id="rId16" w:anchor="P-S.C3.A4tze" w:tooltip="H- und P-Sätze" w:history="1">
              <w:r w:rsidRPr="006E32AF">
                <w:rPr>
                  <w:rStyle w:val="Hyperlink"/>
                  <w:color w:val="auto"/>
                  <w:sz w:val="20"/>
                  <w:u w:val="none"/>
                </w:rPr>
                <w:t>280</w:t>
              </w:r>
            </w:hyperlink>
          </w:p>
        </w:tc>
        <w:tc>
          <w:tcPr>
            <w:tcW w:w="3284" w:type="dxa"/>
            <w:vMerge/>
            <w:tcBorders>
              <w:bottom w:val="nil"/>
            </w:tcBorders>
          </w:tcPr>
          <w:p w:rsidR="00FA18E0" w:rsidRPr="00486C9F" w:rsidRDefault="00FA18E0" w:rsidP="00480762">
            <w:pPr>
              <w:ind w:hanging="44"/>
              <w:jc w:val="center"/>
              <w:cnfStyle w:val="000000100000" w:firstRow="0" w:lastRow="0" w:firstColumn="0" w:lastColumn="0" w:oddVBand="0" w:evenVBand="0" w:oddHBand="1" w:evenHBand="0" w:firstRowFirstColumn="0" w:firstRowLastColumn="0" w:lastRowFirstColumn="0" w:lastRowLastColumn="0"/>
              <w:rPr>
                <w:color w:val="auto"/>
                <w:sz w:val="20"/>
              </w:rPr>
            </w:pPr>
          </w:p>
        </w:tc>
      </w:tr>
      <w:tr w:rsidR="00FA18E0" w:rsidRPr="00486C9F" w:rsidTr="00480762">
        <w:tc>
          <w:tcPr>
            <w:cnfStyle w:val="001000000000" w:firstRow="0" w:lastRow="0" w:firstColumn="1" w:lastColumn="0" w:oddVBand="0" w:evenVBand="0" w:oddHBand="0" w:evenHBand="0" w:firstRowFirstColumn="0" w:firstRowLastColumn="0" w:lastRowFirstColumn="0" w:lastRowLastColumn="0"/>
            <w:tcW w:w="2259" w:type="dxa"/>
            <w:vAlign w:val="center"/>
          </w:tcPr>
          <w:p w:rsidR="00FA18E0" w:rsidRPr="006E32AF" w:rsidRDefault="00FA18E0" w:rsidP="00480762">
            <w:pPr>
              <w:spacing w:line="276" w:lineRule="auto"/>
              <w:ind w:right="-180"/>
              <w:jc w:val="center"/>
              <w:rPr>
                <w:b w:val="0"/>
                <w:color w:val="auto"/>
                <w:sz w:val="20"/>
                <w:szCs w:val="20"/>
              </w:rPr>
            </w:pPr>
            <w:r>
              <w:rPr>
                <w:b w:val="0"/>
                <w:color w:val="auto"/>
                <w:sz w:val="20"/>
                <w:szCs w:val="20"/>
              </w:rPr>
              <w:t>Verd. Salzsäure</w:t>
            </w:r>
          </w:p>
        </w:tc>
        <w:tc>
          <w:tcPr>
            <w:tcW w:w="1677" w:type="dxa"/>
            <w:vAlign w:val="center"/>
          </w:tcPr>
          <w:p w:rsidR="00FA18E0" w:rsidRPr="006E32AF" w:rsidRDefault="00FA18E0" w:rsidP="00480762">
            <w:pPr>
              <w:spacing w:line="276" w:lineRule="auto"/>
              <w:ind w:hanging="44"/>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6E32AF">
              <w:rPr>
                <w:color w:val="auto"/>
                <w:sz w:val="20"/>
                <w:szCs w:val="20"/>
              </w:rPr>
              <w:t xml:space="preserve">H: </w:t>
            </w:r>
            <w:hyperlink r:id="rId17" w:anchor="H-S.C3.A4tze" w:tooltip="H- und P-Sätze" w:history="1">
              <w:r w:rsidRPr="006E32AF">
                <w:rPr>
                  <w:rStyle w:val="Hyperlink"/>
                  <w:color w:val="auto"/>
                  <w:sz w:val="20"/>
                  <w:szCs w:val="20"/>
                  <w:u w:val="none"/>
                </w:rPr>
                <w:t>302</w:t>
              </w:r>
            </w:hyperlink>
            <w:r w:rsidRPr="006E32AF">
              <w:rPr>
                <w:color w:val="auto"/>
                <w:sz w:val="20"/>
                <w:szCs w:val="20"/>
              </w:rPr>
              <w:t>-</w:t>
            </w:r>
            <w:hyperlink r:id="rId18" w:anchor="H-S.C3.A4tze" w:tooltip="H- und P-Sätze" w:history="1">
              <w:r w:rsidRPr="006E32AF">
                <w:rPr>
                  <w:rStyle w:val="Hyperlink"/>
                  <w:color w:val="auto"/>
                  <w:sz w:val="20"/>
                  <w:szCs w:val="20"/>
                  <w:u w:val="none"/>
                </w:rPr>
                <w:t>319</w:t>
              </w:r>
            </w:hyperlink>
            <w:r w:rsidRPr="006E32AF">
              <w:rPr>
                <w:color w:val="auto"/>
                <w:sz w:val="20"/>
                <w:szCs w:val="20"/>
              </w:rPr>
              <w:t>-</w:t>
            </w:r>
            <w:hyperlink r:id="rId19" w:anchor="H-S.C3.A4tze" w:tooltip="H- und P-Sätze" w:history="1">
              <w:r w:rsidRPr="006E32AF">
                <w:rPr>
                  <w:rStyle w:val="Hyperlink"/>
                  <w:color w:val="auto"/>
                  <w:sz w:val="20"/>
                  <w:szCs w:val="20"/>
                  <w:u w:val="none"/>
                </w:rPr>
                <w:t>315</w:t>
              </w:r>
            </w:hyperlink>
          </w:p>
        </w:tc>
        <w:tc>
          <w:tcPr>
            <w:tcW w:w="2551" w:type="dxa"/>
            <w:vAlign w:val="center"/>
          </w:tcPr>
          <w:p w:rsidR="00FA18E0" w:rsidRPr="006E32AF" w:rsidRDefault="00FA18E0" w:rsidP="00480762">
            <w:pPr>
              <w:spacing w:line="276" w:lineRule="auto"/>
              <w:ind w:hanging="44"/>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6E32AF">
              <w:rPr>
                <w:color w:val="auto"/>
                <w:sz w:val="20"/>
                <w:szCs w:val="20"/>
              </w:rPr>
              <w:t xml:space="preserve">P: </w:t>
            </w:r>
            <w:hyperlink r:id="rId20" w:anchor="P-S.C3.A4tze" w:tooltip="H- und P-Sätze" w:history="1">
              <w:r w:rsidRPr="006E32AF">
                <w:rPr>
                  <w:rStyle w:val="Hyperlink"/>
                  <w:color w:val="auto"/>
                  <w:sz w:val="20"/>
                  <w:szCs w:val="20"/>
                  <w:u w:val="none"/>
                </w:rPr>
                <w:t>273</w:t>
              </w:r>
            </w:hyperlink>
            <w:r w:rsidRPr="006E32AF">
              <w:rPr>
                <w:color w:val="auto"/>
                <w:sz w:val="20"/>
                <w:szCs w:val="20"/>
              </w:rPr>
              <w:t>-​</w:t>
            </w:r>
            <w:hyperlink r:id="rId21" w:anchor="P-S.C3.A4tze" w:tooltip="H- und P-Sätze" w:history="1">
              <w:r w:rsidRPr="006E32AF">
                <w:rPr>
                  <w:rStyle w:val="Hyperlink"/>
                  <w:color w:val="auto"/>
                  <w:sz w:val="20"/>
                  <w:szCs w:val="20"/>
                  <w:u w:val="none"/>
                </w:rPr>
                <w:t>305+351+338</w:t>
              </w:r>
            </w:hyperlink>
          </w:p>
        </w:tc>
        <w:tc>
          <w:tcPr>
            <w:tcW w:w="3284" w:type="dxa"/>
            <w:vMerge/>
          </w:tcPr>
          <w:p w:rsidR="00FA18E0" w:rsidRPr="00486C9F" w:rsidRDefault="00FA18E0" w:rsidP="00480762">
            <w:pPr>
              <w:ind w:hanging="44"/>
              <w:jc w:val="center"/>
              <w:cnfStyle w:val="000000000000" w:firstRow="0" w:lastRow="0" w:firstColumn="0" w:lastColumn="0" w:oddVBand="0" w:evenVBand="0" w:oddHBand="0" w:evenHBand="0" w:firstRowFirstColumn="0" w:firstRowLastColumn="0" w:lastRowFirstColumn="0" w:lastRowLastColumn="0"/>
              <w:rPr>
                <w:color w:val="auto"/>
                <w:sz w:val="20"/>
              </w:rPr>
            </w:pPr>
          </w:p>
        </w:tc>
      </w:tr>
      <w:tr w:rsidR="00011F86" w:rsidRPr="00486C9F" w:rsidTr="004807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9" w:type="dxa"/>
            <w:vAlign w:val="center"/>
          </w:tcPr>
          <w:p w:rsidR="00011F86" w:rsidRDefault="00011F86" w:rsidP="00480762">
            <w:pPr>
              <w:spacing w:line="276" w:lineRule="auto"/>
              <w:ind w:right="-180"/>
              <w:jc w:val="center"/>
              <w:rPr>
                <w:b w:val="0"/>
                <w:color w:val="auto"/>
                <w:sz w:val="20"/>
                <w:szCs w:val="20"/>
              </w:rPr>
            </w:pPr>
            <w:r>
              <w:rPr>
                <w:b w:val="0"/>
                <w:color w:val="auto"/>
                <w:sz w:val="20"/>
                <w:szCs w:val="20"/>
              </w:rPr>
              <w:t>Konz Natronlauge</w:t>
            </w:r>
          </w:p>
        </w:tc>
        <w:tc>
          <w:tcPr>
            <w:tcW w:w="1677" w:type="dxa"/>
            <w:vAlign w:val="center"/>
          </w:tcPr>
          <w:p w:rsidR="00011F86" w:rsidRPr="006E32AF" w:rsidRDefault="00011F86" w:rsidP="00480762">
            <w:pPr>
              <w:spacing w:line="276" w:lineRule="auto"/>
              <w:ind w:hanging="44"/>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6E32AF">
              <w:rPr>
                <w:color w:val="auto"/>
                <w:sz w:val="20"/>
                <w:szCs w:val="20"/>
              </w:rPr>
              <w:t xml:space="preserve">H: </w:t>
            </w:r>
            <w:r>
              <w:t>290-314</w:t>
            </w:r>
          </w:p>
        </w:tc>
        <w:tc>
          <w:tcPr>
            <w:tcW w:w="2551" w:type="dxa"/>
            <w:vAlign w:val="center"/>
          </w:tcPr>
          <w:p w:rsidR="00011F86" w:rsidRPr="006E32AF" w:rsidRDefault="00011F86" w:rsidP="00480762">
            <w:pPr>
              <w:spacing w:line="276" w:lineRule="auto"/>
              <w:ind w:hanging="44"/>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6E32AF">
              <w:rPr>
                <w:color w:val="auto"/>
                <w:sz w:val="20"/>
                <w:szCs w:val="20"/>
              </w:rPr>
              <w:t xml:space="preserve">P: </w:t>
            </w:r>
            <w:hyperlink r:id="rId22" w:anchor="P-S.C3.A4tze" w:tooltip="H- und P-Sätze" w:history="1">
              <w:r w:rsidRPr="006E32AF">
                <w:rPr>
                  <w:rStyle w:val="Hyperlink"/>
                  <w:color w:val="auto"/>
                  <w:sz w:val="20"/>
                  <w:szCs w:val="20"/>
                  <w:u w:val="none"/>
                </w:rPr>
                <w:t>2</w:t>
              </w:r>
              <w:r>
                <w:rPr>
                  <w:rStyle w:val="Hyperlink"/>
                  <w:color w:val="auto"/>
                  <w:sz w:val="20"/>
                  <w:szCs w:val="20"/>
                  <w:u w:val="none"/>
                </w:rPr>
                <w:t>60</w:t>
              </w:r>
            </w:hyperlink>
            <w:r>
              <w:t>-280</w:t>
            </w:r>
            <w:r w:rsidRPr="006E32AF">
              <w:rPr>
                <w:color w:val="auto"/>
                <w:sz w:val="20"/>
                <w:szCs w:val="20"/>
              </w:rPr>
              <w:t>-​</w:t>
            </w:r>
            <w:hyperlink r:id="rId23" w:anchor="P-S.C3.A4tze" w:tooltip="H- und P-Sätze" w:history="1">
              <w:r w:rsidRPr="006E32AF">
                <w:rPr>
                  <w:rStyle w:val="Hyperlink"/>
                  <w:color w:val="auto"/>
                  <w:sz w:val="20"/>
                  <w:szCs w:val="20"/>
                  <w:u w:val="none"/>
                </w:rPr>
                <w:t>305+351+338</w:t>
              </w:r>
            </w:hyperlink>
            <w:r>
              <w:t xml:space="preserve"> 303+361+353-310</w:t>
            </w:r>
          </w:p>
        </w:tc>
        <w:tc>
          <w:tcPr>
            <w:tcW w:w="3284" w:type="dxa"/>
            <w:tcBorders>
              <w:bottom w:val="nil"/>
            </w:tcBorders>
          </w:tcPr>
          <w:p w:rsidR="00011F86" w:rsidRPr="00486C9F" w:rsidRDefault="00011F86" w:rsidP="00480762">
            <w:pPr>
              <w:ind w:hanging="44"/>
              <w:jc w:val="center"/>
              <w:cnfStyle w:val="000000100000" w:firstRow="0" w:lastRow="0" w:firstColumn="0" w:lastColumn="0" w:oddVBand="0" w:evenVBand="0" w:oddHBand="1" w:evenHBand="0" w:firstRowFirstColumn="0" w:firstRowLastColumn="0" w:lastRowFirstColumn="0" w:lastRowLastColumn="0"/>
              <w:rPr>
                <w:color w:val="auto"/>
                <w:sz w:val="20"/>
              </w:rPr>
            </w:pPr>
          </w:p>
        </w:tc>
      </w:tr>
      <w:tr w:rsidR="00011F86" w:rsidRPr="006E32AF" w:rsidTr="00480762">
        <w:trPr>
          <w:gridAfter w:val="1"/>
          <w:wAfter w:w="3284" w:type="dxa"/>
        </w:trPr>
        <w:tc>
          <w:tcPr>
            <w:cnfStyle w:val="001000000000" w:firstRow="0" w:lastRow="0" w:firstColumn="1" w:lastColumn="0" w:oddVBand="0" w:evenVBand="0" w:oddHBand="0" w:evenHBand="0" w:firstRowFirstColumn="0" w:firstRowLastColumn="0" w:lastRowFirstColumn="0" w:lastRowLastColumn="0"/>
            <w:tcW w:w="2259" w:type="dxa"/>
            <w:vAlign w:val="center"/>
          </w:tcPr>
          <w:p w:rsidR="00011F86" w:rsidRPr="006E32AF" w:rsidRDefault="00011F86" w:rsidP="00480762">
            <w:pPr>
              <w:spacing w:line="276" w:lineRule="auto"/>
              <w:ind w:right="-180"/>
              <w:jc w:val="center"/>
              <w:rPr>
                <w:b w:val="0"/>
                <w:color w:val="auto"/>
                <w:sz w:val="20"/>
                <w:szCs w:val="20"/>
              </w:rPr>
            </w:pPr>
            <w:r>
              <w:rPr>
                <w:b w:val="0"/>
                <w:color w:val="auto"/>
                <w:sz w:val="20"/>
                <w:szCs w:val="20"/>
              </w:rPr>
              <w:t>Verd. Natronlauge</w:t>
            </w:r>
          </w:p>
        </w:tc>
        <w:tc>
          <w:tcPr>
            <w:tcW w:w="1677" w:type="dxa"/>
            <w:vAlign w:val="center"/>
          </w:tcPr>
          <w:p w:rsidR="00011F86" w:rsidRPr="006E32AF" w:rsidRDefault="00011F86" w:rsidP="00480762">
            <w:pPr>
              <w:spacing w:line="276" w:lineRule="auto"/>
              <w:ind w:hanging="44"/>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6E32AF">
              <w:rPr>
                <w:color w:val="auto"/>
                <w:sz w:val="20"/>
                <w:szCs w:val="20"/>
              </w:rPr>
              <w:t xml:space="preserve">H: </w:t>
            </w:r>
            <w:r>
              <w:t>290-314</w:t>
            </w:r>
          </w:p>
        </w:tc>
        <w:tc>
          <w:tcPr>
            <w:tcW w:w="2551" w:type="dxa"/>
            <w:vAlign w:val="center"/>
          </w:tcPr>
          <w:p w:rsidR="00011F86" w:rsidRPr="006E32AF" w:rsidRDefault="00011F86" w:rsidP="00480762">
            <w:pPr>
              <w:spacing w:line="276" w:lineRule="auto"/>
              <w:ind w:hanging="44"/>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6E32AF">
              <w:rPr>
                <w:color w:val="auto"/>
                <w:sz w:val="20"/>
                <w:szCs w:val="20"/>
              </w:rPr>
              <w:t xml:space="preserve">P: </w:t>
            </w:r>
            <w:hyperlink r:id="rId24" w:anchor="P-S.C3.A4tze" w:tooltip="H- und P-Sätze" w:history="1">
              <w:r w:rsidRPr="006E32AF">
                <w:rPr>
                  <w:rStyle w:val="Hyperlink"/>
                  <w:color w:val="auto"/>
                  <w:sz w:val="20"/>
                  <w:szCs w:val="20"/>
                  <w:u w:val="none"/>
                </w:rPr>
                <w:t>2</w:t>
              </w:r>
              <w:r>
                <w:rPr>
                  <w:rStyle w:val="Hyperlink"/>
                  <w:color w:val="auto"/>
                  <w:sz w:val="20"/>
                  <w:szCs w:val="20"/>
                  <w:u w:val="none"/>
                </w:rPr>
                <w:t>60</w:t>
              </w:r>
            </w:hyperlink>
            <w:r>
              <w:t>-280</w:t>
            </w:r>
            <w:r w:rsidRPr="006E32AF">
              <w:rPr>
                <w:color w:val="auto"/>
                <w:sz w:val="20"/>
                <w:szCs w:val="20"/>
              </w:rPr>
              <w:t>-​</w:t>
            </w:r>
            <w:hyperlink r:id="rId25" w:anchor="P-S.C3.A4tze" w:tooltip="H- und P-Sätze" w:history="1">
              <w:r w:rsidRPr="006E32AF">
                <w:rPr>
                  <w:rStyle w:val="Hyperlink"/>
                  <w:color w:val="auto"/>
                  <w:sz w:val="20"/>
                  <w:szCs w:val="20"/>
                  <w:u w:val="none"/>
                </w:rPr>
                <w:t>305+351+338</w:t>
              </w:r>
            </w:hyperlink>
            <w:r>
              <w:t xml:space="preserve"> 303+361+353-310</w:t>
            </w:r>
          </w:p>
        </w:tc>
      </w:tr>
    </w:tbl>
    <w:p w:rsidR="00FA18E0" w:rsidRDefault="00FA18E0" w:rsidP="00FA18E0">
      <w:pPr>
        <w:tabs>
          <w:tab w:val="left" w:pos="1701"/>
          <w:tab w:val="left" w:pos="1985"/>
        </w:tabs>
        <w:ind w:left="1980" w:hanging="1980"/>
      </w:pPr>
    </w:p>
    <w:p w:rsidR="00FA18E0" w:rsidRDefault="00FA18E0" w:rsidP="00FA18E0">
      <w:pPr>
        <w:tabs>
          <w:tab w:val="left" w:pos="1701"/>
          <w:tab w:val="left" w:pos="1985"/>
        </w:tabs>
        <w:ind w:left="1980" w:hanging="1980"/>
      </w:pPr>
      <w:r>
        <w:t>Vorkenntnisse:</w:t>
      </w:r>
      <w:r>
        <w:tab/>
      </w:r>
      <w:r>
        <w:tab/>
        <w:t xml:space="preserve">Säure-/ </w:t>
      </w:r>
      <w:proofErr w:type="spellStart"/>
      <w:r>
        <w:t>Basebegriff</w:t>
      </w:r>
      <w:proofErr w:type="spellEnd"/>
      <w:r>
        <w:t xml:space="preserve"> nach Arrhenius</w:t>
      </w:r>
      <w:r w:rsidR="009D1958">
        <w:t xml:space="preserve">, was sind organische </w:t>
      </w:r>
      <w:r w:rsidR="00AC1FCB">
        <w:t>Materialien</w:t>
      </w:r>
      <w:r w:rsidR="009D1958">
        <w:t>?</w:t>
      </w:r>
    </w:p>
    <w:p w:rsidR="00FA18E0" w:rsidRDefault="00FA18E0" w:rsidP="00FA18E0">
      <w:pPr>
        <w:tabs>
          <w:tab w:val="left" w:pos="1701"/>
          <w:tab w:val="left" w:pos="1985"/>
        </w:tabs>
        <w:ind w:left="1980" w:hanging="1980"/>
      </w:pPr>
      <w:r>
        <w:t xml:space="preserve">Materialien: </w:t>
      </w:r>
      <w:r>
        <w:tab/>
      </w:r>
      <w:r>
        <w:tab/>
      </w:r>
      <w:r w:rsidR="009D1958">
        <w:t>Reagenzgläser, Spritzflaschen, Pinzette.</w:t>
      </w:r>
    </w:p>
    <w:p w:rsidR="00FA18E0" w:rsidRDefault="00480762" w:rsidP="00FA18E0">
      <w:pPr>
        <w:tabs>
          <w:tab w:val="left" w:pos="1701"/>
          <w:tab w:val="left" w:pos="1985"/>
        </w:tabs>
        <w:ind w:left="1980" w:hanging="1980"/>
      </w:pPr>
      <w:r>
        <w:t>Chemikalien:</w:t>
      </w:r>
      <w:r>
        <w:tab/>
      </w:r>
      <w:r>
        <w:tab/>
        <w:t>V</w:t>
      </w:r>
      <w:r w:rsidR="00FA18E0">
        <w:t xml:space="preserve">erd. Salzsäure, , verd. Natronlauge (andere verd. Säuren/ Laugen) </w:t>
      </w:r>
      <w:proofErr w:type="spellStart"/>
      <w:r w:rsidR="00FA18E0">
        <w:t>konz</w:t>
      </w:r>
      <w:proofErr w:type="spellEnd"/>
      <w:r w:rsidR="00FA18E0">
        <w:t>. Schwefelsäure,</w:t>
      </w:r>
      <w:r w:rsidR="00FA18E0" w:rsidRPr="000F1BEB">
        <w:t xml:space="preserve"> </w:t>
      </w:r>
      <w:proofErr w:type="spellStart"/>
      <w:r w:rsidR="00FA18E0">
        <w:t>konz</w:t>
      </w:r>
      <w:proofErr w:type="spellEnd"/>
      <w:r w:rsidR="00FA18E0">
        <w:t>. Natronlauge dem. Wasser, Haare, Fleisch, Knochen, Fett (z.B. Butter).</w:t>
      </w:r>
    </w:p>
    <w:p w:rsidR="00FA18E0" w:rsidRDefault="00FA18E0" w:rsidP="00FA18E0">
      <w:pPr>
        <w:tabs>
          <w:tab w:val="left" w:pos="1701"/>
          <w:tab w:val="left" w:pos="1985"/>
        </w:tabs>
        <w:ind w:left="1980" w:hanging="1980"/>
      </w:pPr>
      <w:r>
        <w:t xml:space="preserve">Durchführung: </w:t>
      </w:r>
      <w:r>
        <w:tab/>
      </w:r>
      <w:r>
        <w:tab/>
        <w:t>a) In je ein Reagenzglas wird eine Probe jeder organischen Substanz mit wenigen mL verd. Säure/Lauge vermengt. Veränderungen werden sowohl nach 10 Min. als auch nach einer Woche notiert.</w:t>
      </w:r>
      <w:r>
        <w:tab/>
      </w:r>
    </w:p>
    <w:p w:rsidR="00FA18E0" w:rsidRDefault="005B3D06" w:rsidP="00FA18E0">
      <w:pPr>
        <w:tabs>
          <w:tab w:val="left" w:pos="1701"/>
          <w:tab w:val="left" w:pos="1985"/>
        </w:tabs>
        <w:ind w:left="1980" w:hanging="1980"/>
      </w:pPr>
      <w:r>
        <w:pict>
          <v:shape id="_x0000_s1222" type="#_x0000_t202" style="width:462.45pt;height:43.2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222">
              <w:txbxContent>
                <w:p w:rsidR="00480762" w:rsidRPr="004A375F" w:rsidRDefault="00480762" w:rsidP="00FA18E0">
                  <w:pPr>
                    <w:rPr>
                      <w:color w:val="auto"/>
                    </w:rPr>
                  </w:pPr>
                  <w:r w:rsidRPr="004A375F">
                    <w:rPr>
                      <w:color w:val="auto"/>
                    </w:rPr>
                    <w:t>Es bietet sich an</w:t>
                  </w:r>
                  <w:r w:rsidR="004A375F">
                    <w:rPr>
                      <w:color w:val="auto"/>
                    </w:rPr>
                    <w:t>,</w:t>
                  </w:r>
                  <w:r w:rsidRPr="004A375F">
                    <w:rPr>
                      <w:color w:val="auto"/>
                    </w:rPr>
                    <w:t xml:space="preserve"> je eine Schülergruppe eine andere verd. Säure/Lauge testen und die Erge</w:t>
                  </w:r>
                  <w:r w:rsidRPr="004A375F">
                    <w:rPr>
                      <w:color w:val="auto"/>
                    </w:rPr>
                    <w:t>b</w:t>
                  </w:r>
                  <w:r w:rsidRPr="004A375F">
                    <w:rPr>
                      <w:color w:val="auto"/>
                    </w:rPr>
                    <w:t>nisse später vergleichen zu lassen.</w:t>
                  </w:r>
                </w:p>
              </w:txbxContent>
            </v:textbox>
            <w10:wrap type="none"/>
            <w10:anchorlock/>
          </v:shape>
        </w:pict>
      </w:r>
      <w:r w:rsidR="00FA18E0">
        <w:tab/>
      </w:r>
    </w:p>
    <w:p w:rsidR="00FA18E0" w:rsidRDefault="00FA18E0" w:rsidP="00FA18E0">
      <w:pPr>
        <w:tabs>
          <w:tab w:val="left" w:pos="1701"/>
          <w:tab w:val="left" w:pos="1985"/>
        </w:tabs>
        <w:ind w:left="1980" w:hanging="1980"/>
      </w:pPr>
      <w:r>
        <w:tab/>
      </w:r>
      <w:r>
        <w:tab/>
        <w:t xml:space="preserve">b) Im Lehrerversuch werden die gleichen Proben sowohl mit </w:t>
      </w:r>
      <w:proofErr w:type="spellStart"/>
      <w:r>
        <w:t>konz</w:t>
      </w:r>
      <w:proofErr w:type="spellEnd"/>
      <w:r>
        <w:t>. Schw</w:t>
      </w:r>
      <w:r>
        <w:t>e</w:t>
      </w:r>
      <w:r>
        <w:t xml:space="preserve">felsäure als auch mit </w:t>
      </w:r>
      <w:proofErr w:type="spellStart"/>
      <w:r>
        <w:t>konz</w:t>
      </w:r>
      <w:proofErr w:type="spellEnd"/>
      <w:r>
        <w:t>. Natronlauge versetzt.</w:t>
      </w:r>
    </w:p>
    <w:p w:rsidR="00FA18E0" w:rsidRDefault="00FA18E0" w:rsidP="009D1958">
      <w:pPr>
        <w:tabs>
          <w:tab w:val="left" w:pos="1701"/>
          <w:tab w:val="left" w:pos="1985"/>
        </w:tabs>
        <w:ind w:left="1980" w:hanging="1980"/>
      </w:pPr>
      <w:r>
        <w:t xml:space="preserve">Beobachtung: </w:t>
      </w:r>
      <w:r w:rsidR="009D1958">
        <w:tab/>
      </w:r>
      <w:r w:rsidR="009D1958">
        <w:tab/>
      </w:r>
      <w:r>
        <w:t xml:space="preserve">In den verd. </w:t>
      </w:r>
      <w:proofErr w:type="gramStart"/>
      <w:r>
        <w:t>starken</w:t>
      </w:r>
      <w:proofErr w:type="gramEnd"/>
      <w:r>
        <w:t xml:space="preserve"> Säuren beginnt nach kurzer Zeit eine leichte Gasbi</w:t>
      </w:r>
      <w:r>
        <w:t>l</w:t>
      </w:r>
      <w:r>
        <w:t>dung bei den Knochen und das Fleisch wird entfärbt. Nach längerer Zeit  (3</w:t>
      </w:r>
      <w:r w:rsidR="00AC1FCB">
        <w:t xml:space="preserve"> </w:t>
      </w:r>
      <w:r>
        <w:t>Tage) sind die Knochen weich und biegsam und das Fleisch ist an den E</w:t>
      </w:r>
      <w:r>
        <w:t>n</w:t>
      </w:r>
      <w:r w:rsidR="00480762">
        <w:t xml:space="preserve">den faserig. </w:t>
      </w:r>
      <w:r>
        <w:t xml:space="preserve">Bei Haaren und Fett ist nach kurzer Zeit keine Veränderung </w:t>
      </w:r>
      <w:r>
        <w:lastRenderedPageBreak/>
        <w:t>fest zustellen, nach drei Tagen sind die Haare jedoch entfärbt und dünner, Das Fett hat sich etwas entfärbt.</w:t>
      </w:r>
    </w:p>
    <w:p w:rsidR="00FA18E0" w:rsidRDefault="00FA18E0" w:rsidP="00FA18E0">
      <w:pPr>
        <w:tabs>
          <w:tab w:val="left" w:pos="1701"/>
          <w:tab w:val="left" w:pos="1985"/>
        </w:tabs>
        <w:ind w:left="1980"/>
      </w:pPr>
      <w:r>
        <w:tab/>
        <w:t>Die verd. schwachen Säuren haben kaum einen Effekt auf die organischen Substanzen. Das Fleisch hat nach 3 Tagen an Farbe verloren und die Kn</w:t>
      </w:r>
      <w:r>
        <w:t>o</w:t>
      </w:r>
      <w:r>
        <w:t>chen sind weicher geworden. Bei Verwendung von verd. Natronlauge zeigt sich eine langsame Auflösung der Haare, das Fleisch bleicht aus und bei dem Fett ist e</w:t>
      </w:r>
      <w:r w:rsidR="00480762">
        <w:t>ine weiße f</w:t>
      </w:r>
      <w:r>
        <w:t>este Masse entstanden.</w:t>
      </w:r>
    </w:p>
    <w:p w:rsidR="00FA18E0" w:rsidRDefault="00FA18E0" w:rsidP="00FA18E0">
      <w:pPr>
        <w:tabs>
          <w:tab w:val="left" w:pos="1701"/>
          <w:tab w:val="left" w:pos="1985"/>
        </w:tabs>
        <w:ind w:left="1980"/>
      </w:pPr>
      <w:r>
        <w:tab/>
        <w:t xml:space="preserve">Die </w:t>
      </w:r>
      <w:proofErr w:type="spellStart"/>
      <w:r>
        <w:t>konz</w:t>
      </w:r>
      <w:proofErr w:type="spellEnd"/>
      <w:r>
        <w:t>. Schwefelsäure bringt eine sofortige heftige Blasenbildung bei dem Knochen mit sich. Nach einem Versuchstag ist der Knochen aufgelöst. Das Fleisch wird be</w:t>
      </w:r>
      <w:r w:rsidR="00480762">
        <w:t>sonders an den Rändern dunkel, s</w:t>
      </w:r>
      <w:r>
        <w:t>chnell sind einzelne Fasern zu erkennen. Das Fett wird nach einiger Zeit entfär</w:t>
      </w:r>
      <w:r w:rsidR="00480762">
        <w:t>b</w:t>
      </w:r>
      <w:r>
        <w:t>t und löst sich</w:t>
      </w:r>
      <w:r w:rsidR="00480762">
        <w:t xml:space="preserve"> auf. Die Haare werden dunkel, d</w:t>
      </w:r>
      <w:r>
        <w:t>ie Auflösung dauert etwas.</w:t>
      </w:r>
    </w:p>
    <w:p w:rsidR="00FA18E0" w:rsidRDefault="00FA18E0" w:rsidP="00FA18E0">
      <w:pPr>
        <w:tabs>
          <w:tab w:val="left" w:pos="1701"/>
          <w:tab w:val="left" w:pos="1985"/>
        </w:tabs>
        <w:ind w:left="1980"/>
      </w:pPr>
      <w:r>
        <w:tab/>
        <w:t>Konz. Natronlauge sorgt für eine schnelle Auflösung der Haare und Zerse</w:t>
      </w:r>
      <w:r>
        <w:t>t</w:t>
      </w:r>
      <w:r>
        <w:t>zung des Fettes. Der Knochen zeigt keine Veränderung und das Fleisch wird weich und bleich.</w:t>
      </w:r>
    </w:p>
    <w:p w:rsidR="00FA18E0" w:rsidRDefault="00FA18E0" w:rsidP="00FA18E0">
      <w:pPr>
        <w:tabs>
          <w:tab w:val="left" w:pos="1701"/>
          <w:tab w:val="left" w:pos="1985"/>
        </w:tabs>
        <w:ind w:left="1980" w:hanging="1980"/>
        <w:jc w:val="center"/>
      </w:pPr>
      <w:r>
        <w:rPr>
          <w:noProof/>
          <w:lang w:eastAsia="de-DE"/>
        </w:rPr>
        <w:drawing>
          <wp:inline distT="0" distB="0" distL="0" distR="0">
            <wp:extent cx="2016784" cy="2016784"/>
            <wp:effectExtent l="19050" t="0" r="2516" b="0"/>
            <wp:docPr id="2" name="Bild 23" descr="http://1.bp.blogspot.com/_NTOdyq4A67U/TB-26t75s_I/AAAAAAAAACs/NNcoDScjO68/s1600/bild+1+sel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1.bp.blogspot.com/_NTOdyq4A67U/TB-26t75s_I/AAAAAAAAACs/NNcoDScjO68/s1600/bild+1+selina.jpg"/>
                    <pic:cNvPicPr>
                      <a:picLocks noChangeAspect="1" noChangeArrowheads="1"/>
                    </pic:cNvPicPr>
                  </pic:nvPicPr>
                  <pic:blipFill>
                    <a:blip r:embed="rId26"/>
                    <a:srcRect/>
                    <a:stretch>
                      <a:fillRect/>
                    </a:stretch>
                  </pic:blipFill>
                  <pic:spPr bwMode="auto">
                    <a:xfrm>
                      <a:off x="0" y="0"/>
                      <a:ext cx="2016327" cy="2016327"/>
                    </a:xfrm>
                    <a:prstGeom prst="rect">
                      <a:avLst/>
                    </a:prstGeom>
                    <a:noFill/>
                    <a:ln w="9525">
                      <a:noFill/>
                      <a:miter lim="800000"/>
                      <a:headEnd/>
                      <a:tailEnd/>
                    </a:ln>
                  </pic:spPr>
                </pic:pic>
              </a:graphicData>
            </a:graphic>
          </wp:inline>
        </w:drawing>
      </w:r>
    </w:p>
    <w:p w:rsidR="00FA18E0" w:rsidRDefault="00FA18E0" w:rsidP="009D1958">
      <w:pPr>
        <w:tabs>
          <w:tab w:val="left" w:pos="1701"/>
          <w:tab w:val="left" w:pos="1985"/>
        </w:tabs>
        <w:ind w:left="1980" w:hanging="1980"/>
      </w:pPr>
      <w:r>
        <w:tab/>
        <w:t xml:space="preserve">Abb. </w:t>
      </w:r>
      <w:r w:rsidR="005B3D06">
        <w:fldChar w:fldCharType="begin"/>
      </w:r>
      <w:r w:rsidR="005B3D06">
        <w:instrText xml:space="preserve"> SEQ Abb. \* ARABIC </w:instrText>
      </w:r>
      <w:r w:rsidR="005B3D06">
        <w:fldChar w:fldCharType="separate"/>
      </w:r>
      <w:r w:rsidR="008F4876">
        <w:rPr>
          <w:noProof/>
        </w:rPr>
        <w:t>1</w:t>
      </w:r>
      <w:r w:rsidR="005B3D06">
        <w:rPr>
          <w:noProof/>
        </w:rPr>
        <w:fldChar w:fldCharType="end"/>
      </w:r>
      <w:r>
        <w:t xml:space="preserve"> –</w:t>
      </w:r>
      <w:r>
        <w:rPr>
          <w:noProof/>
        </w:rPr>
        <w:t xml:space="preserve"> Knochen nach Aufenthalt in verd. Salzsäure.</w:t>
      </w:r>
    </w:p>
    <w:p w:rsidR="00FA18E0" w:rsidRDefault="00FA18E0" w:rsidP="00480762">
      <w:pPr>
        <w:pStyle w:val="StandardWeb"/>
        <w:spacing w:line="360" w:lineRule="auto"/>
        <w:ind w:left="1410" w:hanging="1410"/>
        <w:jc w:val="both"/>
        <w:rPr>
          <w:rFonts w:asciiTheme="majorHAnsi" w:hAnsiTheme="majorHAnsi"/>
          <w:sz w:val="22"/>
          <w:szCs w:val="22"/>
        </w:rPr>
      </w:pPr>
      <w:r w:rsidRPr="00635133">
        <w:rPr>
          <w:rFonts w:asciiTheme="majorHAnsi" w:hAnsiTheme="majorHAnsi"/>
          <w:sz w:val="22"/>
          <w:szCs w:val="22"/>
        </w:rPr>
        <w:t>Deutung:</w:t>
      </w:r>
      <w:r w:rsidRPr="00635133">
        <w:rPr>
          <w:rFonts w:asciiTheme="majorHAnsi" w:hAnsiTheme="majorHAnsi"/>
          <w:sz w:val="22"/>
          <w:szCs w:val="22"/>
        </w:rPr>
        <w:tab/>
      </w:r>
      <w:r>
        <w:rPr>
          <w:rFonts w:asciiTheme="majorHAnsi" w:hAnsiTheme="majorHAnsi"/>
          <w:sz w:val="22"/>
          <w:szCs w:val="22"/>
        </w:rPr>
        <w:t>Organische Substanzen werden von Laugen und Säuren zersetzt. Dies beruht auf vielen Reaktionen: Proteine werden denaturiert und hydrolysiert. Säuren reagi</w:t>
      </w:r>
      <w:r>
        <w:rPr>
          <w:rFonts w:asciiTheme="majorHAnsi" w:hAnsiTheme="majorHAnsi"/>
          <w:sz w:val="22"/>
          <w:szCs w:val="22"/>
        </w:rPr>
        <w:t>e</w:t>
      </w:r>
      <w:r>
        <w:rPr>
          <w:rFonts w:asciiTheme="majorHAnsi" w:hAnsiTheme="majorHAnsi"/>
          <w:sz w:val="22"/>
          <w:szCs w:val="22"/>
        </w:rPr>
        <w:t>ren mit den Carbonaten der Knochen.  Natronlauge verseift Fette. Die Unte</w:t>
      </w:r>
      <w:r>
        <w:rPr>
          <w:rFonts w:asciiTheme="majorHAnsi" w:hAnsiTheme="majorHAnsi"/>
          <w:sz w:val="22"/>
          <w:szCs w:val="22"/>
        </w:rPr>
        <w:t>r</w:t>
      </w:r>
      <w:r>
        <w:rPr>
          <w:rFonts w:asciiTheme="majorHAnsi" w:hAnsiTheme="majorHAnsi"/>
          <w:sz w:val="22"/>
          <w:szCs w:val="22"/>
        </w:rPr>
        <w:t>schiede der Heftigkeit der Zersetzung sind sowohl mit der Säurestärke als auch mit der Konzentration an Säuren/Laugen zu begründen. Auch die Dauer des Au</w:t>
      </w:r>
      <w:r>
        <w:rPr>
          <w:rFonts w:asciiTheme="majorHAnsi" w:hAnsiTheme="majorHAnsi"/>
          <w:sz w:val="22"/>
          <w:szCs w:val="22"/>
        </w:rPr>
        <w:t>f</w:t>
      </w:r>
      <w:r>
        <w:rPr>
          <w:rFonts w:asciiTheme="majorHAnsi" w:hAnsiTheme="majorHAnsi"/>
          <w:sz w:val="22"/>
          <w:szCs w:val="22"/>
        </w:rPr>
        <w:t xml:space="preserve">enthalts der organischen Substanzen in den Säuren/Laugen hat einen Effekt auf den Zersetzungsgrad der </w:t>
      </w:r>
      <w:r w:rsidR="009D1958">
        <w:rPr>
          <w:rFonts w:asciiTheme="majorHAnsi" w:hAnsiTheme="majorHAnsi"/>
          <w:sz w:val="22"/>
          <w:szCs w:val="22"/>
        </w:rPr>
        <w:t>organischen</w:t>
      </w:r>
      <w:r>
        <w:rPr>
          <w:rFonts w:asciiTheme="majorHAnsi" w:hAnsiTheme="majorHAnsi"/>
          <w:sz w:val="22"/>
          <w:szCs w:val="22"/>
        </w:rPr>
        <w:t xml:space="preserve"> Materialien.</w:t>
      </w:r>
    </w:p>
    <w:p w:rsidR="00903EAE" w:rsidRPr="007D63AE" w:rsidRDefault="00903EAE" w:rsidP="00480762">
      <w:pPr>
        <w:pStyle w:val="StandardWeb"/>
        <w:spacing w:line="360" w:lineRule="auto"/>
        <w:ind w:left="1410" w:hanging="1410"/>
        <w:jc w:val="both"/>
        <w:rPr>
          <w:rFonts w:asciiTheme="majorHAnsi" w:hAnsiTheme="majorHAnsi" w:cs="Arial"/>
        </w:rPr>
      </w:pPr>
      <w:r>
        <w:rPr>
          <w:rFonts w:asciiTheme="majorHAnsi" w:hAnsiTheme="majorHAnsi"/>
          <w:sz w:val="22"/>
          <w:szCs w:val="22"/>
        </w:rPr>
        <w:t xml:space="preserve">Entsorgung: </w:t>
      </w:r>
      <w:r>
        <w:rPr>
          <w:rFonts w:asciiTheme="majorHAnsi" w:hAnsiTheme="majorHAnsi"/>
          <w:sz w:val="22"/>
          <w:szCs w:val="22"/>
        </w:rPr>
        <w:tab/>
        <w:t xml:space="preserve">Die Stoffe werden in den Säure- </w:t>
      </w:r>
      <w:proofErr w:type="spellStart"/>
      <w:r>
        <w:rPr>
          <w:rFonts w:asciiTheme="majorHAnsi" w:hAnsiTheme="majorHAnsi"/>
          <w:sz w:val="22"/>
          <w:szCs w:val="22"/>
        </w:rPr>
        <w:t>Baseabfall</w:t>
      </w:r>
      <w:proofErr w:type="spellEnd"/>
      <w:r>
        <w:rPr>
          <w:rFonts w:asciiTheme="majorHAnsi" w:hAnsiTheme="majorHAnsi"/>
          <w:sz w:val="22"/>
          <w:szCs w:val="22"/>
        </w:rPr>
        <w:t xml:space="preserve"> entsorgt.</w:t>
      </w:r>
    </w:p>
    <w:p w:rsidR="00480762" w:rsidRDefault="00480762" w:rsidP="00FA18E0">
      <w:pPr>
        <w:tabs>
          <w:tab w:val="left" w:pos="1701"/>
          <w:tab w:val="left" w:pos="1985"/>
        </w:tabs>
        <w:ind w:left="1980" w:hanging="1980"/>
      </w:pPr>
    </w:p>
    <w:p w:rsidR="00480762" w:rsidRDefault="005B3D06" w:rsidP="00FA18E0">
      <w:pPr>
        <w:tabs>
          <w:tab w:val="left" w:pos="1701"/>
          <w:tab w:val="left" w:pos="1985"/>
        </w:tabs>
        <w:ind w:left="1980" w:hanging="1980"/>
      </w:pPr>
      <w:r>
        <w:rPr>
          <w:noProof/>
          <w:lang w:eastAsia="de-DE"/>
        </w:rPr>
        <w:lastRenderedPageBreak/>
        <w:pict>
          <v:shape id="_x0000_s1211" type="#_x0000_t202" style="position:absolute;left:0;text-align:left;margin-left:-3.6pt;margin-top:7.25pt;width:462.45pt;height:62.75pt;z-index:251803648;mso-width-relative:margin;mso-height-relative:margin" fillcolor="white [3201]" strokecolor="#4bacc6 [3208]" strokeweight="1pt">
            <v:stroke dashstyle="dash"/>
            <v:shadow color="#868686"/>
            <v:textbox style="mso-next-textbox:#_x0000_s1211">
              <w:txbxContent>
                <w:p w:rsidR="00480762" w:rsidRPr="004A375F" w:rsidRDefault="00E272BD" w:rsidP="00480762">
                  <w:pPr>
                    <w:rPr>
                      <w:color w:val="auto"/>
                    </w:rPr>
                  </w:pPr>
                  <w:r w:rsidRPr="004A375F">
                    <w:rPr>
                      <w:color w:val="auto"/>
                    </w:rPr>
                    <w:t>Der Versuch lässt sich gu</w:t>
                  </w:r>
                  <w:r w:rsidR="00480762" w:rsidRPr="004A375F">
                    <w:rPr>
                      <w:color w:val="auto"/>
                    </w:rPr>
                    <w:t>t</w:t>
                  </w:r>
                  <w:r w:rsidRPr="004A375F">
                    <w:rPr>
                      <w:color w:val="auto"/>
                    </w:rPr>
                    <w:t xml:space="preserve"> </w:t>
                  </w:r>
                  <w:r w:rsidR="00480762" w:rsidRPr="004A375F">
                    <w:rPr>
                      <w:color w:val="auto"/>
                    </w:rPr>
                    <w:t xml:space="preserve">in dem Kontext „dem Säuremörder auf der Spur“ in den Unterricht integrieren. </w:t>
                  </w:r>
                  <w:r w:rsidRPr="004A375F">
                    <w:rPr>
                      <w:color w:val="auto"/>
                    </w:rPr>
                    <w:t>Dabei dient die Schlagzeile „der Säuremörder von Hamburg“ der motivierenden Einleitung und die Frage „Welche Säure hat Lutz wohl benutzt?“ leitet durch die Einheit.</w:t>
                  </w:r>
                </w:p>
              </w:txbxContent>
            </v:textbox>
            <w10:wrap type="square"/>
          </v:shape>
        </w:pict>
      </w:r>
    </w:p>
    <w:p w:rsidR="00903EAE" w:rsidRDefault="005B3D06" w:rsidP="00FA18E0">
      <w:pPr>
        <w:tabs>
          <w:tab w:val="left" w:pos="1701"/>
          <w:tab w:val="left" w:pos="1985"/>
        </w:tabs>
        <w:ind w:left="1980" w:hanging="1980"/>
      </w:pPr>
      <w:r>
        <w:pict>
          <v:shape id="_x0000_s1221" type="#_x0000_t202" style="width:462.45pt;height:79.75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221">
              <w:txbxContent>
                <w:p w:rsidR="00903EAE" w:rsidRPr="004A375F" w:rsidRDefault="00903EAE" w:rsidP="00903EAE">
                  <w:pPr>
                    <w:rPr>
                      <w:color w:val="auto"/>
                    </w:rPr>
                  </w:pPr>
                  <w:r w:rsidRPr="004A375F">
                    <w:rPr>
                      <w:color w:val="auto"/>
                    </w:rPr>
                    <w:t>Der Versuch soll dazu genutzt werden auf die Gefahr beim Umgang mit Säuren und Laugen aufmerksam zu machen. Wichtig ist zu betonen, welche schwerwiegenden Folgen besonders beim Kontakt mit Laugen drohen. In dem Zusammenhang muss auch darauf hingewiesen we</w:t>
                  </w:r>
                  <w:r w:rsidRPr="004A375F">
                    <w:rPr>
                      <w:color w:val="auto"/>
                    </w:rPr>
                    <w:t>r</w:t>
                  </w:r>
                  <w:r w:rsidRPr="004A375F">
                    <w:rPr>
                      <w:color w:val="auto"/>
                    </w:rPr>
                    <w:t>den welche konzentrierten Säuren und Laugen im Haushalt eingesetzt werden.</w:t>
                  </w:r>
                </w:p>
              </w:txbxContent>
            </v:textbox>
            <w10:wrap type="none"/>
            <w10:anchorlock/>
          </v:shape>
        </w:pict>
      </w:r>
    </w:p>
    <w:p w:rsidR="00FA18E0" w:rsidRDefault="00FA18E0" w:rsidP="00903EAE">
      <w:pPr>
        <w:tabs>
          <w:tab w:val="left" w:pos="1701"/>
          <w:tab w:val="left" w:pos="1985"/>
        </w:tabs>
      </w:pPr>
      <w:r>
        <w:t>Literatur:</w:t>
      </w:r>
      <w:r>
        <w:tab/>
      </w:r>
      <w:r>
        <w:tab/>
      </w:r>
      <w:proofErr w:type="spellStart"/>
      <w:r w:rsidRPr="007F5C8E">
        <w:t>Raabits</w:t>
      </w:r>
      <w:proofErr w:type="spellEnd"/>
      <w:r w:rsidRPr="007F5C8E">
        <w:t xml:space="preserve"> Chemie (2010).</w:t>
      </w:r>
    </w:p>
    <w:p w:rsidR="00903EAE" w:rsidRDefault="00903EAE" w:rsidP="00903EAE">
      <w:pPr>
        <w:tabs>
          <w:tab w:val="left" w:pos="1701"/>
          <w:tab w:val="left" w:pos="1985"/>
        </w:tabs>
      </w:pPr>
    </w:p>
    <w:p w:rsidR="0085662B" w:rsidRDefault="005B3D06" w:rsidP="00903EAE">
      <w:pPr>
        <w:pStyle w:val="berschrift2"/>
      </w:pPr>
      <w:bookmarkStart w:id="4" w:name="_Toc338333979"/>
      <w:r>
        <w:rPr>
          <w:noProof/>
          <w:lang w:eastAsia="de-DE"/>
        </w:rPr>
        <w:pict>
          <v:shape id="_x0000_s1197" type="#_x0000_t202" style="position:absolute;left:0;text-align:left;margin-left:-3.6pt;margin-top:32.2pt;width:462.45pt;height:47.55pt;z-index:251802624;mso-width-relative:margin;mso-height-relative:margin" fillcolor="white [3201]" strokecolor="#4bacc6 [3208]" strokeweight="1pt">
            <v:stroke dashstyle="dash"/>
            <v:shadow color="#868686"/>
            <v:textbox style="mso-next-textbox:#_x0000_s1197">
              <w:txbxContent>
                <w:p w:rsidR="00480762" w:rsidRPr="00CE36E1" w:rsidRDefault="00480762" w:rsidP="0085662B">
                  <w:pPr>
                    <w:rPr>
                      <w:color w:val="auto"/>
                    </w:rPr>
                  </w:pPr>
                  <w:r w:rsidRPr="00CE36E1">
                    <w:rPr>
                      <w:color w:val="auto"/>
                    </w:rPr>
                    <w:t xml:space="preserve">Der Versuch </w:t>
                  </w:r>
                  <w:r w:rsidR="00E272BD" w:rsidRPr="00CE36E1">
                    <w:rPr>
                      <w:color w:val="auto"/>
                    </w:rPr>
                    <w:t xml:space="preserve">zeigt das hygroskopische Verhalten von </w:t>
                  </w:r>
                  <w:proofErr w:type="spellStart"/>
                  <w:r w:rsidR="00E272BD" w:rsidRPr="00CE36E1">
                    <w:rPr>
                      <w:color w:val="auto"/>
                    </w:rPr>
                    <w:t>konz</w:t>
                  </w:r>
                  <w:proofErr w:type="spellEnd"/>
                  <w:r w:rsidR="00E272BD" w:rsidRPr="00CE36E1">
                    <w:rPr>
                      <w:color w:val="auto"/>
                    </w:rPr>
                    <w:t>. Schwefelsäure, indem sie Sacchar</w:t>
                  </w:r>
                  <w:r w:rsidR="00E272BD" w:rsidRPr="00CE36E1">
                    <w:rPr>
                      <w:color w:val="auto"/>
                    </w:rPr>
                    <w:t>o</w:t>
                  </w:r>
                  <w:r w:rsidR="00E272BD" w:rsidRPr="00CE36E1">
                    <w:rPr>
                      <w:color w:val="auto"/>
                    </w:rPr>
                    <w:t>se das Wasser entzieht und ein poröses Kohlenstoffgerüst zurück lässt.</w:t>
                  </w:r>
                </w:p>
              </w:txbxContent>
            </v:textbox>
            <w10:wrap type="square"/>
          </v:shape>
        </w:pict>
      </w:r>
      <w:r w:rsidR="0085662B">
        <w:t xml:space="preserve">V </w:t>
      </w:r>
      <w:r w:rsidR="00746128">
        <w:t>2- weißer Zucker- schwarze Kohle</w:t>
      </w:r>
      <w:bookmarkEnd w:id="4"/>
    </w:p>
    <w:p w:rsidR="00E272BD" w:rsidRPr="00401750" w:rsidRDefault="00E272BD" w:rsidP="0085662B"/>
    <w:tbl>
      <w:tblPr>
        <w:tblStyle w:val="HelleSchattierung-Akzent11"/>
        <w:tblW w:w="9771" w:type="dxa"/>
        <w:tblLook w:val="04A0" w:firstRow="1" w:lastRow="0" w:firstColumn="1" w:lastColumn="0" w:noHBand="0" w:noVBand="1"/>
      </w:tblPr>
      <w:tblGrid>
        <w:gridCol w:w="2259"/>
        <w:gridCol w:w="1677"/>
        <w:gridCol w:w="2551"/>
        <w:gridCol w:w="3284"/>
      </w:tblGrid>
      <w:tr w:rsidR="0085662B" w:rsidTr="004807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gridSpan w:val="3"/>
            <w:vAlign w:val="center"/>
          </w:tcPr>
          <w:p w:rsidR="0085662B" w:rsidRPr="00486C9F" w:rsidRDefault="0085662B" w:rsidP="00480762">
            <w:pPr>
              <w:jc w:val="center"/>
              <w:rPr>
                <w:sz w:val="20"/>
              </w:rPr>
            </w:pPr>
            <w:r w:rsidRPr="00486C9F">
              <w:rPr>
                <w:sz w:val="20"/>
              </w:rPr>
              <w:t>Gefahrenstoffe</w:t>
            </w:r>
          </w:p>
        </w:tc>
        <w:tc>
          <w:tcPr>
            <w:tcW w:w="3284" w:type="dxa"/>
            <w:vMerge w:val="restart"/>
            <w:tcBorders>
              <w:top w:val="nil"/>
              <w:bottom w:val="nil"/>
            </w:tcBorders>
          </w:tcPr>
          <w:p w:rsidR="0085662B" w:rsidRDefault="00011F86" w:rsidP="00480762">
            <w:pPr>
              <w:cnfStyle w:val="100000000000" w:firstRow="1" w:lastRow="0" w:firstColumn="0" w:lastColumn="0" w:oddVBand="0" w:evenVBand="0" w:oddHBand="0" w:evenHBand="0" w:firstRowFirstColumn="0" w:firstRowLastColumn="0" w:lastRowFirstColumn="0" w:lastRowLastColumn="0"/>
              <w:rPr>
                <w:noProof/>
                <w:color w:val="0000FF"/>
                <w:lang w:eastAsia="de-DE"/>
              </w:rPr>
            </w:pPr>
            <w:r>
              <w:rPr>
                <w:noProof/>
                <w:lang w:eastAsia="de-DE"/>
              </w:rPr>
              <w:drawing>
                <wp:inline distT="0" distB="0" distL="0" distR="0">
                  <wp:extent cx="758825" cy="758825"/>
                  <wp:effectExtent l="19050" t="0" r="3175" b="0"/>
                  <wp:docPr id="82" name="Bild 82" descr="http://www.seilnacht.com/Chemie/gh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seilnacht.com/Chemie/ghs05.gif"/>
                          <pic:cNvPicPr>
                            <a:picLocks noChangeAspect="1" noChangeArrowheads="1"/>
                          </pic:cNvPicPr>
                        </pic:nvPicPr>
                        <pic:blipFill>
                          <a:blip r:embed="rId12"/>
                          <a:srcRect/>
                          <a:stretch>
                            <a:fillRect/>
                          </a:stretch>
                        </pic:blipFill>
                        <pic:spPr bwMode="auto">
                          <a:xfrm>
                            <a:off x="0" y="0"/>
                            <a:ext cx="758825" cy="758825"/>
                          </a:xfrm>
                          <a:prstGeom prst="rect">
                            <a:avLst/>
                          </a:prstGeom>
                          <a:noFill/>
                          <a:ln w="9525">
                            <a:noFill/>
                            <a:miter lim="800000"/>
                            <a:headEnd/>
                            <a:tailEnd/>
                          </a:ln>
                        </pic:spPr>
                      </pic:pic>
                    </a:graphicData>
                  </a:graphic>
                </wp:inline>
              </w:drawing>
            </w:r>
          </w:p>
        </w:tc>
      </w:tr>
      <w:tr w:rsidR="0085662B" w:rsidRPr="00486C9F" w:rsidTr="00480762">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2259" w:type="dxa"/>
            <w:vAlign w:val="center"/>
          </w:tcPr>
          <w:p w:rsidR="0085662B" w:rsidRPr="00486C9F" w:rsidRDefault="0085662B" w:rsidP="00480762">
            <w:pPr>
              <w:spacing w:line="276" w:lineRule="auto"/>
              <w:ind w:right="-180"/>
              <w:jc w:val="center"/>
              <w:rPr>
                <w:b w:val="0"/>
                <w:sz w:val="20"/>
              </w:rPr>
            </w:pPr>
            <w:r>
              <w:rPr>
                <w:b w:val="0"/>
                <w:sz w:val="20"/>
              </w:rPr>
              <w:t>Ko</w:t>
            </w:r>
            <w:r w:rsidR="009D1958">
              <w:rPr>
                <w:b w:val="0"/>
                <w:sz w:val="20"/>
              </w:rPr>
              <w:t>n</w:t>
            </w:r>
            <w:r>
              <w:rPr>
                <w:b w:val="0"/>
                <w:sz w:val="20"/>
              </w:rPr>
              <w:t>z. Schwefelsäure</w:t>
            </w:r>
          </w:p>
        </w:tc>
        <w:tc>
          <w:tcPr>
            <w:tcW w:w="1677" w:type="dxa"/>
            <w:vAlign w:val="center"/>
          </w:tcPr>
          <w:p w:rsidR="0085662B" w:rsidRPr="00BD1D31" w:rsidRDefault="0085662B" w:rsidP="00480762">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H: 260-314</w:t>
            </w:r>
          </w:p>
        </w:tc>
        <w:tc>
          <w:tcPr>
            <w:tcW w:w="2551" w:type="dxa"/>
            <w:vAlign w:val="center"/>
          </w:tcPr>
          <w:p w:rsidR="0085662B" w:rsidRPr="006E32AF" w:rsidRDefault="0085662B" w:rsidP="00480762">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0"/>
              </w:rPr>
            </w:pPr>
            <w:r w:rsidRPr="006E32AF">
              <w:rPr>
                <w:color w:val="auto"/>
                <w:sz w:val="20"/>
              </w:rPr>
              <w:t xml:space="preserve">P: </w:t>
            </w:r>
            <w:hyperlink r:id="rId27" w:anchor="P-S.C3.A4tze" w:tooltip="H- und P-Sätze" w:history="1">
              <w:r w:rsidRPr="006E32AF">
                <w:rPr>
                  <w:rStyle w:val="Hyperlink"/>
                  <w:color w:val="auto"/>
                  <w:sz w:val="20"/>
                  <w:u w:val="none"/>
                </w:rPr>
                <w:t>223</w:t>
              </w:r>
            </w:hyperlink>
            <w:r w:rsidRPr="006E32AF">
              <w:rPr>
                <w:color w:val="auto"/>
                <w:sz w:val="20"/>
              </w:rPr>
              <w:t>-​</w:t>
            </w:r>
            <w:hyperlink r:id="rId28" w:anchor="P-S.C3.A4tze" w:tooltip="H- und P-Sätze" w:history="1">
              <w:r w:rsidRPr="006E32AF">
                <w:rPr>
                  <w:rStyle w:val="Hyperlink"/>
                  <w:color w:val="auto"/>
                  <w:sz w:val="20"/>
                  <w:u w:val="none"/>
                </w:rPr>
                <w:t>231+232</w:t>
              </w:r>
            </w:hyperlink>
            <w:r w:rsidRPr="006E32AF">
              <w:rPr>
                <w:color w:val="auto"/>
                <w:sz w:val="20"/>
              </w:rPr>
              <w:t>-​</w:t>
            </w:r>
            <w:hyperlink r:id="rId29" w:anchor="P-S.C3.A4tze" w:tooltip="H- und P-Sätze" w:history="1">
              <w:r w:rsidRPr="006E32AF">
                <w:rPr>
                  <w:rStyle w:val="Hyperlink"/>
                  <w:color w:val="auto"/>
                  <w:sz w:val="20"/>
                  <w:u w:val="none"/>
                </w:rPr>
                <w:t>280</w:t>
              </w:r>
            </w:hyperlink>
          </w:p>
        </w:tc>
        <w:tc>
          <w:tcPr>
            <w:tcW w:w="3284" w:type="dxa"/>
            <w:vMerge/>
            <w:tcBorders>
              <w:bottom w:val="nil"/>
            </w:tcBorders>
          </w:tcPr>
          <w:p w:rsidR="0085662B" w:rsidRPr="00486C9F" w:rsidRDefault="0085662B" w:rsidP="00480762">
            <w:pPr>
              <w:ind w:hanging="44"/>
              <w:jc w:val="center"/>
              <w:cnfStyle w:val="000000100000" w:firstRow="0" w:lastRow="0" w:firstColumn="0" w:lastColumn="0" w:oddVBand="0" w:evenVBand="0" w:oddHBand="1" w:evenHBand="0" w:firstRowFirstColumn="0" w:firstRowLastColumn="0" w:lastRowFirstColumn="0" w:lastRowLastColumn="0"/>
              <w:rPr>
                <w:color w:val="auto"/>
                <w:sz w:val="20"/>
              </w:rPr>
            </w:pPr>
          </w:p>
        </w:tc>
      </w:tr>
    </w:tbl>
    <w:p w:rsidR="0085662B" w:rsidRDefault="0085662B" w:rsidP="0085662B">
      <w:pPr>
        <w:tabs>
          <w:tab w:val="left" w:pos="1701"/>
          <w:tab w:val="left" w:pos="1985"/>
        </w:tabs>
        <w:ind w:left="1980" w:hanging="1980"/>
      </w:pPr>
    </w:p>
    <w:p w:rsidR="0085662B" w:rsidRDefault="0085662B" w:rsidP="0085662B">
      <w:pPr>
        <w:tabs>
          <w:tab w:val="left" w:pos="1701"/>
          <w:tab w:val="left" w:pos="1985"/>
        </w:tabs>
        <w:ind w:left="1980" w:hanging="1980"/>
      </w:pPr>
      <w:r>
        <w:t>Vorkenntnisse:</w:t>
      </w:r>
      <w:r>
        <w:tab/>
      </w:r>
      <w:r>
        <w:tab/>
        <w:t xml:space="preserve">Säure-/ </w:t>
      </w:r>
      <w:proofErr w:type="spellStart"/>
      <w:r>
        <w:t>Basebegriff</w:t>
      </w:r>
      <w:proofErr w:type="spellEnd"/>
      <w:r>
        <w:t xml:space="preserve"> nach Arrhenius, Kohlenhydrate bestehen aus Kohle</w:t>
      </w:r>
      <w:r>
        <w:t>n</w:t>
      </w:r>
      <w:r>
        <w:t>stoff, Sauerstoff und Wasserstoff, Schwefelsäure ist eine starke Säure</w:t>
      </w:r>
    </w:p>
    <w:p w:rsidR="0085662B" w:rsidRDefault="0085662B" w:rsidP="0085662B">
      <w:pPr>
        <w:tabs>
          <w:tab w:val="left" w:pos="1701"/>
          <w:tab w:val="left" w:pos="1985"/>
        </w:tabs>
        <w:ind w:left="1980" w:hanging="1980"/>
      </w:pPr>
      <w:r>
        <w:t xml:space="preserve">Materialien: </w:t>
      </w:r>
      <w:r>
        <w:tab/>
      </w:r>
      <w:r>
        <w:tab/>
        <w:t>hohes Reagenzglas (250 mL), kleines Reagenzglas (100 mL), Glasstab, Schutzhandschuhe.</w:t>
      </w:r>
    </w:p>
    <w:p w:rsidR="0085662B" w:rsidRDefault="00E272BD" w:rsidP="0085662B">
      <w:pPr>
        <w:tabs>
          <w:tab w:val="left" w:pos="1701"/>
          <w:tab w:val="left" w:pos="1985"/>
        </w:tabs>
        <w:ind w:left="1980" w:hanging="1980"/>
      </w:pPr>
      <w:r>
        <w:t>Chemikalien:</w:t>
      </w:r>
      <w:r>
        <w:tab/>
      </w:r>
      <w:r>
        <w:tab/>
        <w:t>V</w:t>
      </w:r>
      <w:r w:rsidR="0085662B">
        <w:t>erd. Schwefelsäure, Saccharose (Haushaltszucker).</w:t>
      </w:r>
    </w:p>
    <w:p w:rsidR="0085662B" w:rsidRDefault="0085662B" w:rsidP="0085662B">
      <w:pPr>
        <w:tabs>
          <w:tab w:val="left" w:pos="1701"/>
          <w:tab w:val="left" w:pos="1985"/>
        </w:tabs>
        <w:ind w:left="1980" w:hanging="1980"/>
      </w:pPr>
      <w:r>
        <w:t xml:space="preserve">Durchführung: </w:t>
      </w:r>
      <w:r>
        <w:tab/>
      </w:r>
      <w:r>
        <w:tab/>
        <w:t>In das große Reagenzglas werden 75 g Saccharose gegeben. Dazu wird u</w:t>
      </w:r>
      <w:r>
        <w:t>n</w:t>
      </w:r>
      <w:r>
        <w:t xml:space="preserve">ter dem Abzug langsam unter Rühren </w:t>
      </w:r>
      <w:proofErr w:type="spellStart"/>
      <w:r>
        <w:t>konz</w:t>
      </w:r>
      <w:proofErr w:type="spellEnd"/>
      <w:r>
        <w:t>. Salz</w:t>
      </w:r>
      <w:r w:rsidR="00480762">
        <w:t>säure hinzugegeben. Es wird ein</w:t>
      </w:r>
      <w:r>
        <w:t>ige Minuten gewartet und beobachtet</w:t>
      </w:r>
    </w:p>
    <w:p w:rsidR="0085662B" w:rsidRDefault="005B3D06" w:rsidP="0085662B">
      <w:pPr>
        <w:tabs>
          <w:tab w:val="left" w:pos="1701"/>
          <w:tab w:val="left" w:pos="1985"/>
        </w:tabs>
        <w:ind w:left="1980" w:hanging="1980"/>
      </w:pPr>
      <w:r>
        <w:pict>
          <v:shape id="_x0000_s1220" type="#_x0000_t202" style="width:462.45pt;height:43.2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220">
              <w:txbxContent>
                <w:p w:rsidR="00480762" w:rsidRPr="004A375F" w:rsidRDefault="00480762" w:rsidP="0085662B">
                  <w:pPr>
                    <w:rPr>
                      <w:color w:val="auto"/>
                    </w:rPr>
                  </w:pPr>
                  <w:r w:rsidRPr="004A375F">
                    <w:rPr>
                      <w:color w:val="auto"/>
                    </w:rPr>
                    <w:t xml:space="preserve">Werden vorher wenige mL Wasser auf den Zucker gegeben, kann die Reaktion beschleunigt werden. </w:t>
                  </w:r>
                </w:p>
              </w:txbxContent>
            </v:textbox>
            <w10:wrap type="none"/>
            <w10:anchorlock/>
          </v:shape>
        </w:pict>
      </w:r>
      <w:r w:rsidR="0085662B">
        <w:tab/>
      </w:r>
      <w:r w:rsidR="0085662B">
        <w:tab/>
      </w:r>
      <w:r w:rsidR="0085662B">
        <w:tab/>
      </w:r>
    </w:p>
    <w:p w:rsidR="0085662B" w:rsidRPr="00AC1FCB" w:rsidRDefault="0085662B" w:rsidP="0085662B">
      <w:pPr>
        <w:tabs>
          <w:tab w:val="left" w:pos="1701"/>
          <w:tab w:val="left" w:pos="1985"/>
        </w:tabs>
        <w:ind w:left="1980" w:hanging="1980"/>
        <w:rPr>
          <w:rFonts w:asciiTheme="majorHAnsi" w:hAnsiTheme="majorHAnsi"/>
        </w:rPr>
      </w:pPr>
      <w:r w:rsidRPr="00AC1FCB">
        <w:rPr>
          <w:rFonts w:asciiTheme="majorHAnsi" w:hAnsiTheme="majorHAnsi"/>
        </w:rPr>
        <w:lastRenderedPageBreak/>
        <w:t xml:space="preserve">Beobachtung: </w:t>
      </w:r>
      <w:r w:rsidRPr="00AC1FCB">
        <w:rPr>
          <w:rFonts w:asciiTheme="majorHAnsi" w:hAnsiTheme="majorHAnsi"/>
        </w:rPr>
        <w:tab/>
      </w:r>
      <w:r w:rsidRPr="00AC1FCB">
        <w:rPr>
          <w:rFonts w:asciiTheme="majorHAnsi" w:hAnsiTheme="majorHAnsi"/>
        </w:rPr>
        <w:tab/>
      </w:r>
      <w:r w:rsidRPr="00AC1FCB">
        <w:rPr>
          <w:rFonts w:asciiTheme="majorHAnsi" w:hAnsiTheme="majorHAnsi" w:cstheme="minorHAnsi"/>
        </w:rPr>
        <w:t xml:space="preserve">Nach der Zugabe von konzentrierter Schwefelsäure beginnt </w:t>
      </w:r>
      <w:r w:rsidR="00AD0730" w:rsidRPr="00AC1FCB">
        <w:rPr>
          <w:rFonts w:asciiTheme="majorHAnsi" w:hAnsiTheme="majorHAnsi" w:cstheme="minorHAnsi"/>
        </w:rPr>
        <w:t xml:space="preserve">der Zucker </w:t>
      </w:r>
      <w:r w:rsidR="00E272BD" w:rsidRPr="00AC1FCB">
        <w:rPr>
          <w:rFonts w:asciiTheme="majorHAnsi" w:hAnsiTheme="majorHAnsi" w:cstheme="minorHAnsi"/>
        </w:rPr>
        <w:t xml:space="preserve">sich </w:t>
      </w:r>
      <w:r w:rsidRPr="00AC1FCB">
        <w:rPr>
          <w:rFonts w:asciiTheme="majorHAnsi" w:hAnsiTheme="majorHAnsi" w:cstheme="minorHAnsi"/>
        </w:rPr>
        <w:t xml:space="preserve">langsam </w:t>
      </w:r>
      <w:r w:rsidR="00AD0730" w:rsidRPr="00AC1FCB">
        <w:rPr>
          <w:rFonts w:asciiTheme="majorHAnsi" w:hAnsiTheme="majorHAnsi" w:cstheme="minorHAnsi"/>
        </w:rPr>
        <w:t xml:space="preserve">zu verfärben. </w:t>
      </w:r>
      <w:r w:rsidRPr="00AC1FCB">
        <w:rPr>
          <w:rFonts w:asciiTheme="majorHAnsi" w:hAnsiTheme="majorHAnsi" w:cstheme="minorHAnsi"/>
        </w:rPr>
        <w:t xml:space="preserve">Zunächst verfärbt sich der Zucker </w:t>
      </w:r>
      <w:r w:rsidR="00AD0730" w:rsidRPr="00AC1FCB">
        <w:rPr>
          <w:rFonts w:asciiTheme="majorHAnsi" w:hAnsiTheme="majorHAnsi" w:cstheme="minorHAnsi"/>
        </w:rPr>
        <w:t>gelb, dann braun und letztendlich schwarz. Dann beginnt eine starke Gas- und Wärmeen</w:t>
      </w:r>
      <w:r w:rsidR="00AD0730" w:rsidRPr="00AC1FCB">
        <w:rPr>
          <w:rFonts w:asciiTheme="majorHAnsi" w:hAnsiTheme="majorHAnsi" w:cstheme="minorHAnsi"/>
        </w:rPr>
        <w:t>t</w:t>
      </w:r>
      <w:r w:rsidR="00AD0730" w:rsidRPr="00AC1FCB">
        <w:rPr>
          <w:rFonts w:asciiTheme="majorHAnsi" w:hAnsiTheme="majorHAnsi" w:cstheme="minorHAnsi"/>
        </w:rPr>
        <w:t>wicklung. Die schwarze Substanz steigt langsam empor.</w:t>
      </w:r>
      <w:r w:rsidRPr="00AC1FCB">
        <w:rPr>
          <w:rFonts w:asciiTheme="majorHAnsi" w:hAnsiTheme="majorHAnsi"/>
        </w:rPr>
        <w:tab/>
      </w:r>
      <w:r w:rsidRPr="00AC1FCB">
        <w:rPr>
          <w:rFonts w:asciiTheme="majorHAnsi" w:hAnsiTheme="majorHAnsi"/>
        </w:rPr>
        <w:tab/>
      </w:r>
    </w:p>
    <w:p w:rsidR="0085662B" w:rsidRPr="00AC1FCB" w:rsidRDefault="0085662B" w:rsidP="004A375F">
      <w:pPr>
        <w:tabs>
          <w:tab w:val="left" w:pos="1701"/>
          <w:tab w:val="left" w:pos="1985"/>
        </w:tabs>
        <w:ind w:left="1980" w:hanging="1980"/>
        <w:rPr>
          <w:rFonts w:asciiTheme="majorHAnsi" w:hAnsiTheme="majorHAnsi"/>
        </w:rPr>
      </w:pPr>
      <w:r w:rsidRPr="00AC1FCB">
        <w:rPr>
          <w:rFonts w:asciiTheme="majorHAnsi" w:hAnsiTheme="majorHAnsi"/>
        </w:rPr>
        <w:tab/>
      </w:r>
    </w:p>
    <w:p w:rsidR="00AD0730" w:rsidRPr="00AC1FCB" w:rsidRDefault="00AD0730" w:rsidP="0085662B">
      <w:pPr>
        <w:pStyle w:val="Beschriftung"/>
        <w:jc w:val="center"/>
        <w:rPr>
          <w:rFonts w:asciiTheme="majorHAnsi" w:hAnsiTheme="majorHAnsi"/>
          <w:sz w:val="22"/>
          <w:szCs w:val="22"/>
        </w:rPr>
      </w:pPr>
      <w:r w:rsidRPr="00AC1FCB">
        <w:rPr>
          <w:rFonts w:asciiTheme="majorHAnsi" w:hAnsiTheme="majorHAnsi"/>
          <w:noProof/>
          <w:sz w:val="22"/>
          <w:szCs w:val="22"/>
          <w:lang w:eastAsia="de-DE"/>
        </w:rPr>
        <w:drawing>
          <wp:inline distT="0" distB="0" distL="0" distR="0">
            <wp:extent cx="1664555" cy="4344406"/>
            <wp:effectExtent l="19050" t="0" r="0" b="0"/>
            <wp:docPr id="5" name="Bild 3" descr="H:\DCIM\100_FUJI\DSCF1996.JPG"/>
            <wp:cNvGraphicFramePr/>
            <a:graphic xmlns:a="http://schemas.openxmlformats.org/drawingml/2006/main">
              <a:graphicData uri="http://schemas.openxmlformats.org/drawingml/2006/picture">
                <pic:pic xmlns:pic="http://schemas.openxmlformats.org/drawingml/2006/picture">
                  <pic:nvPicPr>
                    <pic:cNvPr id="20481" name="Picture 1" descr="H:\DCIM\100_FUJI\DSCF1996.JPG"/>
                    <pic:cNvPicPr>
                      <a:picLocks noChangeAspect="1" noChangeArrowheads="1"/>
                    </pic:cNvPicPr>
                  </pic:nvPicPr>
                  <pic:blipFill>
                    <a:blip r:embed="rId10" cstate="print"/>
                    <a:srcRect l="23289" t="7486" r="33270" b="7486"/>
                    <a:stretch>
                      <a:fillRect/>
                    </a:stretch>
                  </pic:blipFill>
                  <pic:spPr bwMode="auto">
                    <a:xfrm>
                      <a:off x="0" y="0"/>
                      <a:ext cx="1664555" cy="4344406"/>
                    </a:xfrm>
                    <a:prstGeom prst="rect">
                      <a:avLst/>
                    </a:prstGeom>
                    <a:noFill/>
                  </pic:spPr>
                </pic:pic>
              </a:graphicData>
            </a:graphic>
          </wp:inline>
        </w:drawing>
      </w:r>
    </w:p>
    <w:p w:rsidR="0085662B" w:rsidRPr="00AC1FCB" w:rsidRDefault="0085662B" w:rsidP="0085662B">
      <w:pPr>
        <w:pStyle w:val="Beschriftung"/>
        <w:jc w:val="center"/>
        <w:rPr>
          <w:rFonts w:asciiTheme="majorHAnsi" w:hAnsiTheme="majorHAnsi"/>
          <w:sz w:val="22"/>
          <w:szCs w:val="22"/>
        </w:rPr>
      </w:pPr>
      <w:r w:rsidRPr="00AC1FCB">
        <w:rPr>
          <w:rFonts w:asciiTheme="majorHAnsi" w:hAnsiTheme="majorHAnsi"/>
          <w:sz w:val="22"/>
          <w:szCs w:val="22"/>
        </w:rPr>
        <w:t xml:space="preserve">Abb. </w:t>
      </w:r>
      <w:r w:rsidR="007C5ADB" w:rsidRPr="00AC1FCB">
        <w:rPr>
          <w:rFonts w:asciiTheme="majorHAnsi" w:hAnsiTheme="majorHAnsi"/>
          <w:sz w:val="22"/>
          <w:szCs w:val="22"/>
        </w:rPr>
        <w:fldChar w:fldCharType="begin"/>
      </w:r>
      <w:r w:rsidRPr="00AC1FCB">
        <w:rPr>
          <w:rFonts w:asciiTheme="majorHAnsi" w:hAnsiTheme="majorHAnsi"/>
          <w:sz w:val="22"/>
          <w:szCs w:val="22"/>
        </w:rPr>
        <w:instrText xml:space="preserve"> SEQ Abb. \* ARABIC </w:instrText>
      </w:r>
      <w:r w:rsidR="007C5ADB" w:rsidRPr="00AC1FCB">
        <w:rPr>
          <w:rFonts w:asciiTheme="majorHAnsi" w:hAnsiTheme="majorHAnsi"/>
          <w:sz w:val="22"/>
          <w:szCs w:val="22"/>
        </w:rPr>
        <w:fldChar w:fldCharType="separate"/>
      </w:r>
      <w:r w:rsidR="008F4876">
        <w:rPr>
          <w:rFonts w:asciiTheme="majorHAnsi" w:hAnsiTheme="majorHAnsi"/>
          <w:noProof/>
          <w:sz w:val="22"/>
          <w:szCs w:val="22"/>
        </w:rPr>
        <w:t>2</w:t>
      </w:r>
      <w:r w:rsidR="007C5ADB" w:rsidRPr="00AC1FCB">
        <w:rPr>
          <w:rFonts w:asciiTheme="majorHAnsi" w:hAnsiTheme="majorHAnsi"/>
          <w:sz w:val="22"/>
          <w:szCs w:val="22"/>
        </w:rPr>
        <w:fldChar w:fldCharType="end"/>
      </w:r>
      <w:r w:rsidRPr="00AC1FCB">
        <w:rPr>
          <w:rFonts w:asciiTheme="majorHAnsi" w:hAnsiTheme="majorHAnsi"/>
          <w:sz w:val="22"/>
          <w:szCs w:val="22"/>
        </w:rPr>
        <w:t xml:space="preserve"> –</w:t>
      </w:r>
      <w:r w:rsidRPr="00AC1FCB">
        <w:rPr>
          <w:rFonts w:asciiTheme="majorHAnsi" w:hAnsiTheme="majorHAnsi"/>
          <w:noProof/>
          <w:sz w:val="22"/>
          <w:szCs w:val="22"/>
        </w:rPr>
        <w:t xml:space="preserve"> </w:t>
      </w:r>
      <w:r w:rsidR="00AD0730" w:rsidRPr="00AC1FCB">
        <w:rPr>
          <w:rFonts w:asciiTheme="majorHAnsi" w:hAnsiTheme="majorHAnsi"/>
          <w:noProof/>
          <w:sz w:val="22"/>
          <w:szCs w:val="22"/>
        </w:rPr>
        <w:t>Kohlenstoffgerüst nach der Reaktion von konz. Schwefelsäure und Zucker</w:t>
      </w:r>
      <w:r w:rsidR="007D485D" w:rsidRPr="00AC1FCB">
        <w:rPr>
          <w:rFonts w:asciiTheme="majorHAnsi" w:hAnsiTheme="majorHAnsi"/>
          <w:noProof/>
          <w:sz w:val="22"/>
          <w:szCs w:val="22"/>
        </w:rPr>
        <w:t xml:space="preserve"> </w:t>
      </w:r>
    </w:p>
    <w:p w:rsidR="0085662B" w:rsidRPr="00AC1FCB" w:rsidRDefault="0085662B" w:rsidP="00E272BD">
      <w:pPr>
        <w:pStyle w:val="StandardWeb"/>
        <w:spacing w:line="360" w:lineRule="auto"/>
        <w:ind w:left="1410" w:hanging="1410"/>
        <w:jc w:val="both"/>
        <w:rPr>
          <w:rFonts w:asciiTheme="majorHAnsi" w:hAnsiTheme="majorHAnsi" w:cstheme="minorHAnsi"/>
          <w:sz w:val="22"/>
          <w:szCs w:val="22"/>
        </w:rPr>
      </w:pPr>
      <w:r w:rsidRPr="00AC1FCB">
        <w:rPr>
          <w:rFonts w:asciiTheme="majorHAnsi" w:hAnsiTheme="majorHAnsi"/>
          <w:sz w:val="22"/>
          <w:szCs w:val="22"/>
        </w:rPr>
        <w:t>Deutung:</w:t>
      </w:r>
      <w:r w:rsidRPr="00AC1FCB">
        <w:rPr>
          <w:rFonts w:asciiTheme="majorHAnsi" w:hAnsiTheme="majorHAnsi"/>
          <w:sz w:val="22"/>
          <w:szCs w:val="22"/>
        </w:rPr>
        <w:tab/>
      </w:r>
      <w:r w:rsidRPr="00AC1FCB">
        <w:rPr>
          <w:rFonts w:asciiTheme="majorHAnsi" w:hAnsiTheme="majorHAnsi" w:cstheme="minorHAnsi"/>
          <w:sz w:val="22"/>
          <w:szCs w:val="22"/>
        </w:rPr>
        <w:t>Konzentrierte Schwefelsäure ist neben ihrer starken Säurewirkung auch stark hygroskopisch. Sie zieht sehr stark Wasser an, wodurch sie in einigen Fällen s</w:t>
      </w:r>
      <w:r w:rsidRPr="00AC1FCB">
        <w:rPr>
          <w:rFonts w:asciiTheme="majorHAnsi" w:hAnsiTheme="majorHAnsi" w:cstheme="minorHAnsi"/>
          <w:sz w:val="22"/>
          <w:szCs w:val="22"/>
        </w:rPr>
        <w:t>o</w:t>
      </w:r>
      <w:r w:rsidRPr="00AC1FCB">
        <w:rPr>
          <w:rFonts w:asciiTheme="majorHAnsi" w:hAnsiTheme="majorHAnsi" w:cstheme="minorHAnsi"/>
          <w:sz w:val="22"/>
          <w:szCs w:val="22"/>
        </w:rPr>
        <w:t>gar Wasser aus Molekülen „herausziehen“ kann. Gerade der Zucker, ein Kohle</w:t>
      </w:r>
      <w:r w:rsidRPr="00AC1FCB">
        <w:rPr>
          <w:rFonts w:asciiTheme="majorHAnsi" w:hAnsiTheme="majorHAnsi" w:cstheme="minorHAnsi"/>
          <w:sz w:val="22"/>
          <w:szCs w:val="22"/>
        </w:rPr>
        <w:t>n</w:t>
      </w:r>
      <w:r w:rsidRPr="00AC1FCB">
        <w:rPr>
          <w:rFonts w:asciiTheme="majorHAnsi" w:hAnsiTheme="majorHAnsi" w:cstheme="minorHAnsi"/>
          <w:sz w:val="22"/>
          <w:szCs w:val="22"/>
        </w:rPr>
        <w:t>wasserstoff mit einem Wasserstoff/Sauerstoff Verhältnis von 2:1 im Molekül, wird von der Schwefelsäure stark entwässert. Es bleibt dabei schwarzer Kohle</w:t>
      </w:r>
      <w:r w:rsidRPr="00AC1FCB">
        <w:rPr>
          <w:rFonts w:asciiTheme="majorHAnsi" w:hAnsiTheme="majorHAnsi" w:cstheme="minorHAnsi"/>
          <w:sz w:val="22"/>
          <w:szCs w:val="22"/>
        </w:rPr>
        <w:t>n</w:t>
      </w:r>
      <w:r w:rsidRPr="00AC1FCB">
        <w:rPr>
          <w:rFonts w:asciiTheme="majorHAnsi" w:hAnsiTheme="majorHAnsi" w:cstheme="minorHAnsi"/>
          <w:sz w:val="22"/>
          <w:szCs w:val="22"/>
        </w:rPr>
        <w:t>stoff übrig.</w:t>
      </w:r>
    </w:p>
    <w:p w:rsidR="0085662B" w:rsidRPr="00480762" w:rsidRDefault="0085662B" w:rsidP="00E272BD">
      <w:pPr>
        <w:pStyle w:val="StandardWeb"/>
        <w:spacing w:line="360" w:lineRule="auto"/>
        <w:ind w:left="702" w:firstLine="708"/>
        <w:jc w:val="center"/>
        <w:rPr>
          <w:rFonts w:asciiTheme="majorHAnsi" w:hAnsiTheme="majorHAnsi" w:cstheme="minorHAnsi"/>
          <w:sz w:val="22"/>
          <w:szCs w:val="22"/>
        </w:rPr>
      </w:pPr>
      <w:r w:rsidRPr="00480762">
        <w:rPr>
          <w:rFonts w:asciiTheme="majorHAnsi" w:hAnsiTheme="majorHAnsi" w:cstheme="minorHAnsi"/>
          <w:sz w:val="22"/>
          <w:szCs w:val="22"/>
        </w:rPr>
        <w:t>C</w:t>
      </w:r>
      <w:r w:rsidRPr="00480762">
        <w:rPr>
          <w:rFonts w:asciiTheme="majorHAnsi" w:hAnsiTheme="majorHAnsi" w:cstheme="minorHAnsi"/>
          <w:sz w:val="22"/>
          <w:szCs w:val="22"/>
          <w:vertAlign w:val="subscript"/>
        </w:rPr>
        <w:t>12</w:t>
      </w:r>
      <w:r w:rsidRPr="00480762">
        <w:rPr>
          <w:rFonts w:asciiTheme="majorHAnsi" w:hAnsiTheme="majorHAnsi" w:cstheme="minorHAnsi"/>
          <w:sz w:val="22"/>
          <w:szCs w:val="22"/>
        </w:rPr>
        <w:t>H</w:t>
      </w:r>
      <w:r w:rsidRPr="00480762">
        <w:rPr>
          <w:rFonts w:asciiTheme="majorHAnsi" w:hAnsiTheme="majorHAnsi" w:cstheme="minorHAnsi"/>
          <w:sz w:val="22"/>
          <w:szCs w:val="22"/>
          <w:vertAlign w:val="subscript"/>
        </w:rPr>
        <w:t>22</w:t>
      </w:r>
      <w:r w:rsidRPr="00480762">
        <w:rPr>
          <w:rFonts w:asciiTheme="majorHAnsi" w:hAnsiTheme="majorHAnsi" w:cstheme="minorHAnsi"/>
          <w:sz w:val="22"/>
          <w:szCs w:val="22"/>
        </w:rPr>
        <w:t>O</w:t>
      </w:r>
      <w:r w:rsidRPr="00480762">
        <w:rPr>
          <w:rFonts w:asciiTheme="majorHAnsi" w:hAnsiTheme="majorHAnsi" w:cstheme="minorHAnsi"/>
          <w:sz w:val="22"/>
          <w:szCs w:val="22"/>
          <w:vertAlign w:val="subscript"/>
        </w:rPr>
        <w:t>11(s)</w:t>
      </w:r>
      <w:r w:rsidRPr="00480762">
        <w:rPr>
          <w:rFonts w:asciiTheme="majorHAnsi" w:hAnsiTheme="majorHAnsi" w:cstheme="minorHAnsi"/>
          <w:sz w:val="22"/>
          <w:szCs w:val="22"/>
        </w:rPr>
        <w:t xml:space="preserve"> + H</w:t>
      </w:r>
      <w:r w:rsidRPr="00480762">
        <w:rPr>
          <w:rFonts w:asciiTheme="majorHAnsi" w:hAnsiTheme="majorHAnsi" w:cstheme="minorHAnsi"/>
          <w:sz w:val="22"/>
          <w:szCs w:val="22"/>
          <w:vertAlign w:val="subscript"/>
        </w:rPr>
        <w:t>2</w:t>
      </w:r>
      <w:r w:rsidRPr="00480762">
        <w:rPr>
          <w:rFonts w:asciiTheme="majorHAnsi" w:hAnsiTheme="majorHAnsi" w:cstheme="minorHAnsi"/>
          <w:sz w:val="22"/>
          <w:szCs w:val="22"/>
        </w:rPr>
        <w:t>SO</w:t>
      </w:r>
      <w:r w:rsidRPr="00480762">
        <w:rPr>
          <w:rFonts w:asciiTheme="majorHAnsi" w:hAnsiTheme="majorHAnsi" w:cstheme="minorHAnsi"/>
          <w:sz w:val="22"/>
          <w:szCs w:val="22"/>
          <w:vertAlign w:val="subscript"/>
        </w:rPr>
        <w:t>4(l)</w:t>
      </w:r>
      <w:r w:rsidRPr="00480762">
        <w:rPr>
          <w:rFonts w:asciiTheme="majorHAnsi" w:hAnsiTheme="majorHAnsi" w:cstheme="minorHAnsi"/>
          <w:sz w:val="22"/>
          <w:szCs w:val="22"/>
        </w:rPr>
        <w:t xml:space="preserve"> → 11H</w:t>
      </w:r>
      <w:r w:rsidRPr="00480762">
        <w:rPr>
          <w:rFonts w:asciiTheme="majorHAnsi" w:hAnsiTheme="majorHAnsi" w:cstheme="minorHAnsi"/>
          <w:sz w:val="22"/>
          <w:szCs w:val="22"/>
          <w:vertAlign w:val="subscript"/>
        </w:rPr>
        <w:t>2</w:t>
      </w:r>
      <w:r w:rsidRPr="00480762">
        <w:rPr>
          <w:rFonts w:asciiTheme="majorHAnsi" w:hAnsiTheme="majorHAnsi" w:cstheme="minorHAnsi"/>
          <w:sz w:val="22"/>
          <w:szCs w:val="22"/>
        </w:rPr>
        <w:t>O</w:t>
      </w:r>
      <w:r w:rsidRPr="00480762">
        <w:rPr>
          <w:rFonts w:asciiTheme="majorHAnsi" w:hAnsiTheme="majorHAnsi" w:cstheme="minorHAnsi"/>
          <w:sz w:val="22"/>
          <w:szCs w:val="22"/>
          <w:vertAlign w:val="subscript"/>
        </w:rPr>
        <w:t>(g)</w:t>
      </w:r>
      <w:r w:rsidRPr="00480762">
        <w:rPr>
          <w:rFonts w:asciiTheme="majorHAnsi" w:hAnsiTheme="majorHAnsi" w:cstheme="minorHAnsi"/>
          <w:sz w:val="22"/>
          <w:szCs w:val="22"/>
        </w:rPr>
        <w:t xml:space="preserve"> + 12C</w:t>
      </w:r>
      <w:r w:rsidRPr="00480762">
        <w:rPr>
          <w:rFonts w:asciiTheme="majorHAnsi" w:hAnsiTheme="majorHAnsi" w:cstheme="minorHAnsi"/>
          <w:sz w:val="22"/>
          <w:szCs w:val="22"/>
          <w:vertAlign w:val="subscript"/>
        </w:rPr>
        <w:t>(s)</w:t>
      </w:r>
      <w:r w:rsidRPr="00480762">
        <w:rPr>
          <w:rFonts w:asciiTheme="majorHAnsi" w:hAnsiTheme="majorHAnsi" w:cstheme="minorHAnsi"/>
          <w:sz w:val="22"/>
          <w:szCs w:val="22"/>
        </w:rPr>
        <w:t xml:space="preserve"> + H</w:t>
      </w:r>
      <w:r w:rsidRPr="00480762">
        <w:rPr>
          <w:rFonts w:asciiTheme="majorHAnsi" w:hAnsiTheme="majorHAnsi" w:cstheme="minorHAnsi"/>
          <w:sz w:val="22"/>
          <w:szCs w:val="22"/>
          <w:vertAlign w:val="subscript"/>
        </w:rPr>
        <w:t>2</w:t>
      </w:r>
      <w:r w:rsidRPr="00480762">
        <w:rPr>
          <w:rFonts w:asciiTheme="majorHAnsi" w:hAnsiTheme="majorHAnsi" w:cstheme="minorHAnsi"/>
          <w:sz w:val="22"/>
          <w:szCs w:val="22"/>
        </w:rPr>
        <w:t>SO</w:t>
      </w:r>
      <w:r w:rsidRPr="00480762">
        <w:rPr>
          <w:rFonts w:asciiTheme="majorHAnsi" w:hAnsiTheme="majorHAnsi" w:cstheme="minorHAnsi"/>
          <w:sz w:val="22"/>
          <w:szCs w:val="22"/>
          <w:vertAlign w:val="subscript"/>
        </w:rPr>
        <w:t>4(l)</w:t>
      </w:r>
    </w:p>
    <w:p w:rsidR="0085662B" w:rsidRPr="00AC1FCB" w:rsidRDefault="0085662B" w:rsidP="00E272BD">
      <w:pPr>
        <w:pStyle w:val="StandardWeb"/>
        <w:spacing w:line="360" w:lineRule="auto"/>
        <w:ind w:left="1410"/>
        <w:jc w:val="both"/>
        <w:rPr>
          <w:rFonts w:asciiTheme="majorHAnsi" w:hAnsiTheme="majorHAnsi" w:cstheme="minorHAnsi"/>
          <w:sz w:val="22"/>
          <w:szCs w:val="22"/>
        </w:rPr>
      </w:pPr>
      <w:r w:rsidRPr="00AC1FCB">
        <w:rPr>
          <w:rFonts w:asciiTheme="majorHAnsi" w:hAnsiTheme="majorHAnsi" w:cstheme="minorHAnsi"/>
          <w:sz w:val="22"/>
          <w:szCs w:val="22"/>
        </w:rPr>
        <w:t>Die Reaktion ist zum einen also auf den hygroskopischen Charakter, zum anderen abe</w:t>
      </w:r>
      <w:r w:rsidR="00E272BD">
        <w:rPr>
          <w:rFonts w:asciiTheme="majorHAnsi" w:hAnsiTheme="majorHAnsi" w:cstheme="minorHAnsi"/>
          <w:sz w:val="22"/>
          <w:szCs w:val="22"/>
        </w:rPr>
        <w:t xml:space="preserve">r auch auf </w:t>
      </w:r>
      <w:proofErr w:type="spellStart"/>
      <w:r w:rsidR="00E272BD">
        <w:rPr>
          <w:rFonts w:asciiTheme="majorHAnsi" w:hAnsiTheme="majorHAnsi" w:cstheme="minorHAnsi"/>
          <w:sz w:val="22"/>
          <w:szCs w:val="22"/>
        </w:rPr>
        <w:t>Redoxvorgänge</w:t>
      </w:r>
      <w:proofErr w:type="spellEnd"/>
      <w:r w:rsidR="00E272BD">
        <w:rPr>
          <w:rFonts w:asciiTheme="majorHAnsi" w:hAnsiTheme="majorHAnsi" w:cstheme="minorHAnsi"/>
          <w:sz w:val="22"/>
          <w:szCs w:val="22"/>
        </w:rPr>
        <w:t xml:space="preserve"> zurückzu</w:t>
      </w:r>
      <w:r w:rsidRPr="00AC1FCB">
        <w:rPr>
          <w:rFonts w:asciiTheme="majorHAnsi" w:hAnsiTheme="majorHAnsi" w:cstheme="minorHAnsi"/>
          <w:sz w:val="22"/>
          <w:szCs w:val="22"/>
        </w:rPr>
        <w:t>führen. Bei der Reaktion von Kohlenstof</w:t>
      </w:r>
      <w:r w:rsidRPr="00AC1FCB">
        <w:rPr>
          <w:rFonts w:asciiTheme="majorHAnsi" w:hAnsiTheme="majorHAnsi" w:cstheme="minorHAnsi"/>
          <w:sz w:val="22"/>
          <w:szCs w:val="22"/>
        </w:rPr>
        <w:t>f</w:t>
      </w:r>
      <w:r w:rsidRPr="00AC1FCB">
        <w:rPr>
          <w:rFonts w:asciiTheme="majorHAnsi" w:hAnsiTheme="majorHAnsi" w:cstheme="minorHAnsi"/>
          <w:sz w:val="22"/>
          <w:szCs w:val="22"/>
        </w:rPr>
        <w:t>atomen aus dem Zuckermolekül mit der Schwefelsäure entstehen schweflige Sä</w:t>
      </w:r>
      <w:r w:rsidRPr="00AC1FCB">
        <w:rPr>
          <w:rFonts w:asciiTheme="majorHAnsi" w:hAnsiTheme="majorHAnsi" w:cstheme="minorHAnsi"/>
          <w:sz w:val="22"/>
          <w:szCs w:val="22"/>
        </w:rPr>
        <w:t>u</w:t>
      </w:r>
      <w:r w:rsidRPr="00AC1FCB">
        <w:rPr>
          <w:rFonts w:asciiTheme="majorHAnsi" w:hAnsiTheme="majorHAnsi" w:cstheme="minorHAnsi"/>
          <w:sz w:val="22"/>
          <w:szCs w:val="22"/>
        </w:rPr>
        <w:t>re und CO</w:t>
      </w:r>
      <w:r w:rsidRPr="00AC1FCB">
        <w:rPr>
          <w:rFonts w:asciiTheme="majorHAnsi" w:hAnsiTheme="majorHAnsi" w:cstheme="minorHAnsi"/>
          <w:sz w:val="22"/>
          <w:szCs w:val="22"/>
          <w:vertAlign w:val="subscript"/>
        </w:rPr>
        <w:t>2</w:t>
      </w:r>
      <w:r w:rsidRPr="00AC1FCB">
        <w:rPr>
          <w:rFonts w:asciiTheme="majorHAnsi" w:hAnsiTheme="majorHAnsi" w:cstheme="minorHAnsi"/>
          <w:sz w:val="22"/>
          <w:szCs w:val="22"/>
        </w:rPr>
        <w:t>.</w:t>
      </w:r>
    </w:p>
    <w:p w:rsidR="0085662B" w:rsidRPr="00AC1FCB" w:rsidRDefault="0085662B" w:rsidP="0085662B">
      <w:pPr>
        <w:pStyle w:val="StandardWeb"/>
        <w:spacing w:line="360" w:lineRule="auto"/>
        <w:ind w:left="702" w:firstLine="708"/>
        <w:jc w:val="center"/>
        <w:rPr>
          <w:rFonts w:asciiTheme="majorHAnsi" w:hAnsiTheme="majorHAnsi" w:cstheme="minorHAnsi"/>
          <w:sz w:val="22"/>
          <w:szCs w:val="22"/>
          <w:lang w:val="en-US"/>
        </w:rPr>
      </w:pPr>
      <w:r w:rsidRPr="00AC1FCB">
        <w:rPr>
          <w:rFonts w:asciiTheme="majorHAnsi" w:hAnsiTheme="majorHAnsi" w:cstheme="minorHAnsi"/>
          <w:sz w:val="22"/>
          <w:szCs w:val="22"/>
          <w:lang w:val="en-US"/>
        </w:rPr>
        <w:lastRenderedPageBreak/>
        <w:t>Oxidation: C + 6H</w:t>
      </w:r>
      <w:r w:rsidRPr="00AC1FCB">
        <w:rPr>
          <w:rFonts w:asciiTheme="majorHAnsi" w:hAnsiTheme="majorHAnsi" w:cstheme="minorHAnsi"/>
          <w:sz w:val="22"/>
          <w:szCs w:val="22"/>
          <w:vertAlign w:val="subscript"/>
          <w:lang w:val="en-US"/>
        </w:rPr>
        <w:t>2</w:t>
      </w:r>
      <w:r w:rsidRPr="00AC1FCB">
        <w:rPr>
          <w:rFonts w:asciiTheme="majorHAnsi" w:hAnsiTheme="majorHAnsi" w:cstheme="minorHAnsi"/>
          <w:sz w:val="22"/>
          <w:szCs w:val="22"/>
          <w:lang w:val="en-US"/>
        </w:rPr>
        <w:t>O → CO</w:t>
      </w:r>
      <w:r w:rsidRPr="00AC1FCB">
        <w:rPr>
          <w:rFonts w:asciiTheme="majorHAnsi" w:hAnsiTheme="majorHAnsi" w:cstheme="minorHAnsi"/>
          <w:sz w:val="22"/>
          <w:szCs w:val="22"/>
          <w:vertAlign w:val="superscript"/>
          <w:lang w:val="en-US"/>
        </w:rPr>
        <w:t>2</w:t>
      </w:r>
      <w:r w:rsidRPr="00AC1FCB">
        <w:rPr>
          <w:rFonts w:asciiTheme="majorHAnsi" w:hAnsiTheme="majorHAnsi" w:cstheme="minorHAnsi"/>
          <w:sz w:val="22"/>
          <w:szCs w:val="22"/>
          <w:lang w:val="en-US"/>
        </w:rPr>
        <w:t xml:space="preserve"> + 4H</w:t>
      </w:r>
      <w:r w:rsidRPr="00AC1FCB">
        <w:rPr>
          <w:rFonts w:asciiTheme="majorHAnsi" w:hAnsiTheme="majorHAnsi" w:cstheme="minorHAnsi"/>
          <w:sz w:val="22"/>
          <w:szCs w:val="22"/>
          <w:vertAlign w:val="subscript"/>
          <w:lang w:val="en-US"/>
        </w:rPr>
        <w:t>3</w:t>
      </w:r>
      <w:r w:rsidRPr="00AC1FCB">
        <w:rPr>
          <w:rFonts w:asciiTheme="majorHAnsi" w:hAnsiTheme="majorHAnsi" w:cstheme="minorHAnsi"/>
          <w:sz w:val="22"/>
          <w:szCs w:val="22"/>
          <w:lang w:val="en-US"/>
        </w:rPr>
        <w:t>O</w:t>
      </w:r>
      <w:r w:rsidRPr="00AC1FCB">
        <w:rPr>
          <w:rFonts w:asciiTheme="majorHAnsi" w:hAnsiTheme="majorHAnsi" w:cstheme="minorHAnsi"/>
          <w:sz w:val="22"/>
          <w:szCs w:val="22"/>
          <w:vertAlign w:val="superscript"/>
          <w:lang w:val="en-US"/>
        </w:rPr>
        <w:t>+</w:t>
      </w:r>
      <w:r w:rsidRPr="00AC1FCB">
        <w:rPr>
          <w:rFonts w:asciiTheme="majorHAnsi" w:hAnsiTheme="majorHAnsi" w:cstheme="minorHAnsi"/>
          <w:sz w:val="22"/>
          <w:szCs w:val="22"/>
          <w:lang w:val="en-US"/>
        </w:rPr>
        <w:t xml:space="preserve"> + 4e</w:t>
      </w:r>
      <w:r w:rsidRPr="00AC1FCB">
        <w:rPr>
          <w:rFonts w:asciiTheme="majorHAnsi" w:hAnsiTheme="majorHAnsi" w:cstheme="minorHAnsi"/>
          <w:sz w:val="22"/>
          <w:szCs w:val="22"/>
          <w:vertAlign w:val="superscript"/>
          <w:lang w:val="en-US"/>
        </w:rPr>
        <w:t>-</w:t>
      </w:r>
    </w:p>
    <w:p w:rsidR="0085662B" w:rsidRPr="00AC1FCB" w:rsidRDefault="0085662B" w:rsidP="0085662B">
      <w:pPr>
        <w:pStyle w:val="StandardWeb"/>
        <w:spacing w:line="360" w:lineRule="auto"/>
        <w:ind w:left="702" w:firstLine="708"/>
        <w:jc w:val="center"/>
        <w:rPr>
          <w:rFonts w:asciiTheme="majorHAnsi" w:hAnsiTheme="majorHAnsi" w:cstheme="minorHAnsi"/>
          <w:sz w:val="22"/>
          <w:szCs w:val="22"/>
        </w:rPr>
      </w:pPr>
      <w:r w:rsidRPr="00AC1FCB">
        <w:rPr>
          <w:rFonts w:asciiTheme="majorHAnsi" w:hAnsiTheme="majorHAnsi" w:cstheme="minorHAnsi"/>
          <w:sz w:val="22"/>
          <w:szCs w:val="22"/>
        </w:rPr>
        <w:t>Reduktion: H</w:t>
      </w:r>
      <w:r w:rsidRPr="00AC1FCB">
        <w:rPr>
          <w:rFonts w:asciiTheme="majorHAnsi" w:hAnsiTheme="majorHAnsi" w:cstheme="minorHAnsi"/>
          <w:sz w:val="22"/>
          <w:szCs w:val="22"/>
          <w:vertAlign w:val="subscript"/>
        </w:rPr>
        <w:t>2</w:t>
      </w:r>
      <w:r w:rsidRPr="00AC1FCB">
        <w:rPr>
          <w:rFonts w:asciiTheme="majorHAnsi" w:hAnsiTheme="majorHAnsi" w:cstheme="minorHAnsi"/>
          <w:sz w:val="22"/>
          <w:szCs w:val="22"/>
        </w:rPr>
        <w:t>SO</w:t>
      </w:r>
      <w:r w:rsidRPr="00AC1FCB">
        <w:rPr>
          <w:rFonts w:asciiTheme="majorHAnsi" w:hAnsiTheme="majorHAnsi" w:cstheme="minorHAnsi"/>
          <w:sz w:val="22"/>
          <w:szCs w:val="22"/>
          <w:vertAlign w:val="subscript"/>
        </w:rPr>
        <w:t>4</w:t>
      </w:r>
      <w:r w:rsidRPr="00AC1FCB">
        <w:rPr>
          <w:rFonts w:asciiTheme="majorHAnsi" w:hAnsiTheme="majorHAnsi" w:cstheme="minorHAnsi"/>
          <w:sz w:val="22"/>
          <w:szCs w:val="22"/>
        </w:rPr>
        <w:t xml:space="preserve"> + 2H</w:t>
      </w:r>
      <w:r w:rsidRPr="00AC1FCB">
        <w:rPr>
          <w:rFonts w:asciiTheme="majorHAnsi" w:hAnsiTheme="majorHAnsi" w:cstheme="minorHAnsi"/>
          <w:sz w:val="22"/>
          <w:szCs w:val="22"/>
          <w:vertAlign w:val="subscript"/>
        </w:rPr>
        <w:t>3</w:t>
      </w:r>
      <w:r w:rsidRPr="00AC1FCB">
        <w:rPr>
          <w:rFonts w:asciiTheme="majorHAnsi" w:hAnsiTheme="majorHAnsi" w:cstheme="minorHAnsi"/>
          <w:sz w:val="22"/>
          <w:szCs w:val="22"/>
        </w:rPr>
        <w:t>O</w:t>
      </w:r>
      <w:r w:rsidRPr="00AC1FCB">
        <w:rPr>
          <w:rFonts w:asciiTheme="majorHAnsi" w:hAnsiTheme="majorHAnsi" w:cstheme="minorHAnsi"/>
          <w:sz w:val="22"/>
          <w:szCs w:val="22"/>
          <w:vertAlign w:val="superscript"/>
        </w:rPr>
        <w:t>+</w:t>
      </w:r>
      <w:r w:rsidRPr="00AC1FCB">
        <w:rPr>
          <w:rFonts w:asciiTheme="majorHAnsi" w:hAnsiTheme="majorHAnsi" w:cstheme="minorHAnsi"/>
          <w:sz w:val="22"/>
          <w:szCs w:val="22"/>
        </w:rPr>
        <w:t xml:space="preserve"> + 2e</w:t>
      </w:r>
      <w:r w:rsidRPr="00AC1FCB">
        <w:rPr>
          <w:rFonts w:asciiTheme="majorHAnsi" w:hAnsiTheme="majorHAnsi" w:cstheme="minorHAnsi"/>
          <w:sz w:val="22"/>
          <w:szCs w:val="22"/>
          <w:vertAlign w:val="superscript"/>
        </w:rPr>
        <w:t>-</w:t>
      </w:r>
      <w:r w:rsidRPr="00AC1FCB">
        <w:rPr>
          <w:rFonts w:asciiTheme="majorHAnsi" w:hAnsiTheme="majorHAnsi" w:cstheme="minorHAnsi"/>
          <w:sz w:val="22"/>
          <w:szCs w:val="22"/>
        </w:rPr>
        <w:t xml:space="preserve"> → H</w:t>
      </w:r>
      <w:r w:rsidRPr="00AC1FCB">
        <w:rPr>
          <w:rFonts w:asciiTheme="majorHAnsi" w:hAnsiTheme="majorHAnsi" w:cstheme="minorHAnsi"/>
          <w:sz w:val="22"/>
          <w:szCs w:val="22"/>
          <w:vertAlign w:val="subscript"/>
        </w:rPr>
        <w:t>2</w:t>
      </w:r>
      <w:r w:rsidRPr="00AC1FCB">
        <w:rPr>
          <w:rFonts w:asciiTheme="majorHAnsi" w:hAnsiTheme="majorHAnsi" w:cstheme="minorHAnsi"/>
          <w:sz w:val="22"/>
          <w:szCs w:val="22"/>
        </w:rPr>
        <w:t>SO</w:t>
      </w:r>
      <w:r w:rsidRPr="00AC1FCB">
        <w:rPr>
          <w:rFonts w:asciiTheme="majorHAnsi" w:hAnsiTheme="majorHAnsi" w:cstheme="minorHAnsi"/>
          <w:sz w:val="22"/>
          <w:szCs w:val="22"/>
          <w:vertAlign w:val="subscript"/>
        </w:rPr>
        <w:t>3</w:t>
      </w:r>
      <w:r w:rsidRPr="00AC1FCB">
        <w:rPr>
          <w:rFonts w:asciiTheme="majorHAnsi" w:hAnsiTheme="majorHAnsi" w:cstheme="minorHAnsi"/>
          <w:sz w:val="22"/>
          <w:szCs w:val="22"/>
        </w:rPr>
        <w:t xml:space="preserve"> + 3H</w:t>
      </w:r>
      <w:r w:rsidRPr="00AC1FCB">
        <w:rPr>
          <w:rFonts w:asciiTheme="majorHAnsi" w:hAnsiTheme="majorHAnsi" w:cstheme="minorHAnsi"/>
          <w:sz w:val="22"/>
          <w:szCs w:val="22"/>
          <w:vertAlign w:val="subscript"/>
        </w:rPr>
        <w:t>2</w:t>
      </w:r>
      <w:r w:rsidRPr="00AC1FCB">
        <w:rPr>
          <w:rFonts w:asciiTheme="majorHAnsi" w:hAnsiTheme="majorHAnsi" w:cstheme="minorHAnsi"/>
          <w:sz w:val="22"/>
          <w:szCs w:val="22"/>
        </w:rPr>
        <w:t>O</w:t>
      </w:r>
    </w:p>
    <w:p w:rsidR="0085662B" w:rsidRPr="00AC1FCB" w:rsidRDefault="0085662B" w:rsidP="0085662B">
      <w:pPr>
        <w:pStyle w:val="StandardWeb"/>
        <w:spacing w:line="360" w:lineRule="auto"/>
        <w:ind w:left="702" w:firstLine="708"/>
        <w:jc w:val="center"/>
        <w:rPr>
          <w:rFonts w:asciiTheme="majorHAnsi" w:hAnsiTheme="majorHAnsi" w:cstheme="minorHAnsi"/>
          <w:sz w:val="22"/>
          <w:szCs w:val="22"/>
        </w:rPr>
      </w:pPr>
      <w:r w:rsidRPr="00AC1FCB">
        <w:rPr>
          <w:rFonts w:asciiTheme="majorHAnsi" w:hAnsiTheme="majorHAnsi" w:cstheme="minorHAnsi"/>
          <w:sz w:val="22"/>
          <w:szCs w:val="22"/>
        </w:rPr>
        <w:t>Gesamt: C + 2H</w:t>
      </w:r>
      <w:r w:rsidRPr="00AC1FCB">
        <w:rPr>
          <w:rFonts w:asciiTheme="majorHAnsi" w:hAnsiTheme="majorHAnsi" w:cstheme="minorHAnsi"/>
          <w:sz w:val="22"/>
          <w:szCs w:val="22"/>
          <w:vertAlign w:val="subscript"/>
        </w:rPr>
        <w:t>2</w:t>
      </w:r>
      <w:r w:rsidRPr="00AC1FCB">
        <w:rPr>
          <w:rFonts w:asciiTheme="majorHAnsi" w:hAnsiTheme="majorHAnsi" w:cstheme="minorHAnsi"/>
          <w:sz w:val="22"/>
          <w:szCs w:val="22"/>
        </w:rPr>
        <w:t>SO</w:t>
      </w:r>
      <w:r w:rsidRPr="00AC1FCB">
        <w:rPr>
          <w:rFonts w:asciiTheme="majorHAnsi" w:hAnsiTheme="majorHAnsi" w:cstheme="minorHAnsi"/>
          <w:sz w:val="22"/>
          <w:szCs w:val="22"/>
          <w:vertAlign w:val="subscript"/>
        </w:rPr>
        <w:t>4</w:t>
      </w:r>
      <w:r w:rsidRPr="00AC1FCB">
        <w:rPr>
          <w:rFonts w:asciiTheme="majorHAnsi" w:hAnsiTheme="majorHAnsi" w:cstheme="minorHAnsi"/>
          <w:sz w:val="22"/>
          <w:szCs w:val="22"/>
        </w:rPr>
        <w:t xml:space="preserve"> → CO</w:t>
      </w:r>
      <w:r w:rsidRPr="00AC1FCB">
        <w:rPr>
          <w:rFonts w:asciiTheme="majorHAnsi" w:hAnsiTheme="majorHAnsi" w:cstheme="minorHAnsi"/>
          <w:sz w:val="22"/>
          <w:szCs w:val="22"/>
          <w:vertAlign w:val="subscript"/>
        </w:rPr>
        <w:t>2</w:t>
      </w:r>
      <w:r w:rsidRPr="00AC1FCB">
        <w:rPr>
          <w:rFonts w:asciiTheme="majorHAnsi" w:hAnsiTheme="majorHAnsi" w:cstheme="minorHAnsi"/>
          <w:sz w:val="22"/>
          <w:szCs w:val="22"/>
        </w:rPr>
        <w:t xml:space="preserve"> + 2H</w:t>
      </w:r>
      <w:r w:rsidRPr="00AC1FCB">
        <w:rPr>
          <w:rFonts w:asciiTheme="majorHAnsi" w:hAnsiTheme="majorHAnsi" w:cstheme="minorHAnsi"/>
          <w:sz w:val="22"/>
          <w:szCs w:val="22"/>
          <w:vertAlign w:val="subscript"/>
        </w:rPr>
        <w:t>2</w:t>
      </w:r>
      <w:r w:rsidRPr="00AC1FCB">
        <w:rPr>
          <w:rFonts w:asciiTheme="majorHAnsi" w:hAnsiTheme="majorHAnsi" w:cstheme="minorHAnsi"/>
          <w:sz w:val="22"/>
          <w:szCs w:val="22"/>
        </w:rPr>
        <w:t>SO</w:t>
      </w:r>
      <w:r w:rsidRPr="00AC1FCB">
        <w:rPr>
          <w:rFonts w:asciiTheme="majorHAnsi" w:hAnsiTheme="majorHAnsi" w:cstheme="minorHAnsi"/>
          <w:sz w:val="22"/>
          <w:szCs w:val="22"/>
          <w:vertAlign w:val="subscript"/>
        </w:rPr>
        <w:t>3</w:t>
      </w:r>
    </w:p>
    <w:p w:rsidR="0085662B" w:rsidRPr="00AC1FCB" w:rsidRDefault="0085662B" w:rsidP="00E272BD">
      <w:pPr>
        <w:pStyle w:val="StandardWeb"/>
        <w:spacing w:line="360" w:lineRule="auto"/>
        <w:ind w:left="702" w:firstLine="708"/>
        <w:jc w:val="both"/>
        <w:rPr>
          <w:rFonts w:asciiTheme="majorHAnsi" w:hAnsiTheme="majorHAnsi" w:cstheme="minorHAnsi"/>
          <w:sz w:val="22"/>
          <w:szCs w:val="22"/>
        </w:rPr>
      </w:pPr>
      <w:r w:rsidRPr="00AC1FCB">
        <w:rPr>
          <w:rFonts w:asciiTheme="majorHAnsi" w:hAnsiTheme="majorHAnsi" w:cstheme="minorHAnsi"/>
          <w:sz w:val="22"/>
          <w:szCs w:val="22"/>
        </w:rPr>
        <w:t>Die schweflige Säure zerfällt ihrerseits in Schwefeldioxid und Wasser.</w:t>
      </w:r>
    </w:p>
    <w:p w:rsidR="0085662B" w:rsidRPr="00AC1FCB" w:rsidRDefault="0085662B" w:rsidP="0085662B">
      <w:pPr>
        <w:pStyle w:val="StandardWeb"/>
        <w:spacing w:line="360" w:lineRule="auto"/>
        <w:ind w:left="702" w:firstLine="708"/>
        <w:jc w:val="center"/>
        <w:rPr>
          <w:rFonts w:asciiTheme="majorHAnsi" w:hAnsiTheme="majorHAnsi" w:cstheme="minorHAnsi"/>
          <w:sz w:val="22"/>
          <w:szCs w:val="22"/>
        </w:rPr>
      </w:pPr>
      <w:r w:rsidRPr="00AC1FCB">
        <w:rPr>
          <w:rFonts w:asciiTheme="majorHAnsi" w:hAnsiTheme="majorHAnsi" w:cstheme="minorHAnsi"/>
          <w:sz w:val="22"/>
          <w:szCs w:val="22"/>
        </w:rPr>
        <w:t>H</w:t>
      </w:r>
      <w:r w:rsidRPr="00AC1FCB">
        <w:rPr>
          <w:rFonts w:asciiTheme="majorHAnsi" w:hAnsiTheme="majorHAnsi" w:cstheme="minorHAnsi"/>
          <w:sz w:val="22"/>
          <w:szCs w:val="22"/>
          <w:vertAlign w:val="subscript"/>
        </w:rPr>
        <w:t>2</w:t>
      </w:r>
      <w:r w:rsidRPr="00AC1FCB">
        <w:rPr>
          <w:rFonts w:asciiTheme="majorHAnsi" w:hAnsiTheme="majorHAnsi" w:cstheme="minorHAnsi"/>
          <w:sz w:val="22"/>
          <w:szCs w:val="22"/>
        </w:rPr>
        <w:t>SO</w:t>
      </w:r>
      <w:r w:rsidRPr="00AC1FCB">
        <w:rPr>
          <w:rFonts w:asciiTheme="majorHAnsi" w:hAnsiTheme="majorHAnsi" w:cstheme="minorHAnsi"/>
          <w:sz w:val="22"/>
          <w:szCs w:val="22"/>
          <w:vertAlign w:val="subscript"/>
        </w:rPr>
        <w:t>3</w:t>
      </w:r>
      <w:r w:rsidRPr="00AC1FCB">
        <w:rPr>
          <w:rFonts w:asciiTheme="majorHAnsi" w:hAnsiTheme="majorHAnsi" w:cstheme="minorHAnsi"/>
          <w:sz w:val="22"/>
          <w:szCs w:val="22"/>
        </w:rPr>
        <w:t xml:space="preserve"> → SO</w:t>
      </w:r>
      <w:r w:rsidRPr="00AC1FCB">
        <w:rPr>
          <w:rFonts w:asciiTheme="majorHAnsi" w:hAnsiTheme="majorHAnsi" w:cstheme="minorHAnsi"/>
          <w:sz w:val="22"/>
          <w:szCs w:val="22"/>
          <w:vertAlign w:val="subscript"/>
        </w:rPr>
        <w:t>2</w:t>
      </w:r>
      <w:r w:rsidRPr="00AC1FCB">
        <w:rPr>
          <w:rFonts w:asciiTheme="majorHAnsi" w:hAnsiTheme="majorHAnsi" w:cstheme="minorHAnsi"/>
          <w:sz w:val="22"/>
          <w:szCs w:val="22"/>
        </w:rPr>
        <w:t xml:space="preserve"> + H</w:t>
      </w:r>
      <w:r w:rsidRPr="00AC1FCB">
        <w:rPr>
          <w:rFonts w:asciiTheme="majorHAnsi" w:hAnsiTheme="majorHAnsi" w:cstheme="minorHAnsi"/>
          <w:sz w:val="22"/>
          <w:szCs w:val="22"/>
          <w:vertAlign w:val="subscript"/>
        </w:rPr>
        <w:t>2</w:t>
      </w:r>
      <w:r w:rsidRPr="00AC1FCB">
        <w:rPr>
          <w:rFonts w:asciiTheme="majorHAnsi" w:hAnsiTheme="majorHAnsi" w:cstheme="minorHAnsi"/>
          <w:sz w:val="22"/>
          <w:szCs w:val="22"/>
        </w:rPr>
        <w:t>O</w:t>
      </w:r>
    </w:p>
    <w:p w:rsidR="0085662B" w:rsidRDefault="0085662B" w:rsidP="00E272BD">
      <w:pPr>
        <w:pStyle w:val="StandardWeb"/>
        <w:spacing w:line="360" w:lineRule="auto"/>
        <w:ind w:left="1410"/>
        <w:jc w:val="both"/>
        <w:rPr>
          <w:rFonts w:asciiTheme="majorHAnsi" w:hAnsiTheme="majorHAnsi" w:cstheme="minorHAnsi"/>
          <w:sz w:val="22"/>
          <w:szCs w:val="22"/>
        </w:rPr>
      </w:pPr>
      <w:r w:rsidRPr="00AC1FCB">
        <w:rPr>
          <w:rFonts w:asciiTheme="majorHAnsi" w:hAnsiTheme="majorHAnsi" w:cstheme="minorHAnsi"/>
          <w:sz w:val="22"/>
          <w:szCs w:val="22"/>
        </w:rPr>
        <w:t>Die entstehenden Gase, wie Wasserdampf, Kohlenstoffdioxid und Schwefeldioxid, treiben die Masse in die Höhe.</w:t>
      </w:r>
    </w:p>
    <w:p w:rsidR="00903EAE" w:rsidRPr="007D63AE" w:rsidRDefault="00903EAE" w:rsidP="00903EAE">
      <w:pPr>
        <w:pStyle w:val="StandardWeb"/>
        <w:spacing w:line="360" w:lineRule="auto"/>
        <w:ind w:left="1410" w:hanging="1410"/>
        <w:jc w:val="both"/>
        <w:rPr>
          <w:rFonts w:asciiTheme="majorHAnsi" w:hAnsiTheme="majorHAnsi" w:cs="Arial"/>
        </w:rPr>
      </w:pPr>
      <w:r>
        <w:rPr>
          <w:rFonts w:asciiTheme="majorHAnsi" w:hAnsiTheme="majorHAnsi"/>
          <w:sz w:val="22"/>
          <w:szCs w:val="22"/>
        </w:rPr>
        <w:t xml:space="preserve">Entsorgung: </w:t>
      </w:r>
      <w:r>
        <w:rPr>
          <w:rFonts w:asciiTheme="majorHAnsi" w:hAnsiTheme="majorHAnsi"/>
          <w:sz w:val="22"/>
          <w:szCs w:val="22"/>
        </w:rPr>
        <w:tab/>
        <w:t>Das Produkt kann nach gründlichem Waschen als Aktivkohle genutzt oder in den Feststoffabfall entsorgt werden.</w:t>
      </w:r>
    </w:p>
    <w:p w:rsidR="0085662B" w:rsidRPr="00AC1FCB" w:rsidRDefault="0085662B" w:rsidP="007D485D">
      <w:pPr>
        <w:tabs>
          <w:tab w:val="left" w:pos="1701"/>
          <w:tab w:val="left" w:pos="1985"/>
        </w:tabs>
        <w:rPr>
          <w:rFonts w:asciiTheme="majorHAnsi" w:hAnsiTheme="majorHAnsi"/>
        </w:rPr>
      </w:pPr>
      <w:r w:rsidRPr="00AC1FCB">
        <w:rPr>
          <w:rFonts w:asciiTheme="majorHAnsi" w:hAnsiTheme="majorHAnsi"/>
        </w:rPr>
        <w:t>Literatur:</w:t>
      </w:r>
      <w:r w:rsidRPr="00AC1FCB">
        <w:rPr>
          <w:rFonts w:asciiTheme="majorHAnsi" w:hAnsiTheme="majorHAnsi"/>
        </w:rPr>
        <w:tab/>
      </w:r>
      <w:r w:rsidRPr="00AC1FCB">
        <w:rPr>
          <w:rFonts w:asciiTheme="majorHAnsi" w:hAnsiTheme="majorHAnsi"/>
        </w:rPr>
        <w:tab/>
      </w:r>
      <w:proofErr w:type="spellStart"/>
      <w:r w:rsidRPr="00AC1FCB">
        <w:rPr>
          <w:rFonts w:asciiTheme="majorHAnsi" w:hAnsiTheme="majorHAnsi"/>
        </w:rPr>
        <w:t>Raabits</w:t>
      </w:r>
      <w:proofErr w:type="spellEnd"/>
      <w:r w:rsidRPr="00AC1FCB">
        <w:rPr>
          <w:rFonts w:asciiTheme="majorHAnsi" w:hAnsiTheme="majorHAnsi"/>
        </w:rPr>
        <w:t xml:space="preserve"> Chemie (2010).</w:t>
      </w:r>
    </w:p>
    <w:p w:rsidR="00FA18E0" w:rsidRPr="00AC1FCB" w:rsidRDefault="007D485D" w:rsidP="00746128">
      <w:pPr>
        <w:pStyle w:val="berschrift1"/>
        <w:rPr>
          <w:sz w:val="22"/>
          <w:szCs w:val="22"/>
        </w:rPr>
      </w:pPr>
      <w:bookmarkStart w:id="5" w:name="_Toc338333980"/>
      <w:r w:rsidRPr="00AC1FCB">
        <w:rPr>
          <w:rFonts w:eastAsiaTheme="minorHAnsi"/>
          <w:sz w:val="22"/>
          <w:szCs w:val="22"/>
        </w:rPr>
        <w:t>Schülerversuche</w:t>
      </w:r>
      <w:bookmarkEnd w:id="5"/>
    </w:p>
    <w:p w:rsidR="002365C1" w:rsidRPr="00AC1FCB" w:rsidRDefault="005B3D06" w:rsidP="007D485D">
      <w:pPr>
        <w:pStyle w:val="berschrift2"/>
        <w:numPr>
          <w:ilvl w:val="0"/>
          <w:numId w:val="0"/>
        </w:numPr>
        <w:rPr>
          <w:szCs w:val="22"/>
        </w:rPr>
      </w:pPr>
      <w:bookmarkStart w:id="6" w:name="_Toc338333981"/>
      <w:r>
        <w:rPr>
          <w:noProof/>
          <w:szCs w:val="22"/>
          <w:lang w:eastAsia="de-DE"/>
        </w:rPr>
        <w:pict>
          <v:shape id="_x0000_s1181" type="#_x0000_t202" style="position:absolute;left:0;text-align:left;margin-left:-.05pt;margin-top:32.2pt;width:462.45pt;height:62.75pt;z-index:251798528;mso-width-relative:margin;mso-height-relative:margin" fillcolor="white [3201]" strokecolor="#4bacc6 [3208]" strokeweight="1pt">
            <v:stroke dashstyle="dash"/>
            <v:shadow color="#868686"/>
            <v:textbox style="mso-next-textbox:#_x0000_s1181">
              <w:txbxContent>
                <w:p w:rsidR="00480762" w:rsidRPr="004A375F" w:rsidRDefault="00480762" w:rsidP="002365C1">
                  <w:pPr>
                    <w:rPr>
                      <w:color w:val="auto"/>
                    </w:rPr>
                  </w:pPr>
                  <w:r w:rsidRPr="004A375F">
                    <w:rPr>
                      <w:color w:val="auto"/>
                    </w:rPr>
                    <w:t>Der Versuch untersucht das Verhalten von Salzsäure mit verschiedenen Metallen. Während unedle Metalle mit verd. Salzsäure unter Wasserstoffbildung zu dem entsprechendem Metal</w:t>
                  </w:r>
                  <w:r w:rsidRPr="004A375F">
                    <w:rPr>
                      <w:color w:val="auto"/>
                    </w:rPr>
                    <w:t>l</w:t>
                  </w:r>
                  <w:r w:rsidRPr="004A375F">
                    <w:rPr>
                      <w:color w:val="auto"/>
                    </w:rPr>
                    <w:t>chlorid reagieren, gehen edle Metalle keine Reaktion mit verd. Säuren ein.</w:t>
                  </w:r>
                </w:p>
              </w:txbxContent>
            </v:textbox>
            <w10:wrap type="square"/>
          </v:shape>
        </w:pict>
      </w:r>
      <w:r w:rsidR="007D485D" w:rsidRPr="00AC1FCB">
        <w:rPr>
          <w:szCs w:val="22"/>
        </w:rPr>
        <w:t>4.1 V 3</w:t>
      </w:r>
      <w:r w:rsidR="002365C1" w:rsidRPr="00AC1FCB">
        <w:rPr>
          <w:szCs w:val="22"/>
        </w:rPr>
        <w:t xml:space="preserve"> – Verhalten von Säuren </w:t>
      </w:r>
      <w:r w:rsidR="009D5301" w:rsidRPr="00AC1FCB">
        <w:rPr>
          <w:szCs w:val="22"/>
        </w:rPr>
        <w:t>zu</w:t>
      </w:r>
      <w:r w:rsidR="002365C1" w:rsidRPr="00AC1FCB">
        <w:rPr>
          <w:szCs w:val="22"/>
        </w:rPr>
        <w:t xml:space="preserve"> Metallen</w:t>
      </w:r>
      <w:bookmarkEnd w:id="6"/>
    </w:p>
    <w:tbl>
      <w:tblPr>
        <w:tblStyle w:val="HelleSchattierung-Akzent11"/>
        <w:tblW w:w="9771" w:type="dxa"/>
        <w:tblLook w:val="04A0" w:firstRow="1" w:lastRow="0" w:firstColumn="1" w:lastColumn="0" w:noHBand="0" w:noVBand="1"/>
      </w:tblPr>
      <w:tblGrid>
        <w:gridCol w:w="2259"/>
        <w:gridCol w:w="1677"/>
        <w:gridCol w:w="2551"/>
        <w:gridCol w:w="3284"/>
      </w:tblGrid>
      <w:tr w:rsidR="002365C1" w:rsidTr="002365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gridSpan w:val="3"/>
            <w:vAlign w:val="center"/>
          </w:tcPr>
          <w:p w:rsidR="002365C1" w:rsidRPr="00486C9F" w:rsidRDefault="002365C1" w:rsidP="002365C1">
            <w:pPr>
              <w:jc w:val="center"/>
              <w:rPr>
                <w:sz w:val="20"/>
              </w:rPr>
            </w:pPr>
            <w:r w:rsidRPr="00486C9F">
              <w:rPr>
                <w:sz w:val="20"/>
              </w:rPr>
              <w:t>Gefahrenstoffe</w:t>
            </w:r>
          </w:p>
        </w:tc>
        <w:tc>
          <w:tcPr>
            <w:tcW w:w="3284" w:type="dxa"/>
            <w:vMerge w:val="restart"/>
            <w:tcBorders>
              <w:top w:val="nil"/>
              <w:bottom w:val="nil"/>
            </w:tcBorders>
          </w:tcPr>
          <w:p w:rsidR="002365C1" w:rsidRPr="00A5465A" w:rsidRDefault="00011F86" w:rsidP="002365C1">
            <w:pPr>
              <w:cnfStyle w:val="100000000000" w:firstRow="1" w:lastRow="0" w:firstColumn="0" w:lastColumn="0" w:oddVBand="0" w:evenVBand="0" w:oddHBand="0" w:evenHBand="0" w:firstRowFirstColumn="0" w:firstRowLastColumn="0" w:lastRowFirstColumn="0" w:lastRowLastColumn="0"/>
              <w:rPr>
                <w:b w:val="0"/>
                <w:noProof/>
                <w:color w:val="0000FF"/>
                <w:lang w:eastAsia="de-DE"/>
              </w:rPr>
            </w:pPr>
            <w:r w:rsidRPr="00011F86">
              <w:rPr>
                <w:noProof/>
                <w:color w:val="0000FF"/>
                <w:lang w:eastAsia="de-DE"/>
              </w:rPr>
              <w:drawing>
                <wp:inline distT="0" distB="0" distL="0" distR="0">
                  <wp:extent cx="758825" cy="758825"/>
                  <wp:effectExtent l="19050" t="0" r="3175" b="0"/>
                  <wp:docPr id="7" name="Bild 76" descr="http://www.seilnacht.com/Chemie/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seilnacht.com/Chemie/ghs02.gif"/>
                          <pic:cNvPicPr>
                            <a:picLocks noChangeAspect="1" noChangeArrowheads="1"/>
                          </pic:cNvPicPr>
                        </pic:nvPicPr>
                        <pic:blipFill>
                          <a:blip r:embed="rId30"/>
                          <a:srcRect/>
                          <a:stretch>
                            <a:fillRect/>
                          </a:stretch>
                        </pic:blipFill>
                        <pic:spPr bwMode="auto">
                          <a:xfrm>
                            <a:off x="0" y="0"/>
                            <a:ext cx="758825" cy="758825"/>
                          </a:xfrm>
                          <a:prstGeom prst="rect">
                            <a:avLst/>
                          </a:prstGeom>
                          <a:noFill/>
                          <a:ln w="9525">
                            <a:noFill/>
                            <a:miter lim="800000"/>
                            <a:headEnd/>
                            <a:tailEnd/>
                          </a:ln>
                        </pic:spPr>
                      </pic:pic>
                    </a:graphicData>
                  </a:graphic>
                </wp:inline>
              </w:drawing>
            </w:r>
            <w:r>
              <w:rPr>
                <w:noProof/>
                <w:lang w:eastAsia="de-DE"/>
              </w:rPr>
              <w:drawing>
                <wp:inline distT="0" distB="0" distL="0" distR="0">
                  <wp:extent cx="758825" cy="758825"/>
                  <wp:effectExtent l="19050" t="0" r="3175" b="0"/>
                  <wp:docPr id="79" name="Bild 79" descr="http://www.seilnacht.com/Chemie/ghs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seilnacht.com/Chemie/ghs07.gif"/>
                          <pic:cNvPicPr>
                            <a:picLocks noChangeAspect="1" noChangeArrowheads="1"/>
                          </pic:cNvPicPr>
                        </pic:nvPicPr>
                        <pic:blipFill>
                          <a:blip r:embed="rId13"/>
                          <a:srcRect/>
                          <a:stretch>
                            <a:fillRect/>
                          </a:stretch>
                        </pic:blipFill>
                        <pic:spPr bwMode="auto">
                          <a:xfrm>
                            <a:off x="0" y="0"/>
                            <a:ext cx="758825" cy="758825"/>
                          </a:xfrm>
                          <a:prstGeom prst="rect">
                            <a:avLst/>
                          </a:prstGeom>
                          <a:noFill/>
                          <a:ln w="9525">
                            <a:noFill/>
                            <a:miter lim="800000"/>
                            <a:headEnd/>
                            <a:tailEnd/>
                          </a:ln>
                        </pic:spPr>
                      </pic:pic>
                    </a:graphicData>
                  </a:graphic>
                </wp:inline>
              </w:drawing>
            </w:r>
          </w:p>
        </w:tc>
      </w:tr>
      <w:tr w:rsidR="002365C1" w:rsidRPr="00486C9F" w:rsidTr="002365C1">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2259" w:type="dxa"/>
            <w:vAlign w:val="center"/>
          </w:tcPr>
          <w:p w:rsidR="002365C1" w:rsidRPr="00486C9F" w:rsidRDefault="002365C1" w:rsidP="002365C1">
            <w:pPr>
              <w:spacing w:line="276" w:lineRule="auto"/>
              <w:ind w:right="-180"/>
              <w:jc w:val="center"/>
              <w:rPr>
                <w:b w:val="0"/>
                <w:sz w:val="20"/>
              </w:rPr>
            </w:pPr>
            <w:r>
              <w:rPr>
                <w:b w:val="0"/>
                <w:sz w:val="20"/>
              </w:rPr>
              <w:t>Magnesiumband</w:t>
            </w:r>
          </w:p>
        </w:tc>
        <w:tc>
          <w:tcPr>
            <w:tcW w:w="1677" w:type="dxa"/>
            <w:vAlign w:val="center"/>
          </w:tcPr>
          <w:p w:rsidR="002365C1" w:rsidRPr="00BD1D31" w:rsidRDefault="002365C1" w:rsidP="002365C1">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H: 260-314</w:t>
            </w:r>
          </w:p>
        </w:tc>
        <w:tc>
          <w:tcPr>
            <w:tcW w:w="2551" w:type="dxa"/>
            <w:vAlign w:val="center"/>
          </w:tcPr>
          <w:p w:rsidR="002365C1" w:rsidRPr="006E32AF" w:rsidRDefault="002365C1" w:rsidP="002365C1">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0"/>
              </w:rPr>
            </w:pPr>
            <w:r w:rsidRPr="006E32AF">
              <w:rPr>
                <w:color w:val="auto"/>
                <w:sz w:val="20"/>
              </w:rPr>
              <w:t xml:space="preserve">P: </w:t>
            </w:r>
            <w:hyperlink r:id="rId31" w:anchor="P-S.C3.A4tze" w:tooltip="H- und P-Sätze" w:history="1">
              <w:r w:rsidRPr="006E32AF">
                <w:rPr>
                  <w:rStyle w:val="Hyperlink"/>
                  <w:color w:val="auto"/>
                  <w:sz w:val="20"/>
                  <w:u w:val="none"/>
                </w:rPr>
                <w:t>223</w:t>
              </w:r>
            </w:hyperlink>
            <w:r w:rsidRPr="006E32AF">
              <w:rPr>
                <w:color w:val="auto"/>
                <w:sz w:val="20"/>
              </w:rPr>
              <w:t>-​</w:t>
            </w:r>
            <w:hyperlink r:id="rId32" w:anchor="P-S.C3.A4tze" w:tooltip="H- und P-Sätze" w:history="1">
              <w:r w:rsidRPr="006E32AF">
                <w:rPr>
                  <w:rStyle w:val="Hyperlink"/>
                  <w:color w:val="auto"/>
                  <w:sz w:val="20"/>
                  <w:u w:val="none"/>
                </w:rPr>
                <w:t>231+232</w:t>
              </w:r>
            </w:hyperlink>
            <w:r w:rsidRPr="006E32AF">
              <w:rPr>
                <w:color w:val="auto"/>
                <w:sz w:val="20"/>
              </w:rPr>
              <w:t>-​</w:t>
            </w:r>
            <w:hyperlink r:id="rId33" w:anchor="P-S.C3.A4tze" w:tooltip="H- und P-Sätze" w:history="1">
              <w:r w:rsidRPr="006E32AF">
                <w:rPr>
                  <w:rStyle w:val="Hyperlink"/>
                  <w:color w:val="auto"/>
                  <w:sz w:val="20"/>
                  <w:u w:val="none"/>
                </w:rPr>
                <w:t>280</w:t>
              </w:r>
            </w:hyperlink>
          </w:p>
        </w:tc>
        <w:tc>
          <w:tcPr>
            <w:tcW w:w="3284" w:type="dxa"/>
            <w:vMerge/>
            <w:tcBorders>
              <w:bottom w:val="nil"/>
            </w:tcBorders>
          </w:tcPr>
          <w:p w:rsidR="002365C1" w:rsidRPr="00A5465A" w:rsidRDefault="002365C1" w:rsidP="002365C1">
            <w:pPr>
              <w:ind w:hanging="44"/>
              <w:jc w:val="center"/>
              <w:cnfStyle w:val="000000100000" w:firstRow="0" w:lastRow="0" w:firstColumn="0" w:lastColumn="0" w:oddVBand="0" w:evenVBand="0" w:oddHBand="1" w:evenHBand="0" w:firstRowFirstColumn="0" w:firstRowLastColumn="0" w:lastRowFirstColumn="0" w:lastRowLastColumn="0"/>
              <w:rPr>
                <w:color w:val="auto"/>
                <w:sz w:val="20"/>
              </w:rPr>
            </w:pPr>
          </w:p>
        </w:tc>
      </w:tr>
      <w:tr w:rsidR="002365C1" w:rsidRPr="00486C9F" w:rsidTr="002365C1">
        <w:tc>
          <w:tcPr>
            <w:cnfStyle w:val="001000000000" w:firstRow="0" w:lastRow="0" w:firstColumn="1" w:lastColumn="0" w:oddVBand="0" w:evenVBand="0" w:oddHBand="0" w:evenHBand="0" w:firstRowFirstColumn="0" w:firstRowLastColumn="0" w:lastRowFirstColumn="0" w:lastRowLastColumn="0"/>
            <w:tcW w:w="2259" w:type="dxa"/>
            <w:vAlign w:val="center"/>
          </w:tcPr>
          <w:p w:rsidR="002365C1" w:rsidRPr="006E32AF" w:rsidRDefault="002365C1" w:rsidP="002365C1">
            <w:pPr>
              <w:spacing w:line="276" w:lineRule="auto"/>
              <w:ind w:right="-180"/>
              <w:jc w:val="center"/>
              <w:rPr>
                <w:b w:val="0"/>
                <w:color w:val="auto"/>
                <w:sz w:val="20"/>
                <w:szCs w:val="20"/>
              </w:rPr>
            </w:pPr>
            <w:r>
              <w:rPr>
                <w:b w:val="0"/>
                <w:color w:val="auto"/>
                <w:sz w:val="20"/>
                <w:szCs w:val="20"/>
              </w:rPr>
              <w:t>Verd. Salzsäure</w:t>
            </w:r>
          </w:p>
        </w:tc>
        <w:tc>
          <w:tcPr>
            <w:tcW w:w="1677" w:type="dxa"/>
            <w:vAlign w:val="center"/>
          </w:tcPr>
          <w:p w:rsidR="002365C1" w:rsidRPr="006E32AF" w:rsidRDefault="002365C1" w:rsidP="002365C1">
            <w:pPr>
              <w:spacing w:line="276" w:lineRule="auto"/>
              <w:ind w:hanging="44"/>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6E32AF">
              <w:rPr>
                <w:color w:val="auto"/>
                <w:sz w:val="20"/>
                <w:szCs w:val="20"/>
              </w:rPr>
              <w:t xml:space="preserve">H: </w:t>
            </w:r>
            <w:hyperlink r:id="rId34" w:anchor="H-S.C3.A4tze" w:tooltip="H- und P-Sätze" w:history="1">
              <w:r w:rsidRPr="006E32AF">
                <w:rPr>
                  <w:rStyle w:val="Hyperlink"/>
                  <w:color w:val="auto"/>
                  <w:sz w:val="20"/>
                  <w:szCs w:val="20"/>
                  <w:u w:val="none"/>
                </w:rPr>
                <w:t>302</w:t>
              </w:r>
            </w:hyperlink>
            <w:r w:rsidRPr="006E32AF">
              <w:rPr>
                <w:color w:val="auto"/>
                <w:sz w:val="20"/>
                <w:szCs w:val="20"/>
              </w:rPr>
              <w:t>-</w:t>
            </w:r>
            <w:hyperlink r:id="rId35" w:anchor="H-S.C3.A4tze" w:tooltip="H- und P-Sätze" w:history="1">
              <w:r w:rsidRPr="006E32AF">
                <w:rPr>
                  <w:rStyle w:val="Hyperlink"/>
                  <w:color w:val="auto"/>
                  <w:sz w:val="20"/>
                  <w:szCs w:val="20"/>
                  <w:u w:val="none"/>
                </w:rPr>
                <w:t>319</w:t>
              </w:r>
            </w:hyperlink>
            <w:r w:rsidRPr="006E32AF">
              <w:rPr>
                <w:color w:val="auto"/>
                <w:sz w:val="20"/>
                <w:szCs w:val="20"/>
              </w:rPr>
              <w:t>-</w:t>
            </w:r>
            <w:hyperlink r:id="rId36" w:anchor="H-S.C3.A4tze" w:tooltip="H- und P-Sätze" w:history="1">
              <w:r w:rsidRPr="006E32AF">
                <w:rPr>
                  <w:rStyle w:val="Hyperlink"/>
                  <w:color w:val="auto"/>
                  <w:sz w:val="20"/>
                  <w:szCs w:val="20"/>
                  <w:u w:val="none"/>
                </w:rPr>
                <w:t>315</w:t>
              </w:r>
            </w:hyperlink>
          </w:p>
        </w:tc>
        <w:tc>
          <w:tcPr>
            <w:tcW w:w="2551" w:type="dxa"/>
            <w:vAlign w:val="center"/>
          </w:tcPr>
          <w:p w:rsidR="002365C1" w:rsidRPr="006E32AF" w:rsidRDefault="002365C1" w:rsidP="002365C1">
            <w:pPr>
              <w:spacing w:line="276" w:lineRule="auto"/>
              <w:ind w:hanging="44"/>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6E32AF">
              <w:rPr>
                <w:color w:val="auto"/>
                <w:sz w:val="20"/>
                <w:szCs w:val="20"/>
              </w:rPr>
              <w:t xml:space="preserve">P: </w:t>
            </w:r>
            <w:hyperlink r:id="rId37" w:anchor="P-S.C3.A4tze" w:tooltip="H- und P-Sätze" w:history="1">
              <w:r w:rsidRPr="006E32AF">
                <w:rPr>
                  <w:rStyle w:val="Hyperlink"/>
                  <w:color w:val="auto"/>
                  <w:sz w:val="20"/>
                  <w:szCs w:val="20"/>
                  <w:u w:val="none"/>
                </w:rPr>
                <w:t>273</w:t>
              </w:r>
            </w:hyperlink>
            <w:r w:rsidRPr="006E32AF">
              <w:rPr>
                <w:color w:val="auto"/>
                <w:sz w:val="20"/>
                <w:szCs w:val="20"/>
              </w:rPr>
              <w:t>-​</w:t>
            </w:r>
            <w:hyperlink r:id="rId38" w:anchor="P-S.C3.A4tze" w:tooltip="H- und P-Sätze" w:history="1">
              <w:r w:rsidRPr="006E32AF">
                <w:rPr>
                  <w:rStyle w:val="Hyperlink"/>
                  <w:color w:val="auto"/>
                  <w:sz w:val="20"/>
                  <w:szCs w:val="20"/>
                  <w:u w:val="none"/>
                </w:rPr>
                <w:t>305+351+338</w:t>
              </w:r>
            </w:hyperlink>
          </w:p>
        </w:tc>
        <w:tc>
          <w:tcPr>
            <w:tcW w:w="3284" w:type="dxa"/>
            <w:vMerge/>
          </w:tcPr>
          <w:p w:rsidR="002365C1" w:rsidRPr="00A5465A" w:rsidRDefault="002365C1" w:rsidP="002365C1">
            <w:pPr>
              <w:ind w:hanging="44"/>
              <w:jc w:val="center"/>
              <w:cnfStyle w:val="000000000000" w:firstRow="0" w:lastRow="0" w:firstColumn="0" w:lastColumn="0" w:oddVBand="0" w:evenVBand="0" w:oddHBand="0" w:evenHBand="0" w:firstRowFirstColumn="0" w:firstRowLastColumn="0" w:lastRowFirstColumn="0" w:lastRowLastColumn="0"/>
              <w:rPr>
                <w:color w:val="auto"/>
                <w:sz w:val="20"/>
              </w:rPr>
            </w:pPr>
          </w:p>
        </w:tc>
      </w:tr>
      <w:tr w:rsidR="002365C1" w:rsidRPr="00486C9F" w:rsidTr="00236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9" w:type="dxa"/>
            <w:vAlign w:val="center"/>
          </w:tcPr>
          <w:p w:rsidR="002365C1" w:rsidRDefault="009327DC" w:rsidP="002365C1">
            <w:pPr>
              <w:spacing w:line="276" w:lineRule="auto"/>
              <w:ind w:right="-180"/>
              <w:jc w:val="center"/>
              <w:rPr>
                <w:b w:val="0"/>
                <w:color w:val="auto"/>
                <w:sz w:val="20"/>
                <w:szCs w:val="20"/>
              </w:rPr>
            </w:pPr>
            <w:r>
              <w:rPr>
                <w:b w:val="0"/>
                <w:color w:val="auto"/>
                <w:sz w:val="20"/>
                <w:szCs w:val="20"/>
              </w:rPr>
              <w:t>Zinkgranulat</w:t>
            </w:r>
          </w:p>
        </w:tc>
        <w:tc>
          <w:tcPr>
            <w:tcW w:w="1677" w:type="dxa"/>
            <w:vAlign w:val="center"/>
          </w:tcPr>
          <w:p w:rsidR="002365C1" w:rsidRPr="006E32AF" w:rsidRDefault="009327DC" w:rsidP="002365C1">
            <w:pPr>
              <w:spacing w:line="276" w:lineRule="auto"/>
              <w:ind w:hanging="44"/>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H: 410</w:t>
            </w:r>
          </w:p>
        </w:tc>
        <w:tc>
          <w:tcPr>
            <w:tcW w:w="2551" w:type="dxa"/>
            <w:vAlign w:val="center"/>
          </w:tcPr>
          <w:p w:rsidR="002365C1" w:rsidRPr="006E32AF" w:rsidRDefault="009327DC" w:rsidP="002365C1">
            <w:pPr>
              <w:spacing w:line="276" w:lineRule="auto"/>
              <w:ind w:hanging="44"/>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P: 273, 391, 501</w:t>
            </w:r>
          </w:p>
        </w:tc>
        <w:tc>
          <w:tcPr>
            <w:tcW w:w="3284" w:type="dxa"/>
          </w:tcPr>
          <w:p w:rsidR="002365C1" w:rsidRPr="00A5465A" w:rsidRDefault="002365C1" w:rsidP="009327DC">
            <w:pPr>
              <w:cnfStyle w:val="000000100000" w:firstRow="0" w:lastRow="0" w:firstColumn="0" w:lastColumn="0" w:oddVBand="0" w:evenVBand="0" w:oddHBand="1" w:evenHBand="0" w:firstRowFirstColumn="0" w:firstRowLastColumn="0" w:lastRowFirstColumn="0" w:lastRowLastColumn="0"/>
              <w:rPr>
                <w:color w:val="auto"/>
                <w:sz w:val="20"/>
              </w:rPr>
            </w:pPr>
          </w:p>
        </w:tc>
      </w:tr>
    </w:tbl>
    <w:tbl>
      <w:tblPr>
        <w:tblW w:w="6629" w:type="dxa"/>
        <w:tblBorders>
          <w:top w:val="single" w:sz="8" w:space="0" w:color="4F81BD"/>
          <w:bottom w:val="single" w:sz="8" w:space="0" w:color="4F81BD"/>
        </w:tblBorders>
        <w:tblLook w:val="04A0" w:firstRow="1" w:lastRow="0" w:firstColumn="1" w:lastColumn="0" w:noHBand="0" w:noVBand="1"/>
      </w:tblPr>
      <w:tblGrid>
        <w:gridCol w:w="2259"/>
        <w:gridCol w:w="1677"/>
        <w:gridCol w:w="2693"/>
      </w:tblGrid>
      <w:tr w:rsidR="009327DC" w:rsidRPr="00B76CDE" w:rsidTr="009327DC">
        <w:tc>
          <w:tcPr>
            <w:tcW w:w="2259" w:type="dxa"/>
            <w:shd w:val="clear" w:color="auto" w:fill="D3DFEE"/>
            <w:vAlign w:val="center"/>
          </w:tcPr>
          <w:p w:rsidR="009327DC" w:rsidRPr="00B76CDE" w:rsidRDefault="009327DC" w:rsidP="00480762">
            <w:pPr>
              <w:spacing w:after="0" w:line="276" w:lineRule="auto"/>
              <w:ind w:right="-180"/>
              <w:jc w:val="center"/>
              <w:rPr>
                <w:rFonts w:eastAsia="Calibri" w:cs="Times New Roman"/>
                <w:bCs/>
                <w:color w:val="1D1B11"/>
                <w:sz w:val="20"/>
                <w:szCs w:val="20"/>
              </w:rPr>
            </w:pPr>
            <w:r w:rsidRPr="00B76CDE">
              <w:rPr>
                <w:rFonts w:eastAsia="Calibri" w:cs="Times New Roman"/>
                <w:bCs/>
                <w:color w:val="1D1B11"/>
                <w:sz w:val="20"/>
                <w:szCs w:val="20"/>
              </w:rPr>
              <w:t>Eisenpulver</w:t>
            </w:r>
          </w:p>
        </w:tc>
        <w:tc>
          <w:tcPr>
            <w:tcW w:w="1677" w:type="dxa"/>
            <w:tcBorders>
              <w:left w:val="nil"/>
              <w:right w:val="nil"/>
            </w:tcBorders>
            <w:shd w:val="clear" w:color="auto" w:fill="D3DFEE"/>
            <w:vAlign w:val="center"/>
          </w:tcPr>
          <w:p w:rsidR="009327DC" w:rsidRPr="00B76CDE" w:rsidRDefault="009327DC" w:rsidP="00480762">
            <w:pPr>
              <w:spacing w:after="0" w:line="276" w:lineRule="auto"/>
              <w:jc w:val="center"/>
              <w:rPr>
                <w:rFonts w:eastAsia="Calibri" w:cs="Times New Roman"/>
                <w:color w:val="auto"/>
                <w:sz w:val="20"/>
                <w:szCs w:val="20"/>
              </w:rPr>
            </w:pPr>
            <w:r w:rsidRPr="00B76CDE">
              <w:rPr>
                <w:rFonts w:eastAsia="Calibri" w:cs="Times New Roman"/>
                <w:color w:val="auto"/>
                <w:sz w:val="20"/>
                <w:szCs w:val="20"/>
              </w:rPr>
              <w:t>H: 228</w:t>
            </w:r>
          </w:p>
        </w:tc>
        <w:tc>
          <w:tcPr>
            <w:tcW w:w="2693" w:type="dxa"/>
            <w:shd w:val="clear" w:color="auto" w:fill="D3DFEE"/>
            <w:vAlign w:val="center"/>
          </w:tcPr>
          <w:p w:rsidR="009327DC" w:rsidRPr="00B76CDE" w:rsidRDefault="009327DC" w:rsidP="00480762">
            <w:pPr>
              <w:spacing w:after="0" w:line="276" w:lineRule="auto"/>
              <w:jc w:val="center"/>
              <w:rPr>
                <w:rFonts w:eastAsia="Calibri" w:cs="Times New Roman"/>
                <w:color w:val="auto"/>
                <w:sz w:val="20"/>
                <w:szCs w:val="20"/>
              </w:rPr>
            </w:pPr>
            <w:r w:rsidRPr="00B76CDE">
              <w:rPr>
                <w:rFonts w:eastAsia="Calibri" w:cs="Times New Roman"/>
                <w:color w:val="auto"/>
                <w:sz w:val="20"/>
                <w:szCs w:val="20"/>
              </w:rPr>
              <w:t xml:space="preserve">P: </w:t>
            </w:r>
            <w:r w:rsidRPr="00B76CDE">
              <w:rPr>
                <w:rFonts w:eastAsia="Calibri" w:cs="Times New Roman"/>
                <w:color w:val="1D1B11"/>
                <w:sz w:val="20"/>
                <w:szCs w:val="20"/>
              </w:rPr>
              <w:t>210, 241, 280, 240, 370, 378</w:t>
            </w:r>
          </w:p>
        </w:tc>
      </w:tr>
    </w:tbl>
    <w:p w:rsidR="002365C1" w:rsidRDefault="002365C1" w:rsidP="002365C1">
      <w:pPr>
        <w:tabs>
          <w:tab w:val="left" w:pos="1701"/>
          <w:tab w:val="left" w:pos="1985"/>
        </w:tabs>
        <w:ind w:left="1980" w:hanging="1980"/>
      </w:pPr>
    </w:p>
    <w:p w:rsidR="002365C1" w:rsidRDefault="002365C1" w:rsidP="002365C1">
      <w:pPr>
        <w:tabs>
          <w:tab w:val="left" w:pos="1701"/>
          <w:tab w:val="left" w:pos="1985"/>
        </w:tabs>
        <w:ind w:left="1980" w:hanging="1980"/>
      </w:pPr>
      <w:r>
        <w:t>Vorkenntnisse:</w:t>
      </w:r>
      <w:r>
        <w:tab/>
      </w:r>
      <w:r>
        <w:tab/>
        <w:t>Affinitätsreihe der Metalle zu Sauerstoff, Knallgasprobe, Säurebegriff nach Arrhenius</w:t>
      </w:r>
      <w:r w:rsidR="009D1958">
        <w:t>, I</w:t>
      </w:r>
      <w:r w:rsidR="00AC1FCB">
        <w:t>ndikatoren, Eigenschaften von S</w:t>
      </w:r>
      <w:r w:rsidR="009D1958">
        <w:t>a</w:t>
      </w:r>
      <w:r w:rsidR="00AC1FCB">
        <w:t>l</w:t>
      </w:r>
      <w:r w:rsidR="009D1958">
        <w:t>zen</w:t>
      </w:r>
      <w:r>
        <w:t>.</w:t>
      </w:r>
    </w:p>
    <w:p w:rsidR="002365C1" w:rsidRDefault="002365C1" w:rsidP="002365C1">
      <w:pPr>
        <w:tabs>
          <w:tab w:val="left" w:pos="1701"/>
          <w:tab w:val="left" w:pos="1985"/>
        </w:tabs>
        <w:ind w:left="1980" w:hanging="1980"/>
      </w:pPr>
      <w:r>
        <w:t xml:space="preserve">Materialien: </w:t>
      </w:r>
      <w:r>
        <w:tab/>
      </w:r>
      <w:r>
        <w:tab/>
        <w:t>Reagenzgläser, Reagenzglasständer, Bunsenbrenner.</w:t>
      </w:r>
    </w:p>
    <w:p w:rsidR="002365C1" w:rsidRDefault="00E272BD" w:rsidP="002365C1">
      <w:pPr>
        <w:tabs>
          <w:tab w:val="left" w:pos="1701"/>
          <w:tab w:val="left" w:pos="1985"/>
        </w:tabs>
        <w:ind w:left="1980" w:hanging="1980"/>
      </w:pPr>
      <w:r>
        <w:t>Chemikalien:</w:t>
      </w:r>
      <w:r>
        <w:tab/>
      </w:r>
      <w:r>
        <w:tab/>
        <w:t>Ve</w:t>
      </w:r>
      <w:r w:rsidR="002365C1">
        <w:t>rd. Salzsäure (1 M), Magnesiumband, Zinkgranulat, Kupferspäne, Eise</w:t>
      </w:r>
      <w:r w:rsidR="002365C1">
        <w:t>n</w:t>
      </w:r>
      <w:r w:rsidR="009327DC">
        <w:t>pulver</w:t>
      </w:r>
      <w:r w:rsidR="002365C1">
        <w:t>, Aluminium</w:t>
      </w:r>
      <w:r w:rsidR="009327DC">
        <w:t>folie</w:t>
      </w:r>
      <w:r w:rsidR="002365C1">
        <w:t xml:space="preserve"> und andere Metalle.</w:t>
      </w:r>
    </w:p>
    <w:p w:rsidR="002365C1" w:rsidRDefault="002365C1" w:rsidP="002365C1">
      <w:pPr>
        <w:tabs>
          <w:tab w:val="left" w:pos="1701"/>
          <w:tab w:val="left" w:pos="1985"/>
        </w:tabs>
        <w:ind w:left="1980" w:hanging="1980"/>
      </w:pPr>
      <w:r>
        <w:lastRenderedPageBreak/>
        <w:t xml:space="preserve">Durchführung: </w:t>
      </w:r>
      <w:r>
        <w:tab/>
      </w:r>
      <w:r>
        <w:tab/>
        <w:t xml:space="preserve">a) Die Reagenzgläser werden je 3 cm hoch mit verd. Salzsäure gefüllt. In die Reagenzgläser wird anschließend je eine Probe jedes Metalls gegeben. Es wird beobachtet. </w:t>
      </w:r>
      <w:r>
        <w:tab/>
      </w:r>
    </w:p>
    <w:p w:rsidR="002365C1" w:rsidRDefault="002365C1" w:rsidP="002365C1">
      <w:pPr>
        <w:tabs>
          <w:tab w:val="left" w:pos="1701"/>
          <w:tab w:val="left" w:pos="1985"/>
        </w:tabs>
        <w:ind w:left="1980" w:hanging="1980"/>
      </w:pPr>
      <w:r>
        <w:tab/>
      </w:r>
      <w:r>
        <w:tab/>
        <w:t>b) In ein Reagenzglas wird 3 cm hoch verd. Salzsäure gefüllt. Es wird ein Stück Magnesiumband hinzugegeben. Auf das Reagenzglas wird der mit e</w:t>
      </w:r>
      <w:r>
        <w:t>i</w:t>
      </w:r>
      <w:r>
        <w:t>nem Glasrohr durchbohrten Stopfen gesetzt. Nach ca. einer Minute wird ein Reagenzglas kopfüber über das Glasröhrchen gestülpt. Nach 1-2 Minuten wird die Knallgasprobe durchgeführt.</w:t>
      </w:r>
    </w:p>
    <w:tbl>
      <w:tblPr>
        <w:tblStyle w:val="Tabellenraster"/>
        <w:tblpPr w:leftFromText="141" w:rightFromText="141" w:vertAnchor="text" w:horzAnchor="margin" w:tblpXSpec="right" w:tblpY="4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720"/>
        <w:gridCol w:w="6658"/>
      </w:tblGrid>
      <w:tr w:rsidR="002365C1" w:rsidRPr="000450EC" w:rsidTr="002365C1">
        <w:trPr>
          <w:trHeight w:val="1013"/>
        </w:trPr>
        <w:tc>
          <w:tcPr>
            <w:tcW w:w="720" w:type="dxa"/>
          </w:tcPr>
          <w:p w:rsidR="002365C1" w:rsidRPr="00A5465A" w:rsidRDefault="002365C1" w:rsidP="002365C1">
            <w:pPr>
              <w:jc w:val="right"/>
              <w:rPr>
                <w:rFonts w:asciiTheme="majorHAnsi" w:hAnsiTheme="majorHAnsi" w:cs="Arial"/>
                <w:lang w:val="en-US"/>
              </w:rPr>
            </w:pPr>
            <w:r w:rsidRPr="00A5465A">
              <w:rPr>
                <w:rFonts w:asciiTheme="majorHAnsi" w:hAnsiTheme="majorHAnsi" w:cs="Arial"/>
                <w:lang w:val="en-US"/>
              </w:rPr>
              <w:t>Al</w:t>
            </w:r>
          </w:p>
          <w:p w:rsidR="002365C1" w:rsidRDefault="002365C1" w:rsidP="002365C1">
            <w:pPr>
              <w:jc w:val="right"/>
              <w:rPr>
                <w:rFonts w:asciiTheme="majorHAnsi" w:hAnsiTheme="majorHAnsi" w:cs="Arial"/>
                <w:lang w:val="en-US"/>
              </w:rPr>
            </w:pPr>
          </w:p>
          <w:p w:rsidR="002365C1" w:rsidRPr="00A5465A" w:rsidRDefault="002365C1" w:rsidP="002365C1">
            <w:pPr>
              <w:jc w:val="right"/>
              <w:rPr>
                <w:rFonts w:asciiTheme="majorHAnsi" w:hAnsiTheme="majorHAnsi" w:cs="Arial"/>
                <w:lang w:val="en-US"/>
              </w:rPr>
            </w:pPr>
            <w:r w:rsidRPr="00A5465A">
              <w:rPr>
                <w:rFonts w:asciiTheme="majorHAnsi" w:hAnsiTheme="majorHAnsi" w:cs="Arial"/>
                <w:lang w:val="en-US"/>
              </w:rPr>
              <w:t>Fe</w:t>
            </w:r>
          </w:p>
          <w:p w:rsidR="002365C1" w:rsidRPr="00A5465A" w:rsidRDefault="002365C1" w:rsidP="002365C1">
            <w:pPr>
              <w:jc w:val="right"/>
              <w:rPr>
                <w:rFonts w:asciiTheme="majorHAnsi" w:hAnsiTheme="majorHAnsi" w:cs="Arial"/>
                <w:lang w:val="en-US"/>
              </w:rPr>
            </w:pPr>
            <w:r w:rsidRPr="00A5465A">
              <w:rPr>
                <w:rFonts w:asciiTheme="majorHAnsi" w:hAnsiTheme="majorHAnsi" w:cs="Arial"/>
                <w:lang w:val="en-US"/>
              </w:rPr>
              <w:t>Cu</w:t>
            </w:r>
          </w:p>
          <w:p w:rsidR="002365C1" w:rsidRPr="00A5465A" w:rsidRDefault="002365C1" w:rsidP="002365C1">
            <w:pPr>
              <w:jc w:val="right"/>
              <w:rPr>
                <w:rFonts w:asciiTheme="majorHAnsi" w:hAnsiTheme="majorHAnsi" w:cs="Arial"/>
                <w:lang w:val="en-US"/>
              </w:rPr>
            </w:pPr>
            <w:r w:rsidRPr="00A5465A">
              <w:rPr>
                <w:rFonts w:asciiTheme="majorHAnsi" w:hAnsiTheme="majorHAnsi" w:cs="Arial"/>
                <w:lang w:val="en-US"/>
              </w:rPr>
              <w:t>Zn</w:t>
            </w:r>
          </w:p>
          <w:p w:rsidR="002365C1" w:rsidRPr="00A5465A" w:rsidRDefault="002365C1" w:rsidP="002365C1">
            <w:pPr>
              <w:jc w:val="right"/>
              <w:rPr>
                <w:rFonts w:asciiTheme="majorHAnsi" w:hAnsiTheme="majorHAnsi" w:cs="Arial"/>
                <w:lang w:val="en-US"/>
              </w:rPr>
            </w:pPr>
            <w:proofErr w:type="spellStart"/>
            <w:r w:rsidRPr="00A5465A">
              <w:rPr>
                <w:rFonts w:asciiTheme="majorHAnsi" w:hAnsiTheme="majorHAnsi" w:cs="Arial"/>
                <w:lang w:val="en-US"/>
              </w:rPr>
              <w:t>Sn</w:t>
            </w:r>
            <w:proofErr w:type="spellEnd"/>
          </w:p>
          <w:p w:rsidR="002365C1" w:rsidRPr="00A5465A" w:rsidRDefault="002365C1" w:rsidP="002365C1">
            <w:pPr>
              <w:jc w:val="right"/>
              <w:rPr>
                <w:rFonts w:asciiTheme="majorHAnsi" w:hAnsiTheme="majorHAnsi" w:cs="Arial"/>
                <w:lang w:val="en-US"/>
              </w:rPr>
            </w:pPr>
            <w:r w:rsidRPr="00A5465A">
              <w:rPr>
                <w:rFonts w:asciiTheme="majorHAnsi" w:hAnsiTheme="majorHAnsi" w:cs="Arial"/>
                <w:lang w:val="en-US"/>
              </w:rPr>
              <w:t>Mg</w:t>
            </w:r>
          </w:p>
          <w:p w:rsidR="002365C1" w:rsidRPr="00A5465A" w:rsidRDefault="002365C1" w:rsidP="002365C1">
            <w:pPr>
              <w:jc w:val="right"/>
              <w:rPr>
                <w:rFonts w:asciiTheme="majorHAnsi" w:hAnsiTheme="majorHAnsi" w:cs="Arial"/>
                <w:lang w:val="en-US"/>
              </w:rPr>
            </w:pPr>
          </w:p>
        </w:tc>
        <w:tc>
          <w:tcPr>
            <w:tcW w:w="6658" w:type="dxa"/>
          </w:tcPr>
          <w:p w:rsidR="002365C1" w:rsidRPr="00A5465A" w:rsidRDefault="002365C1" w:rsidP="002365C1">
            <w:pPr>
              <w:rPr>
                <w:rFonts w:asciiTheme="majorHAnsi" w:hAnsiTheme="majorHAnsi" w:cs="Arial"/>
              </w:rPr>
            </w:pPr>
            <w:r w:rsidRPr="00A5465A">
              <w:rPr>
                <w:rFonts w:asciiTheme="majorHAnsi" w:hAnsiTheme="majorHAnsi" w:cs="Arial"/>
              </w:rPr>
              <w:t>E</w:t>
            </w:r>
            <w:r>
              <w:rPr>
                <w:rFonts w:asciiTheme="majorHAnsi" w:hAnsiTheme="majorHAnsi" w:cs="Arial"/>
              </w:rPr>
              <w:t>r</w:t>
            </w:r>
            <w:r w:rsidRPr="00A5465A">
              <w:rPr>
                <w:rFonts w:asciiTheme="majorHAnsi" w:hAnsiTheme="majorHAnsi" w:cs="Arial"/>
              </w:rPr>
              <w:t>s</w:t>
            </w:r>
            <w:r>
              <w:rPr>
                <w:rFonts w:asciiTheme="majorHAnsi" w:hAnsiTheme="majorHAnsi" w:cs="Arial"/>
              </w:rPr>
              <w:t>t</w:t>
            </w:r>
            <w:r w:rsidRPr="00A5465A">
              <w:rPr>
                <w:rFonts w:asciiTheme="majorHAnsi" w:hAnsiTheme="majorHAnsi" w:cs="Arial"/>
              </w:rPr>
              <w:t xml:space="preserve"> </w:t>
            </w:r>
            <w:r>
              <w:rPr>
                <w:rFonts w:asciiTheme="majorHAnsi" w:hAnsiTheme="majorHAnsi" w:cs="Arial"/>
              </w:rPr>
              <w:t>nach einiger ist eine heftige Gas- und Schaumbildung zu erke</w:t>
            </w:r>
            <w:r>
              <w:rPr>
                <w:rFonts w:asciiTheme="majorHAnsi" w:hAnsiTheme="majorHAnsi" w:cs="Arial"/>
              </w:rPr>
              <w:t>n</w:t>
            </w:r>
            <w:r>
              <w:rPr>
                <w:rFonts w:asciiTheme="majorHAnsi" w:hAnsiTheme="majorHAnsi" w:cs="Arial"/>
              </w:rPr>
              <w:t>nen.</w:t>
            </w:r>
          </w:p>
          <w:p w:rsidR="002365C1" w:rsidRPr="00A5465A" w:rsidRDefault="002365C1" w:rsidP="002365C1">
            <w:pPr>
              <w:rPr>
                <w:rFonts w:asciiTheme="majorHAnsi" w:hAnsiTheme="majorHAnsi" w:cs="Arial"/>
              </w:rPr>
            </w:pPr>
            <w:r w:rsidRPr="00A5465A">
              <w:rPr>
                <w:rFonts w:asciiTheme="majorHAnsi" w:hAnsiTheme="majorHAnsi" w:cs="Arial"/>
              </w:rPr>
              <w:t xml:space="preserve">Es steigen </w:t>
            </w:r>
            <w:r>
              <w:rPr>
                <w:rFonts w:asciiTheme="majorHAnsi" w:hAnsiTheme="majorHAnsi" w:cs="Arial"/>
              </w:rPr>
              <w:t>vereinzelt</w:t>
            </w:r>
            <w:r w:rsidRPr="00A5465A">
              <w:rPr>
                <w:rFonts w:asciiTheme="majorHAnsi" w:hAnsiTheme="majorHAnsi" w:cs="Arial"/>
              </w:rPr>
              <w:t xml:space="preserve"> kleine Gasbläschen auf.</w:t>
            </w:r>
          </w:p>
          <w:p w:rsidR="002365C1" w:rsidRPr="00A5465A" w:rsidRDefault="002365C1" w:rsidP="002365C1">
            <w:pPr>
              <w:rPr>
                <w:rFonts w:asciiTheme="majorHAnsi" w:hAnsiTheme="majorHAnsi" w:cs="Arial"/>
              </w:rPr>
            </w:pPr>
            <w:r w:rsidRPr="00A5465A">
              <w:rPr>
                <w:rFonts w:asciiTheme="majorHAnsi" w:hAnsiTheme="majorHAnsi" w:cs="Arial"/>
              </w:rPr>
              <w:t>Es ist keine sichtbare Reaktion zu erkennen.</w:t>
            </w:r>
          </w:p>
          <w:p w:rsidR="002365C1" w:rsidRPr="00A5465A" w:rsidRDefault="002365C1" w:rsidP="002365C1">
            <w:pPr>
              <w:rPr>
                <w:rFonts w:asciiTheme="majorHAnsi" w:hAnsiTheme="majorHAnsi" w:cs="Arial"/>
              </w:rPr>
            </w:pPr>
            <w:r w:rsidRPr="00A5465A">
              <w:rPr>
                <w:rFonts w:asciiTheme="majorHAnsi" w:hAnsiTheme="majorHAnsi" w:cs="Arial"/>
              </w:rPr>
              <w:t xml:space="preserve">Es steigen </w:t>
            </w:r>
            <w:r>
              <w:rPr>
                <w:rFonts w:asciiTheme="majorHAnsi" w:hAnsiTheme="majorHAnsi" w:cs="Arial"/>
              </w:rPr>
              <w:t>viele kleine</w:t>
            </w:r>
            <w:r w:rsidRPr="00A5465A">
              <w:rPr>
                <w:rFonts w:asciiTheme="majorHAnsi" w:hAnsiTheme="majorHAnsi" w:cs="Arial"/>
              </w:rPr>
              <w:t xml:space="preserve"> Gasbläschen auf.</w:t>
            </w:r>
          </w:p>
          <w:p w:rsidR="002365C1" w:rsidRDefault="002365C1" w:rsidP="002365C1">
            <w:pPr>
              <w:rPr>
                <w:rFonts w:asciiTheme="majorHAnsi" w:hAnsiTheme="majorHAnsi" w:cs="Arial"/>
              </w:rPr>
            </w:pPr>
            <w:r w:rsidRPr="00A5465A">
              <w:rPr>
                <w:rFonts w:asciiTheme="majorHAnsi" w:hAnsiTheme="majorHAnsi" w:cs="Arial"/>
              </w:rPr>
              <w:t>Es ist keine sichtbare Reaktion zu erkennen.</w:t>
            </w:r>
          </w:p>
          <w:p w:rsidR="002365C1" w:rsidRPr="00A5465A" w:rsidRDefault="002365C1" w:rsidP="002365C1">
            <w:pPr>
              <w:rPr>
                <w:rFonts w:asciiTheme="majorHAnsi" w:hAnsiTheme="majorHAnsi" w:cs="Arial"/>
              </w:rPr>
            </w:pPr>
            <w:r w:rsidRPr="00A5465A">
              <w:rPr>
                <w:rFonts w:asciiTheme="majorHAnsi" w:hAnsiTheme="majorHAnsi" w:cs="Arial"/>
              </w:rPr>
              <w:t>Magnesium löst sich unter heftiger Gasbildung in kürzester Zeit auf. Die Lösung ist klar.</w:t>
            </w:r>
          </w:p>
          <w:p w:rsidR="002365C1" w:rsidRPr="00A5465A" w:rsidRDefault="002365C1" w:rsidP="002365C1">
            <w:pPr>
              <w:rPr>
                <w:rFonts w:asciiTheme="majorHAnsi" w:hAnsiTheme="majorHAnsi" w:cs="Arial"/>
              </w:rPr>
            </w:pPr>
          </w:p>
        </w:tc>
      </w:tr>
    </w:tbl>
    <w:p w:rsidR="002365C1" w:rsidRDefault="002365C1" w:rsidP="002365C1">
      <w:pPr>
        <w:tabs>
          <w:tab w:val="left" w:pos="1701"/>
          <w:tab w:val="left" w:pos="1985"/>
        </w:tabs>
      </w:pPr>
      <w:r>
        <w:t xml:space="preserve">Beobachtung: </w:t>
      </w:r>
      <w:r>
        <w:tab/>
      </w:r>
      <w:r>
        <w:tab/>
      </w:r>
      <w:r>
        <w:tab/>
        <w:t>a)</w:t>
      </w:r>
    </w:p>
    <w:p w:rsidR="002365C1" w:rsidRDefault="002365C1" w:rsidP="002365C1">
      <w:pPr>
        <w:tabs>
          <w:tab w:val="left" w:pos="1701"/>
          <w:tab w:val="left" w:pos="1985"/>
        </w:tabs>
      </w:pPr>
    </w:p>
    <w:p w:rsidR="002365C1" w:rsidRPr="00125157" w:rsidRDefault="002365C1" w:rsidP="00125157">
      <w:pPr>
        <w:tabs>
          <w:tab w:val="left" w:pos="1701"/>
          <w:tab w:val="left" w:pos="1985"/>
        </w:tabs>
        <w:ind w:left="1980" w:hanging="1980"/>
      </w:pPr>
      <w:r>
        <w:tab/>
      </w:r>
      <w:r>
        <w:tab/>
      </w:r>
      <w:r w:rsidRPr="004C7341">
        <w:t>b)</w:t>
      </w:r>
      <w:r>
        <w:t xml:space="preserve"> Wird die  Öffnung des Reagenzglases in die </w:t>
      </w:r>
      <w:proofErr w:type="spellStart"/>
      <w:r>
        <w:t>Bunsenbrennerflamme</w:t>
      </w:r>
      <w:proofErr w:type="spellEnd"/>
      <w:r>
        <w:t xml:space="preserve"> </w:t>
      </w:r>
      <w:proofErr w:type="spellStart"/>
      <w:r>
        <w:t>gehlaten</w:t>
      </w:r>
      <w:proofErr w:type="spellEnd"/>
      <w:r>
        <w:t>,  ist ein „</w:t>
      </w:r>
      <w:proofErr w:type="spellStart"/>
      <w:r>
        <w:t>Plopp</w:t>
      </w:r>
      <w:proofErr w:type="spellEnd"/>
      <w:r>
        <w:t>“-Geräusch zu hören. Die Knallgasprobe ist positiv.</w:t>
      </w:r>
    </w:p>
    <w:p w:rsidR="002365C1" w:rsidRDefault="002365C1" w:rsidP="002365C1">
      <w:pPr>
        <w:pStyle w:val="Beschriftung"/>
        <w:tabs>
          <w:tab w:val="left" w:pos="448"/>
          <w:tab w:val="center" w:pos="823"/>
        </w:tabs>
        <w:jc w:val="left"/>
      </w:pPr>
    </w:p>
    <w:p w:rsidR="002365C1" w:rsidRDefault="002365C1" w:rsidP="002365C1">
      <w:pPr>
        <w:pStyle w:val="Beschriftung"/>
        <w:tabs>
          <w:tab w:val="left" w:pos="448"/>
          <w:tab w:val="center" w:pos="823"/>
        </w:tabs>
        <w:jc w:val="left"/>
      </w:pPr>
    </w:p>
    <w:p w:rsidR="002365C1" w:rsidRDefault="002365C1" w:rsidP="002365C1">
      <w:pPr>
        <w:pStyle w:val="Beschriftung"/>
        <w:tabs>
          <w:tab w:val="left" w:pos="448"/>
          <w:tab w:val="center" w:pos="823"/>
        </w:tabs>
        <w:jc w:val="left"/>
      </w:pPr>
    </w:p>
    <w:p w:rsidR="007D485D" w:rsidRDefault="007D485D" w:rsidP="007D485D"/>
    <w:p w:rsidR="007D485D" w:rsidRPr="007D485D" w:rsidRDefault="005B3D06" w:rsidP="007D485D">
      <w:r>
        <w:pict>
          <v:shape id="_x0000_s1219" type="#_x0000_t202" style="width:462.45pt;height:119.65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219">
              <w:txbxContent>
                <w:p w:rsidR="00480762" w:rsidRPr="004A375F" w:rsidRDefault="00480762" w:rsidP="007D485D">
                  <w:pPr>
                    <w:rPr>
                      <w:color w:val="auto"/>
                    </w:rPr>
                  </w:pPr>
                  <w:r w:rsidRPr="004A375F">
                    <w:rPr>
                      <w:color w:val="auto"/>
                    </w:rPr>
                    <w:t>Weitere Anschlussmöglichkeiten bieten einerseits das Verwenden eines Indikators, sodass über die Zunahme des pH-Werts während der Reaktion auf das Reagieren der Protonen g</w:t>
                  </w:r>
                  <w:r w:rsidRPr="004A375F">
                    <w:rPr>
                      <w:color w:val="auto"/>
                    </w:rPr>
                    <w:t>e</w:t>
                  </w:r>
                  <w:r w:rsidRPr="004A375F">
                    <w:rPr>
                      <w:color w:val="auto"/>
                    </w:rPr>
                    <w:t>schlossen werden kann. Andererseits kann die Lösung nach der Reaktion eingedampft werden und der entstandene Feststoff mit den Metallsalzen unter einem Mikroskop verglichen werden, sodass darauf geschlossen werden kann, dass neben Wasserstoff auch die entsprechenden M</w:t>
                  </w:r>
                  <w:r w:rsidRPr="004A375F">
                    <w:rPr>
                      <w:color w:val="auto"/>
                    </w:rPr>
                    <w:t>e</w:t>
                  </w:r>
                  <w:r w:rsidRPr="004A375F">
                    <w:rPr>
                      <w:color w:val="auto"/>
                    </w:rPr>
                    <w:t>tallsalze gebildet werden.</w:t>
                  </w:r>
                </w:p>
              </w:txbxContent>
            </v:textbox>
            <w10:wrap type="none"/>
            <w10:anchorlock/>
          </v:shape>
        </w:pict>
      </w:r>
    </w:p>
    <w:p w:rsidR="002365C1" w:rsidRDefault="00125157" w:rsidP="00125157">
      <w:pPr>
        <w:pStyle w:val="Beschriftung"/>
        <w:tabs>
          <w:tab w:val="left" w:pos="448"/>
          <w:tab w:val="center" w:pos="823"/>
        </w:tabs>
        <w:jc w:val="center"/>
      </w:pPr>
      <w:r>
        <w:rPr>
          <w:noProof/>
          <w:lang w:eastAsia="de-DE"/>
        </w:rPr>
        <w:drawing>
          <wp:inline distT="0" distB="0" distL="0" distR="0">
            <wp:extent cx="2620633" cy="1836128"/>
            <wp:effectExtent l="19050" t="0" r="8267" b="0"/>
            <wp:docPr id="10" name="Bild 44" descr="http://www.seilnacht.com/Lexikon/hcl_m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seilnacht.com/Lexikon/hcl_met1.JPG"/>
                    <pic:cNvPicPr>
                      <a:picLocks noChangeAspect="1" noChangeArrowheads="1"/>
                    </pic:cNvPicPr>
                  </pic:nvPicPr>
                  <pic:blipFill>
                    <a:blip r:embed="rId39"/>
                    <a:srcRect/>
                    <a:stretch>
                      <a:fillRect/>
                    </a:stretch>
                  </pic:blipFill>
                  <pic:spPr bwMode="auto">
                    <a:xfrm>
                      <a:off x="0" y="0"/>
                      <a:ext cx="2621194" cy="1836521"/>
                    </a:xfrm>
                    <a:prstGeom prst="rect">
                      <a:avLst/>
                    </a:prstGeom>
                    <a:noFill/>
                    <a:ln w="9525">
                      <a:noFill/>
                      <a:miter lim="800000"/>
                      <a:headEnd/>
                      <a:tailEnd/>
                    </a:ln>
                  </pic:spPr>
                </pic:pic>
              </a:graphicData>
            </a:graphic>
          </wp:inline>
        </w:drawing>
      </w:r>
    </w:p>
    <w:p w:rsidR="002365C1" w:rsidRDefault="002365C1" w:rsidP="00125157">
      <w:pPr>
        <w:pStyle w:val="Beschriftung"/>
        <w:jc w:val="center"/>
      </w:pPr>
      <w:r>
        <w:t xml:space="preserve">Abb. </w:t>
      </w:r>
      <w:r w:rsidR="005B3D06">
        <w:fldChar w:fldCharType="begin"/>
      </w:r>
      <w:r w:rsidR="005B3D06">
        <w:instrText xml:space="preserve"> SEQ Abb. \* ARABIC </w:instrText>
      </w:r>
      <w:r w:rsidR="005B3D06">
        <w:fldChar w:fldCharType="separate"/>
      </w:r>
      <w:r w:rsidR="008F4876">
        <w:rPr>
          <w:noProof/>
        </w:rPr>
        <w:t>3</w:t>
      </w:r>
      <w:r w:rsidR="005B3D06">
        <w:rPr>
          <w:noProof/>
        </w:rPr>
        <w:fldChar w:fldCharType="end"/>
      </w:r>
      <w:r>
        <w:t xml:space="preserve"> – </w:t>
      </w:r>
      <w:r>
        <w:rPr>
          <w:noProof/>
        </w:rPr>
        <w:t>Magnesium, Zink, Kupfer mit verd. Salzsäure</w:t>
      </w:r>
    </w:p>
    <w:p w:rsidR="002365C1" w:rsidRDefault="002365C1" w:rsidP="002365C1">
      <w:pPr>
        <w:pStyle w:val="StandardWeb"/>
        <w:spacing w:line="360" w:lineRule="auto"/>
        <w:ind w:left="1410" w:hanging="1410"/>
        <w:rPr>
          <w:rFonts w:asciiTheme="majorHAnsi" w:hAnsiTheme="majorHAnsi"/>
          <w:sz w:val="22"/>
          <w:szCs w:val="22"/>
        </w:rPr>
      </w:pPr>
      <w:r w:rsidRPr="00E76EF8">
        <w:rPr>
          <w:rFonts w:asciiTheme="majorHAnsi" w:hAnsiTheme="majorHAnsi"/>
          <w:sz w:val="22"/>
          <w:szCs w:val="22"/>
        </w:rPr>
        <w:t>Deutung:</w:t>
      </w:r>
      <w:r w:rsidRPr="00E76EF8">
        <w:rPr>
          <w:rFonts w:asciiTheme="majorHAnsi" w:hAnsiTheme="majorHAnsi"/>
          <w:sz w:val="22"/>
          <w:szCs w:val="22"/>
        </w:rPr>
        <w:tab/>
      </w:r>
      <w:r>
        <w:rPr>
          <w:rFonts w:asciiTheme="majorHAnsi" w:hAnsiTheme="majorHAnsi"/>
          <w:sz w:val="22"/>
          <w:szCs w:val="22"/>
        </w:rPr>
        <w:t>Während unedle Metalle mit der verdünnten Salzsäure unter Wasserstoffbildung zu den entsprechenden gelösten Metallsalzen reagieren, gehen edle Metalle keine Reaktion mit Säuren ein.</w:t>
      </w:r>
    </w:p>
    <w:p w:rsidR="002365C1" w:rsidRDefault="002365C1" w:rsidP="002365C1">
      <w:pPr>
        <w:pStyle w:val="StandardWeb"/>
        <w:spacing w:line="360" w:lineRule="auto"/>
        <w:ind w:left="1410" w:hanging="1410"/>
        <w:jc w:val="center"/>
        <w:rPr>
          <w:rFonts w:asciiTheme="majorHAnsi" w:hAnsiTheme="majorHAnsi"/>
          <w:sz w:val="22"/>
          <w:szCs w:val="22"/>
        </w:rPr>
      </w:pPr>
      <w:r>
        <w:rPr>
          <w:rFonts w:asciiTheme="majorHAnsi" w:hAnsiTheme="majorHAnsi"/>
          <w:sz w:val="22"/>
          <w:szCs w:val="22"/>
        </w:rPr>
        <w:lastRenderedPageBreak/>
        <w:t>Allgemein:</w:t>
      </w:r>
      <m:oMath>
        <m:r>
          <w:rPr>
            <w:rFonts w:ascii="Cambria Math" w:hAnsi="Cambria Math"/>
            <w:sz w:val="22"/>
            <w:szCs w:val="22"/>
          </w:rPr>
          <m:t xml:space="preserve"> Me+</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m:t>
            </m:r>
          </m:sup>
        </m:sSup>
        <m:r>
          <w:rPr>
            <w:rFonts w:ascii="Cambria Math" w:hAnsi="Cambria Math"/>
            <w:sz w:val="22"/>
            <w:szCs w:val="22"/>
          </w:rPr>
          <m:t xml:space="preserve">+ </m:t>
        </m:r>
        <m:sSup>
          <m:sSupPr>
            <m:ctrlPr>
              <w:rPr>
                <w:rFonts w:ascii="Cambria Math" w:hAnsi="Cambria Math"/>
                <w:i/>
                <w:sz w:val="22"/>
                <w:szCs w:val="22"/>
              </w:rPr>
            </m:ctrlPr>
          </m:sSupPr>
          <m:e>
            <m:r>
              <w:rPr>
                <w:rFonts w:ascii="Cambria Math" w:hAnsi="Cambria Math"/>
                <w:sz w:val="22"/>
                <w:szCs w:val="22"/>
              </w:rPr>
              <m:t>R</m:t>
            </m:r>
          </m:e>
          <m:sup>
            <m:r>
              <w:rPr>
                <w:rFonts w:ascii="Cambria Math" w:hAnsi="Cambria Math"/>
                <w:sz w:val="22"/>
                <w:szCs w:val="22"/>
              </w:rPr>
              <m:t>-</m:t>
            </m:r>
          </m:sup>
        </m:sSup>
        <m:box>
          <m:boxPr>
            <m:opEmu m:val="1"/>
            <m:ctrlPr>
              <w:rPr>
                <w:rFonts w:ascii="Cambria Math" w:hAnsi="Cambria Math"/>
                <w:i/>
                <w:sz w:val="22"/>
                <w:szCs w:val="22"/>
              </w:rPr>
            </m:ctrlPr>
          </m:boxPr>
          <m:e>
            <m:groupChr>
              <m:groupChrPr>
                <m:chr m:val="→"/>
                <m:pos m:val="top"/>
                <m:ctrlPr>
                  <w:rPr>
                    <w:rFonts w:ascii="Cambria Math" w:hAnsi="Cambria Math"/>
                    <w:i/>
                    <w:sz w:val="22"/>
                    <w:szCs w:val="22"/>
                  </w:rPr>
                </m:ctrlPr>
              </m:groupChrPr>
              <m:e/>
            </m:groupChr>
          </m:e>
        </m:box>
        <m:r>
          <w:rPr>
            <w:rFonts w:ascii="Cambria Math" w:hAnsi="Cambria Math"/>
            <w:sz w:val="22"/>
            <w:szCs w:val="22"/>
          </w:rPr>
          <m:t xml:space="preserve"> </m:t>
        </m:r>
        <m:sSup>
          <m:sSupPr>
            <m:ctrlPr>
              <w:rPr>
                <w:rFonts w:ascii="Cambria Math" w:hAnsi="Cambria Math"/>
                <w:i/>
                <w:sz w:val="22"/>
                <w:szCs w:val="22"/>
              </w:rPr>
            </m:ctrlPr>
          </m:sSupPr>
          <m:e>
            <m:r>
              <w:rPr>
                <w:rFonts w:ascii="Cambria Math" w:hAnsi="Cambria Math"/>
                <w:sz w:val="22"/>
                <w:szCs w:val="22"/>
              </w:rPr>
              <m:t>Me</m:t>
            </m:r>
          </m:e>
          <m:sup>
            <m:r>
              <w:rPr>
                <w:rFonts w:ascii="Cambria Math" w:hAnsi="Cambria Math"/>
                <w:sz w:val="22"/>
                <w:szCs w:val="22"/>
              </w:rPr>
              <m:t>+</m:t>
            </m:r>
          </m:sup>
        </m:sSup>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2</m:t>
            </m:r>
          </m:sub>
        </m:sSub>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R</m:t>
            </m:r>
          </m:e>
          <m:sup>
            <m:r>
              <w:rPr>
                <w:rFonts w:ascii="Cambria Math" w:hAnsi="Cambria Math"/>
                <w:sz w:val="22"/>
                <w:szCs w:val="22"/>
              </w:rPr>
              <m:t>-</m:t>
            </m:r>
          </m:sup>
        </m:sSup>
      </m:oMath>
    </w:p>
    <w:p w:rsidR="00903EAE" w:rsidRPr="007D63AE" w:rsidRDefault="00903EAE" w:rsidP="00903EAE">
      <w:pPr>
        <w:pStyle w:val="StandardWeb"/>
        <w:spacing w:line="360" w:lineRule="auto"/>
        <w:ind w:left="1410" w:hanging="1410"/>
        <w:jc w:val="both"/>
        <w:rPr>
          <w:rFonts w:asciiTheme="majorHAnsi" w:hAnsiTheme="majorHAnsi" w:cs="Arial"/>
        </w:rPr>
      </w:pPr>
      <w:r>
        <w:rPr>
          <w:rFonts w:asciiTheme="majorHAnsi" w:hAnsiTheme="majorHAnsi"/>
          <w:sz w:val="22"/>
          <w:szCs w:val="22"/>
        </w:rPr>
        <w:t xml:space="preserve">Entsorgung: </w:t>
      </w:r>
      <w:r>
        <w:rPr>
          <w:rFonts w:asciiTheme="majorHAnsi" w:hAnsiTheme="majorHAnsi"/>
          <w:sz w:val="22"/>
          <w:szCs w:val="22"/>
        </w:rPr>
        <w:tab/>
        <w:t xml:space="preserve">Die Stoffe werden in den Säure- </w:t>
      </w:r>
      <w:proofErr w:type="spellStart"/>
      <w:r>
        <w:rPr>
          <w:rFonts w:asciiTheme="majorHAnsi" w:hAnsiTheme="majorHAnsi"/>
          <w:sz w:val="22"/>
          <w:szCs w:val="22"/>
        </w:rPr>
        <w:t>Baseabfall</w:t>
      </w:r>
      <w:proofErr w:type="spellEnd"/>
      <w:r>
        <w:rPr>
          <w:rFonts w:asciiTheme="majorHAnsi" w:hAnsiTheme="majorHAnsi"/>
          <w:sz w:val="22"/>
          <w:szCs w:val="22"/>
        </w:rPr>
        <w:t xml:space="preserve"> entsorgt.</w:t>
      </w:r>
    </w:p>
    <w:p w:rsidR="002365C1" w:rsidRDefault="002365C1" w:rsidP="00903EAE">
      <w:pPr>
        <w:tabs>
          <w:tab w:val="left" w:pos="1701"/>
          <w:tab w:val="left" w:pos="1985"/>
        </w:tabs>
      </w:pPr>
      <w:r>
        <w:t>Literatur:</w:t>
      </w:r>
      <w:r>
        <w:tab/>
      </w:r>
      <w:r>
        <w:tab/>
        <w:t xml:space="preserve">Häusler K., </w:t>
      </w:r>
      <w:proofErr w:type="spellStart"/>
      <w:r>
        <w:t>Rampf</w:t>
      </w:r>
      <w:proofErr w:type="spellEnd"/>
      <w:r>
        <w:t xml:space="preserve"> H., Reichelt,</w:t>
      </w:r>
      <w:r w:rsidR="007D485D">
        <w:t xml:space="preserve"> </w:t>
      </w:r>
      <w:r>
        <w:t>R. (1995</w:t>
      </w:r>
      <w:r w:rsidR="009D1958">
        <w:t xml:space="preserve"> S.115</w:t>
      </w:r>
      <w:r>
        <w:t xml:space="preserve">) </w:t>
      </w:r>
    </w:p>
    <w:p w:rsidR="002365C1" w:rsidRDefault="005B3D06" w:rsidP="002365C1">
      <w:pPr>
        <w:tabs>
          <w:tab w:val="left" w:pos="1701"/>
          <w:tab w:val="left" w:pos="1985"/>
        </w:tabs>
        <w:ind w:left="1980" w:hanging="1980"/>
      </w:pPr>
      <w:r>
        <w:pict>
          <v:shape id="_x0000_s1218" type="#_x0000_t202" style="width:462.45pt;height:105.1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218">
              <w:txbxContent>
                <w:p w:rsidR="00480762" w:rsidRPr="004A375F" w:rsidRDefault="00480762" w:rsidP="002365C1">
                  <w:pPr>
                    <w:rPr>
                      <w:color w:val="auto"/>
                    </w:rPr>
                  </w:pPr>
                  <w:r w:rsidRPr="004A375F">
                    <w:rPr>
                      <w:color w:val="auto"/>
                    </w:rPr>
                    <w:t>Um eine Regelmäßigkeit zu zeigen</w:t>
                  </w:r>
                  <w:r w:rsidR="00E272BD" w:rsidRPr="004A375F">
                    <w:rPr>
                      <w:color w:val="auto"/>
                    </w:rPr>
                    <w:t>,</w:t>
                  </w:r>
                  <w:r w:rsidRPr="004A375F">
                    <w:rPr>
                      <w:color w:val="auto"/>
                    </w:rPr>
                    <w:t xml:space="preserve"> können  auch weitere Starke (z.B. Schwefelsäure) und auch schwache (</w:t>
                  </w:r>
                  <w:proofErr w:type="spellStart"/>
                  <w:r w:rsidRPr="004A375F">
                    <w:rPr>
                      <w:color w:val="auto"/>
                    </w:rPr>
                    <w:t>Citronen</w:t>
                  </w:r>
                  <w:proofErr w:type="spellEnd"/>
                  <w:r w:rsidRPr="004A375F">
                    <w:rPr>
                      <w:color w:val="auto"/>
                    </w:rPr>
                    <w:t>- oder Essigsäure</w:t>
                  </w:r>
                  <w:r w:rsidR="00E272BD" w:rsidRPr="004A375F">
                    <w:rPr>
                      <w:color w:val="auto"/>
                    </w:rPr>
                    <w:t>n</w:t>
                  </w:r>
                  <w:r w:rsidRPr="004A375F">
                    <w:rPr>
                      <w:color w:val="auto"/>
                    </w:rPr>
                    <w:t>) verwendet werden. Dabei bietet sich auch an über die Heftigkeit der Reaktion auf die Säure</w:t>
                  </w:r>
                  <w:r w:rsidR="00E272BD" w:rsidRPr="004A375F">
                    <w:rPr>
                      <w:color w:val="auto"/>
                    </w:rPr>
                    <w:t>stärke zu schließen. Als Lehrerv</w:t>
                  </w:r>
                  <w:r w:rsidRPr="004A375F">
                    <w:rPr>
                      <w:color w:val="auto"/>
                    </w:rPr>
                    <w:t>ersuch kann ein Magnes</w:t>
                  </w:r>
                  <w:r w:rsidRPr="004A375F">
                    <w:rPr>
                      <w:color w:val="auto"/>
                    </w:rPr>
                    <w:t>i</w:t>
                  </w:r>
                  <w:r w:rsidRPr="004A375F">
                    <w:rPr>
                      <w:color w:val="auto"/>
                    </w:rPr>
                    <w:t xml:space="preserve">um-Anspitzer in </w:t>
                  </w:r>
                  <w:proofErr w:type="spellStart"/>
                  <w:r w:rsidRPr="004A375F">
                    <w:rPr>
                      <w:color w:val="auto"/>
                    </w:rPr>
                    <w:t>konz</w:t>
                  </w:r>
                  <w:proofErr w:type="spellEnd"/>
                  <w:r w:rsidRPr="004A375F">
                    <w:rPr>
                      <w:color w:val="auto"/>
                    </w:rPr>
                    <w:t>. Schwefelsäure gelegt werden, sodass der Verdünnungseffekt von Wa</w:t>
                  </w:r>
                  <w:r w:rsidRPr="004A375F">
                    <w:rPr>
                      <w:color w:val="auto"/>
                    </w:rPr>
                    <w:t>s</w:t>
                  </w:r>
                  <w:r w:rsidRPr="004A375F">
                    <w:rPr>
                      <w:color w:val="auto"/>
                    </w:rPr>
                    <w:t>ser thematisiert werden kann.</w:t>
                  </w:r>
                </w:p>
              </w:txbxContent>
            </v:textbox>
            <w10:wrap type="none"/>
            <w10:anchorlock/>
          </v:shape>
        </w:pict>
      </w:r>
    </w:p>
    <w:p w:rsidR="002365C1" w:rsidRDefault="005B3D06" w:rsidP="002365C1">
      <w:pPr>
        <w:tabs>
          <w:tab w:val="left" w:pos="1701"/>
          <w:tab w:val="left" w:pos="1985"/>
        </w:tabs>
      </w:pPr>
      <w:r>
        <w:pict>
          <v:shape id="_x0000_s1217" type="#_x0000_t202" style="width:462.45pt;height:49.7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217">
              <w:txbxContent>
                <w:p w:rsidR="00480762" w:rsidRPr="004A375F" w:rsidRDefault="00480762" w:rsidP="002365C1">
                  <w:pPr>
                    <w:rPr>
                      <w:color w:val="auto"/>
                    </w:rPr>
                  </w:pPr>
                  <w:r w:rsidRPr="004A375F">
                    <w:rPr>
                      <w:color w:val="auto"/>
                    </w:rPr>
                    <w:t>Anschaulich ist es auch die verschiedenen Metalle in eine mit verd. Säure gefüllte Petrischale auf dem OHP zu platzieren.</w:t>
                  </w:r>
                </w:p>
              </w:txbxContent>
            </v:textbox>
            <w10:wrap type="none"/>
            <w10:anchorlock/>
          </v:shape>
        </w:pict>
      </w:r>
    </w:p>
    <w:p w:rsidR="002365C1" w:rsidRDefault="005B3D06" w:rsidP="002365C1">
      <w:pPr>
        <w:tabs>
          <w:tab w:val="left" w:pos="1701"/>
          <w:tab w:val="left" w:pos="1985"/>
        </w:tabs>
      </w:pPr>
      <w:r>
        <w:pict>
          <v:shape id="_x0000_s1216" type="#_x0000_t202" style="width:462.45pt;height:49.7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216">
              <w:txbxContent>
                <w:p w:rsidR="00480762" w:rsidRPr="004A375F" w:rsidRDefault="00480762" w:rsidP="002365C1">
                  <w:pPr>
                    <w:rPr>
                      <w:color w:val="auto"/>
                    </w:rPr>
                  </w:pPr>
                  <w:r w:rsidRPr="004A375F">
                    <w:rPr>
                      <w:color w:val="auto"/>
                    </w:rPr>
                    <w:t>Im Anschluss sollte die bereits bekannte Affinitätsreihe der Metalle zu Sauerstoff wiederholt und auf ihr Bestreben mit Säuren zu reagieren erweitert werden.</w:t>
                  </w:r>
                </w:p>
              </w:txbxContent>
            </v:textbox>
            <w10:wrap type="none"/>
            <w10:anchorlock/>
          </v:shape>
        </w:pict>
      </w:r>
    </w:p>
    <w:p w:rsidR="00401750" w:rsidRDefault="005B3D06" w:rsidP="007D485D">
      <w:pPr>
        <w:pStyle w:val="berschrift2"/>
        <w:numPr>
          <w:ilvl w:val="1"/>
          <w:numId w:val="20"/>
        </w:numPr>
      </w:pPr>
      <w:bookmarkStart w:id="7" w:name="_Toc338333982"/>
      <w:r>
        <w:rPr>
          <w:noProof/>
          <w:lang w:eastAsia="de-DE"/>
        </w:rPr>
        <w:pict>
          <v:shape id="_x0000_s1084" type="#_x0000_t202" style="position:absolute;left:0;text-align:left;margin-left:-.05pt;margin-top:32.2pt;width:462.45pt;height:66.75pt;z-index:251731968;mso-width-relative:margin;mso-height-relative:margin" fillcolor="white [3201]" strokecolor="#4bacc6 [3208]" strokeweight="1pt">
            <v:stroke dashstyle="dash"/>
            <v:shadow color="#868686"/>
            <v:textbox style="mso-next-textbox:#_x0000_s1084">
              <w:txbxContent>
                <w:p w:rsidR="00480762" w:rsidRPr="004A375F" w:rsidRDefault="00480762" w:rsidP="000D10FB">
                  <w:pPr>
                    <w:rPr>
                      <w:color w:val="auto"/>
                    </w:rPr>
                  </w:pPr>
                  <w:r w:rsidRPr="004A375F">
                    <w:rPr>
                      <w:color w:val="auto"/>
                    </w:rPr>
                    <w:t xml:space="preserve">Der Versuch untersucht das Verhalten von </w:t>
                  </w:r>
                  <w:proofErr w:type="spellStart"/>
                  <w:r w:rsidRPr="004A375F">
                    <w:rPr>
                      <w:color w:val="auto"/>
                    </w:rPr>
                    <w:t>verd</w:t>
                  </w:r>
                  <w:proofErr w:type="spellEnd"/>
                  <w:r w:rsidRPr="004A375F">
                    <w:rPr>
                      <w:color w:val="auto"/>
                    </w:rPr>
                    <w:t xml:space="preserve">, Natronlauge mit verschiedenen Metallen. Viele Unedle Metalle bilden mit Natronlauge eine unlösliche </w:t>
                  </w:r>
                  <w:proofErr w:type="spellStart"/>
                  <w:r w:rsidRPr="004A375F">
                    <w:rPr>
                      <w:color w:val="auto"/>
                    </w:rPr>
                    <w:t>Hydroxidschicht</w:t>
                  </w:r>
                  <w:proofErr w:type="spellEnd"/>
                  <w:r w:rsidRPr="004A375F">
                    <w:rPr>
                      <w:color w:val="auto"/>
                    </w:rPr>
                    <w:t xml:space="preserve"> (Passivierung), welche eine weitere Reaktion unterbindet. Aluminium hingegen stellt eine Ausnahme dar.</w:t>
                  </w:r>
                </w:p>
              </w:txbxContent>
            </v:textbox>
            <w10:wrap type="square"/>
          </v:shape>
        </w:pict>
      </w:r>
      <w:r w:rsidR="007D485D">
        <w:t>V 4</w:t>
      </w:r>
      <w:r w:rsidR="00401750">
        <w:t xml:space="preserve"> – </w:t>
      </w:r>
      <w:r w:rsidR="005406D7">
        <w:t xml:space="preserve">Verhalten von </w:t>
      </w:r>
      <w:r w:rsidR="009334BE">
        <w:t>Laugen</w:t>
      </w:r>
      <w:r w:rsidR="005406D7">
        <w:t xml:space="preserve"> zu Metallen</w:t>
      </w:r>
      <w:bookmarkEnd w:id="7"/>
    </w:p>
    <w:tbl>
      <w:tblPr>
        <w:tblStyle w:val="HelleSchattierung-Akzent11"/>
        <w:tblW w:w="9771" w:type="dxa"/>
        <w:tblLook w:val="04A0" w:firstRow="1" w:lastRow="0" w:firstColumn="1" w:lastColumn="0" w:noHBand="0" w:noVBand="1"/>
      </w:tblPr>
      <w:tblGrid>
        <w:gridCol w:w="2259"/>
        <w:gridCol w:w="1677"/>
        <w:gridCol w:w="2551"/>
        <w:gridCol w:w="3284"/>
      </w:tblGrid>
      <w:tr w:rsidR="009327DC" w:rsidTr="004807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gridSpan w:val="3"/>
            <w:vAlign w:val="center"/>
          </w:tcPr>
          <w:p w:rsidR="009327DC" w:rsidRPr="00486C9F" w:rsidRDefault="009327DC" w:rsidP="00480762">
            <w:pPr>
              <w:jc w:val="center"/>
              <w:rPr>
                <w:sz w:val="20"/>
              </w:rPr>
            </w:pPr>
            <w:r w:rsidRPr="00486C9F">
              <w:rPr>
                <w:sz w:val="20"/>
              </w:rPr>
              <w:t>Gefahrenstoffe</w:t>
            </w:r>
          </w:p>
        </w:tc>
        <w:tc>
          <w:tcPr>
            <w:tcW w:w="3284" w:type="dxa"/>
            <w:vMerge w:val="restart"/>
            <w:tcBorders>
              <w:top w:val="nil"/>
              <w:bottom w:val="nil"/>
            </w:tcBorders>
          </w:tcPr>
          <w:p w:rsidR="009327DC" w:rsidRPr="00A5465A" w:rsidRDefault="009327DC" w:rsidP="00480762">
            <w:pPr>
              <w:cnfStyle w:val="100000000000" w:firstRow="1" w:lastRow="0" w:firstColumn="0" w:lastColumn="0" w:oddVBand="0" w:evenVBand="0" w:oddHBand="0" w:evenHBand="0" w:firstRowFirstColumn="0" w:firstRowLastColumn="0" w:lastRowFirstColumn="0" w:lastRowLastColumn="0"/>
              <w:rPr>
                <w:b w:val="0"/>
                <w:noProof/>
                <w:color w:val="0000FF"/>
                <w:lang w:eastAsia="de-DE"/>
              </w:rPr>
            </w:pPr>
            <w:r>
              <w:rPr>
                <w:noProof/>
                <w:lang w:eastAsia="de-DE"/>
              </w:rPr>
              <w:drawing>
                <wp:inline distT="0" distB="0" distL="0" distR="0">
                  <wp:extent cx="758825" cy="758825"/>
                  <wp:effectExtent l="19050" t="0" r="3175" b="0"/>
                  <wp:docPr id="6" name="Bild 73" descr="http://www.seilnacht.com/Chemie/gh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seilnacht.com/Chemie/ghs05.gif"/>
                          <pic:cNvPicPr>
                            <a:picLocks noChangeAspect="1" noChangeArrowheads="1"/>
                          </pic:cNvPicPr>
                        </pic:nvPicPr>
                        <pic:blipFill>
                          <a:blip r:embed="rId12"/>
                          <a:srcRect/>
                          <a:stretch>
                            <a:fillRect/>
                          </a:stretch>
                        </pic:blipFill>
                        <pic:spPr bwMode="auto">
                          <a:xfrm>
                            <a:off x="0" y="0"/>
                            <a:ext cx="758825" cy="758825"/>
                          </a:xfrm>
                          <a:prstGeom prst="rect">
                            <a:avLst/>
                          </a:prstGeom>
                          <a:noFill/>
                          <a:ln w="9525">
                            <a:noFill/>
                            <a:miter lim="800000"/>
                            <a:headEnd/>
                            <a:tailEnd/>
                          </a:ln>
                        </pic:spPr>
                      </pic:pic>
                    </a:graphicData>
                  </a:graphic>
                </wp:inline>
              </w:drawing>
            </w:r>
            <w:r>
              <w:t xml:space="preserve"> </w:t>
            </w:r>
            <w:r>
              <w:rPr>
                <w:noProof/>
                <w:lang w:eastAsia="de-DE"/>
              </w:rPr>
              <w:drawing>
                <wp:inline distT="0" distB="0" distL="0" distR="0">
                  <wp:extent cx="758825" cy="758825"/>
                  <wp:effectExtent l="19050" t="0" r="3175" b="0"/>
                  <wp:docPr id="76" name="Bild 76" descr="http://www.seilnacht.com/Chemie/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seilnacht.com/Chemie/ghs02.gif"/>
                          <pic:cNvPicPr>
                            <a:picLocks noChangeAspect="1" noChangeArrowheads="1"/>
                          </pic:cNvPicPr>
                        </pic:nvPicPr>
                        <pic:blipFill>
                          <a:blip r:embed="rId30"/>
                          <a:srcRect/>
                          <a:stretch>
                            <a:fillRect/>
                          </a:stretch>
                        </pic:blipFill>
                        <pic:spPr bwMode="auto">
                          <a:xfrm>
                            <a:off x="0" y="0"/>
                            <a:ext cx="758825" cy="758825"/>
                          </a:xfrm>
                          <a:prstGeom prst="rect">
                            <a:avLst/>
                          </a:prstGeom>
                          <a:noFill/>
                          <a:ln w="9525">
                            <a:noFill/>
                            <a:miter lim="800000"/>
                            <a:headEnd/>
                            <a:tailEnd/>
                          </a:ln>
                        </pic:spPr>
                      </pic:pic>
                    </a:graphicData>
                  </a:graphic>
                </wp:inline>
              </w:drawing>
            </w:r>
          </w:p>
        </w:tc>
      </w:tr>
      <w:tr w:rsidR="009327DC" w:rsidRPr="00486C9F" w:rsidTr="00480762">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2259" w:type="dxa"/>
            <w:vAlign w:val="center"/>
          </w:tcPr>
          <w:p w:rsidR="009327DC" w:rsidRPr="00486C9F" w:rsidRDefault="009327DC" w:rsidP="00480762">
            <w:pPr>
              <w:spacing w:line="276" w:lineRule="auto"/>
              <w:ind w:right="-180"/>
              <w:jc w:val="center"/>
              <w:rPr>
                <w:b w:val="0"/>
                <w:sz w:val="20"/>
              </w:rPr>
            </w:pPr>
            <w:r>
              <w:rPr>
                <w:b w:val="0"/>
                <w:sz w:val="20"/>
              </w:rPr>
              <w:t>Magnesiumband</w:t>
            </w:r>
          </w:p>
        </w:tc>
        <w:tc>
          <w:tcPr>
            <w:tcW w:w="1677" w:type="dxa"/>
            <w:vAlign w:val="center"/>
          </w:tcPr>
          <w:p w:rsidR="009327DC" w:rsidRPr="00BD1D31" w:rsidRDefault="009327DC" w:rsidP="00480762">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H: 260-314</w:t>
            </w:r>
          </w:p>
        </w:tc>
        <w:tc>
          <w:tcPr>
            <w:tcW w:w="2551" w:type="dxa"/>
            <w:vAlign w:val="center"/>
          </w:tcPr>
          <w:p w:rsidR="009327DC" w:rsidRPr="006E32AF" w:rsidRDefault="009327DC" w:rsidP="00480762">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0"/>
              </w:rPr>
            </w:pPr>
            <w:r w:rsidRPr="006E32AF">
              <w:rPr>
                <w:color w:val="auto"/>
                <w:sz w:val="20"/>
              </w:rPr>
              <w:t xml:space="preserve">P: </w:t>
            </w:r>
            <w:hyperlink r:id="rId40" w:anchor="P-S.C3.A4tze" w:tooltip="H- und P-Sätze" w:history="1">
              <w:r w:rsidRPr="006E32AF">
                <w:rPr>
                  <w:rStyle w:val="Hyperlink"/>
                  <w:color w:val="auto"/>
                  <w:sz w:val="20"/>
                  <w:u w:val="none"/>
                </w:rPr>
                <w:t>223</w:t>
              </w:r>
            </w:hyperlink>
            <w:r w:rsidRPr="006E32AF">
              <w:rPr>
                <w:color w:val="auto"/>
                <w:sz w:val="20"/>
              </w:rPr>
              <w:t>-​</w:t>
            </w:r>
            <w:hyperlink r:id="rId41" w:anchor="P-S.C3.A4tze" w:tooltip="H- und P-Sätze" w:history="1">
              <w:r w:rsidRPr="006E32AF">
                <w:rPr>
                  <w:rStyle w:val="Hyperlink"/>
                  <w:color w:val="auto"/>
                  <w:sz w:val="20"/>
                  <w:u w:val="none"/>
                </w:rPr>
                <w:t>231+232</w:t>
              </w:r>
            </w:hyperlink>
            <w:r w:rsidRPr="006E32AF">
              <w:rPr>
                <w:color w:val="auto"/>
                <w:sz w:val="20"/>
              </w:rPr>
              <w:t>-​</w:t>
            </w:r>
            <w:hyperlink r:id="rId42" w:anchor="P-S.C3.A4tze" w:tooltip="H- und P-Sätze" w:history="1">
              <w:r w:rsidRPr="006E32AF">
                <w:rPr>
                  <w:rStyle w:val="Hyperlink"/>
                  <w:color w:val="auto"/>
                  <w:sz w:val="20"/>
                  <w:u w:val="none"/>
                </w:rPr>
                <w:t>280</w:t>
              </w:r>
            </w:hyperlink>
          </w:p>
        </w:tc>
        <w:tc>
          <w:tcPr>
            <w:tcW w:w="3284" w:type="dxa"/>
            <w:vMerge/>
            <w:tcBorders>
              <w:bottom w:val="nil"/>
            </w:tcBorders>
          </w:tcPr>
          <w:p w:rsidR="009327DC" w:rsidRPr="00A5465A" w:rsidRDefault="009327DC" w:rsidP="00480762">
            <w:pPr>
              <w:ind w:hanging="44"/>
              <w:jc w:val="center"/>
              <w:cnfStyle w:val="000000100000" w:firstRow="0" w:lastRow="0" w:firstColumn="0" w:lastColumn="0" w:oddVBand="0" w:evenVBand="0" w:oddHBand="1" w:evenHBand="0" w:firstRowFirstColumn="0" w:firstRowLastColumn="0" w:lastRowFirstColumn="0" w:lastRowLastColumn="0"/>
              <w:rPr>
                <w:color w:val="auto"/>
                <w:sz w:val="20"/>
              </w:rPr>
            </w:pPr>
          </w:p>
        </w:tc>
      </w:tr>
      <w:tr w:rsidR="009327DC" w:rsidRPr="00486C9F" w:rsidTr="00480762">
        <w:tc>
          <w:tcPr>
            <w:cnfStyle w:val="001000000000" w:firstRow="0" w:lastRow="0" w:firstColumn="1" w:lastColumn="0" w:oddVBand="0" w:evenVBand="0" w:oddHBand="0" w:evenHBand="0" w:firstRowFirstColumn="0" w:firstRowLastColumn="0" w:lastRowFirstColumn="0" w:lastRowLastColumn="0"/>
            <w:tcW w:w="2259" w:type="dxa"/>
            <w:vAlign w:val="center"/>
          </w:tcPr>
          <w:p w:rsidR="009327DC" w:rsidRPr="006E32AF" w:rsidRDefault="009327DC" w:rsidP="009327DC">
            <w:pPr>
              <w:spacing w:line="276" w:lineRule="auto"/>
              <w:ind w:right="-180"/>
              <w:jc w:val="center"/>
              <w:rPr>
                <w:b w:val="0"/>
                <w:color w:val="auto"/>
                <w:sz w:val="20"/>
                <w:szCs w:val="20"/>
              </w:rPr>
            </w:pPr>
            <w:r>
              <w:rPr>
                <w:b w:val="0"/>
                <w:color w:val="auto"/>
                <w:sz w:val="20"/>
                <w:szCs w:val="20"/>
              </w:rPr>
              <w:t>Verd. Natronlauge</w:t>
            </w:r>
          </w:p>
        </w:tc>
        <w:tc>
          <w:tcPr>
            <w:tcW w:w="1677" w:type="dxa"/>
            <w:vAlign w:val="center"/>
          </w:tcPr>
          <w:p w:rsidR="009327DC" w:rsidRPr="006E32AF" w:rsidRDefault="009327DC" w:rsidP="009327DC">
            <w:pPr>
              <w:spacing w:line="276" w:lineRule="auto"/>
              <w:ind w:hanging="44"/>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6E32AF">
              <w:rPr>
                <w:color w:val="auto"/>
                <w:sz w:val="20"/>
                <w:szCs w:val="20"/>
              </w:rPr>
              <w:t xml:space="preserve">H: </w:t>
            </w:r>
            <w:r>
              <w:t>290-314</w:t>
            </w:r>
          </w:p>
        </w:tc>
        <w:tc>
          <w:tcPr>
            <w:tcW w:w="2551" w:type="dxa"/>
            <w:vAlign w:val="center"/>
          </w:tcPr>
          <w:p w:rsidR="009327DC" w:rsidRPr="006E32AF" w:rsidRDefault="009327DC" w:rsidP="009327DC">
            <w:pPr>
              <w:spacing w:line="276" w:lineRule="auto"/>
              <w:ind w:hanging="44"/>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6E32AF">
              <w:rPr>
                <w:color w:val="auto"/>
                <w:sz w:val="20"/>
                <w:szCs w:val="20"/>
              </w:rPr>
              <w:t xml:space="preserve">P: </w:t>
            </w:r>
            <w:hyperlink r:id="rId43" w:anchor="P-S.C3.A4tze" w:tooltip="H- und P-Sätze" w:history="1">
              <w:r w:rsidRPr="006E32AF">
                <w:rPr>
                  <w:rStyle w:val="Hyperlink"/>
                  <w:color w:val="auto"/>
                  <w:sz w:val="20"/>
                  <w:szCs w:val="20"/>
                  <w:u w:val="none"/>
                </w:rPr>
                <w:t>2</w:t>
              </w:r>
              <w:r>
                <w:rPr>
                  <w:rStyle w:val="Hyperlink"/>
                  <w:color w:val="auto"/>
                  <w:sz w:val="20"/>
                  <w:szCs w:val="20"/>
                  <w:u w:val="none"/>
                </w:rPr>
                <w:t>60</w:t>
              </w:r>
            </w:hyperlink>
            <w:r>
              <w:t>-280</w:t>
            </w:r>
            <w:r w:rsidRPr="006E32AF">
              <w:rPr>
                <w:color w:val="auto"/>
                <w:sz w:val="20"/>
                <w:szCs w:val="20"/>
              </w:rPr>
              <w:t>-​</w:t>
            </w:r>
            <w:hyperlink r:id="rId44" w:anchor="P-S.C3.A4tze" w:tooltip="H- und P-Sätze" w:history="1">
              <w:r w:rsidRPr="006E32AF">
                <w:rPr>
                  <w:rStyle w:val="Hyperlink"/>
                  <w:color w:val="auto"/>
                  <w:sz w:val="20"/>
                  <w:szCs w:val="20"/>
                  <w:u w:val="none"/>
                </w:rPr>
                <w:t>305+351+338</w:t>
              </w:r>
            </w:hyperlink>
            <w:r>
              <w:t xml:space="preserve"> 303+361+353-310</w:t>
            </w:r>
          </w:p>
        </w:tc>
        <w:tc>
          <w:tcPr>
            <w:tcW w:w="3284" w:type="dxa"/>
            <w:vMerge/>
          </w:tcPr>
          <w:p w:rsidR="009327DC" w:rsidRPr="00A5465A" w:rsidRDefault="009327DC" w:rsidP="00480762">
            <w:pPr>
              <w:ind w:hanging="44"/>
              <w:jc w:val="center"/>
              <w:cnfStyle w:val="000000000000" w:firstRow="0" w:lastRow="0" w:firstColumn="0" w:lastColumn="0" w:oddVBand="0" w:evenVBand="0" w:oddHBand="0" w:evenHBand="0" w:firstRowFirstColumn="0" w:firstRowLastColumn="0" w:lastRowFirstColumn="0" w:lastRowLastColumn="0"/>
              <w:rPr>
                <w:color w:val="auto"/>
                <w:sz w:val="20"/>
              </w:rPr>
            </w:pPr>
          </w:p>
        </w:tc>
      </w:tr>
      <w:tr w:rsidR="009327DC" w:rsidRPr="00486C9F" w:rsidTr="004807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9" w:type="dxa"/>
            <w:vAlign w:val="center"/>
          </w:tcPr>
          <w:p w:rsidR="009327DC" w:rsidRDefault="009327DC" w:rsidP="00480762">
            <w:pPr>
              <w:spacing w:line="276" w:lineRule="auto"/>
              <w:ind w:right="-180"/>
              <w:jc w:val="center"/>
              <w:rPr>
                <w:b w:val="0"/>
                <w:color w:val="auto"/>
                <w:sz w:val="20"/>
                <w:szCs w:val="20"/>
              </w:rPr>
            </w:pPr>
            <w:r>
              <w:rPr>
                <w:b w:val="0"/>
                <w:color w:val="auto"/>
                <w:sz w:val="20"/>
                <w:szCs w:val="20"/>
              </w:rPr>
              <w:t>Zinkgranulat</w:t>
            </w:r>
          </w:p>
        </w:tc>
        <w:tc>
          <w:tcPr>
            <w:tcW w:w="1677" w:type="dxa"/>
            <w:vAlign w:val="center"/>
          </w:tcPr>
          <w:p w:rsidR="009327DC" w:rsidRPr="006E32AF" w:rsidRDefault="009327DC" w:rsidP="00480762">
            <w:pPr>
              <w:spacing w:line="276" w:lineRule="auto"/>
              <w:ind w:hanging="44"/>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H: 410</w:t>
            </w:r>
          </w:p>
        </w:tc>
        <w:tc>
          <w:tcPr>
            <w:tcW w:w="2551" w:type="dxa"/>
            <w:vAlign w:val="center"/>
          </w:tcPr>
          <w:p w:rsidR="009327DC" w:rsidRPr="006E32AF" w:rsidRDefault="009327DC" w:rsidP="00480762">
            <w:pPr>
              <w:spacing w:line="276" w:lineRule="auto"/>
              <w:ind w:hanging="44"/>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P: 273, 391, 501</w:t>
            </w:r>
          </w:p>
        </w:tc>
        <w:tc>
          <w:tcPr>
            <w:tcW w:w="3284" w:type="dxa"/>
          </w:tcPr>
          <w:p w:rsidR="009327DC" w:rsidRPr="00A5465A" w:rsidRDefault="009327DC" w:rsidP="00480762">
            <w:pPr>
              <w:cnfStyle w:val="000000100000" w:firstRow="0" w:lastRow="0" w:firstColumn="0" w:lastColumn="0" w:oddVBand="0" w:evenVBand="0" w:oddHBand="1" w:evenHBand="0" w:firstRowFirstColumn="0" w:firstRowLastColumn="0" w:lastRowFirstColumn="0" w:lastRowLastColumn="0"/>
              <w:rPr>
                <w:color w:val="auto"/>
                <w:sz w:val="20"/>
              </w:rPr>
            </w:pPr>
          </w:p>
        </w:tc>
      </w:tr>
    </w:tbl>
    <w:tbl>
      <w:tblPr>
        <w:tblW w:w="6629" w:type="dxa"/>
        <w:tblBorders>
          <w:top w:val="single" w:sz="8" w:space="0" w:color="4F81BD"/>
          <w:bottom w:val="single" w:sz="8" w:space="0" w:color="4F81BD"/>
        </w:tblBorders>
        <w:tblLook w:val="04A0" w:firstRow="1" w:lastRow="0" w:firstColumn="1" w:lastColumn="0" w:noHBand="0" w:noVBand="1"/>
      </w:tblPr>
      <w:tblGrid>
        <w:gridCol w:w="2259"/>
        <w:gridCol w:w="1677"/>
        <w:gridCol w:w="2693"/>
      </w:tblGrid>
      <w:tr w:rsidR="009327DC" w:rsidRPr="00B76CDE" w:rsidTr="00480762">
        <w:tc>
          <w:tcPr>
            <w:tcW w:w="2259" w:type="dxa"/>
            <w:shd w:val="clear" w:color="auto" w:fill="D3DFEE"/>
            <w:vAlign w:val="center"/>
          </w:tcPr>
          <w:p w:rsidR="009327DC" w:rsidRPr="00B76CDE" w:rsidRDefault="009327DC" w:rsidP="00480762">
            <w:pPr>
              <w:spacing w:after="0" w:line="276" w:lineRule="auto"/>
              <w:ind w:right="-180"/>
              <w:jc w:val="center"/>
              <w:rPr>
                <w:rFonts w:eastAsia="Calibri" w:cs="Times New Roman"/>
                <w:bCs/>
                <w:color w:val="1D1B11"/>
                <w:sz w:val="20"/>
                <w:szCs w:val="20"/>
              </w:rPr>
            </w:pPr>
            <w:r w:rsidRPr="00B76CDE">
              <w:rPr>
                <w:rFonts w:eastAsia="Calibri" w:cs="Times New Roman"/>
                <w:bCs/>
                <w:color w:val="1D1B11"/>
                <w:sz w:val="20"/>
                <w:szCs w:val="20"/>
              </w:rPr>
              <w:t>Eisenpulver</w:t>
            </w:r>
          </w:p>
        </w:tc>
        <w:tc>
          <w:tcPr>
            <w:tcW w:w="1677" w:type="dxa"/>
            <w:tcBorders>
              <w:left w:val="nil"/>
              <w:right w:val="nil"/>
            </w:tcBorders>
            <w:shd w:val="clear" w:color="auto" w:fill="D3DFEE"/>
            <w:vAlign w:val="center"/>
          </w:tcPr>
          <w:p w:rsidR="009327DC" w:rsidRPr="00B76CDE" w:rsidRDefault="009327DC" w:rsidP="00480762">
            <w:pPr>
              <w:spacing w:after="0" w:line="276" w:lineRule="auto"/>
              <w:jc w:val="center"/>
              <w:rPr>
                <w:rFonts w:eastAsia="Calibri" w:cs="Times New Roman"/>
                <w:color w:val="auto"/>
                <w:sz w:val="20"/>
                <w:szCs w:val="20"/>
              </w:rPr>
            </w:pPr>
            <w:r w:rsidRPr="00B76CDE">
              <w:rPr>
                <w:rFonts w:eastAsia="Calibri" w:cs="Times New Roman"/>
                <w:color w:val="auto"/>
                <w:sz w:val="20"/>
                <w:szCs w:val="20"/>
              </w:rPr>
              <w:t>H: 228</w:t>
            </w:r>
          </w:p>
        </w:tc>
        <w:tc>
          <w:tcPr>
            <w:tcW w:w="2693" w:type="dxa"/>
            <w:shd w:val="clear" w:color="auto" w:fill="D3DFEE"/>
            <w:vAlign w:val="center"/>
          </w:tcPr>
          <w:p w:rsidR="009327DC" w:rsidRPr="00B76CDE" w:rsidRDefault="009327DC" w:rsidP="00480762">
            <w:pPr>
              <w:spacing w:after="0" w:line="276" w:lineRule="auto"/>
              <w:jc w:val="center"/>
              <w:rPr>
                <w:rFonts w:eastAsia="Calibri" w:cs="Times New Roman"/>
                <w:color w:val="auto"/>
                <w:sz w:val="20"/>
                <w:szCs w:val="20"/>
              </w:rPr>
            </w:pPr>
            <w:r w:rsidRPr="00B76CDE">
              <w:rPr>
                <w:rFonts w:eastAsia="Calibri" w:cs="Times New Roman"/>
                <w:color w:val="auto"/>
                <w:sz w:val="20"/>
                <w:szCs w:val="20"/>
              </w:rPr>
              <w:t xml:space="preserve">P: </w:t>
            </w:r>
            <w:r w:rsidRPr="00B76CDE">
              <w:rPr>
                <w:rFonts w:eastAsia="Calibri" w:cs="Times New Roman"/>
                <w:color w:val="1D1B11"/>
                <w:sz w:val="20"/>
                <w:szCs w:val="20"/>
              </w:rPr>
              <w:t>210, 241, 280, 240, 370, 378</w:t>
            </w:r>
          </w:p>
        </w:tc>
      </w:tr>
    </w:tbl>
    <w:p w:rsidR="00401750" w:rsidRPr="00401750" w:rsidRDefault="00401750" w:rsidP="00401750"/>
    <w:p w:rsidR="00755A3D" w:rsidRDefault="00755A3D" w:rsidP="008E1A25">
      <w:pPr>
        <w:tabs>
          <w:tab w:val="left" w:pos="1701"/>
          <w:tab w:val="left" w:pos="1985"/>
        </w:tabs>
        <w:ind w:left="1980" w:hanging="1980"/>
      </w:pPr>
      <w:r>
        <w:t>Vorkenntnisse:</w:t>
      </w:r>
      <w:r>
        <w:tab/>
      </w:r>
      <w:r>
        <w:tab/>
        <w:t xml:space="preserve">Affinitätsreihe der Metalle zu Sauerstoff, Knallgasprobe, </w:t>
      </w:r>
      <w:r w:rsidR="00A5465A">
        <w:t>Basen</w:t>
      </w:r>
      <w:r>
        <w:t>begriff nach Arrhenius.</w:t>
      </w:r>
    </w:p>
    <w:p w:rsidR="00A9233D" w:rsidRDefault="008E1A25" w:rsidP="008E1A25">
      <w:pPr>
        <w:tabs>
          <w:tab w:val="left" w:pos="1701"/>
          <w:tab w:val="left" w:pos="1985"/>
        </w:tabs>
        <w:ind w:left="1980" w:hanging="1980"/>
      </w:pPr>
      <w:r>
        <w:t xml:space="preserve">Materialien: </w:t>
      </w:r>
      <w:r>
        <w:tab/>
      </w:r>
      <w:r>
        <w:tab/>
      </w:r>
      <w:r w:rsidR="005406D7">
        <w:t>Reagenzgläser, Reagenzglasständer, Bunsenbrenner</w:t>
      </w:r>
      <w:r w:rsidR="00755A3D">
        <w:t>.</w:t>
      </w:r>
    </w:p>
    <w:p w:rsidR="009F0619" w:rsidRDefault="00A9233D" w:rsidP="008E1A25">
      <w:pPr>
        <w:tabs>
          <w:tab w:val="left" w:pos="1701"/>
          <w:tab w:val="left" w:pos="1985"/>
        </w:tabs>
        <w:ind w:left="1980" w:hanging="1980"/>
      </w:pPr>
      <w:r>
        <w:t>Chemikalien:</w:t>
      </w:r>
      <w:r>
        <w:tab/>
      </w:r>
      <w:r>
        <w:tab/>
      </w:r>
      <w:r w:rsidR="00755A3D">
        <w:t>verd.</w:t>
      </w:r>
      <w:r w:rsidR="005406D7">
        <w:t xml:space="preserve"> </w:t>
      </w:r>
      <w:r w:rsidR="009334BE">
        <w:t>Natronlauge (1</w:t>
      </w:r>
      <w:r w:rsidR="005406D7">
        <w:t xml:space="preserve"> M), Magnesiumband, Zinkgranulat, Kupferspäne, E</w:t>
      </w:r>
      <w:r w:rsidR="005406D7">
        <w:t>i</w:t>
      </w:r>
      <w:r w:rsidR="005406D7">
        <w:t>sen</w:t>
      </w:r>
      <w:r w:rsidR="009327DC">
        <w:t>pulver</w:t>
      </w:r>
      <w:r w:rsidR="009F0619">
        <w:t>, Aluminium</w:t>
      </w:r>
      <w:r w:rsidR="009327DC">
        <w:t>folie</w:t>
      </w:r>
      <w:r w:rsidR="009F0619">
        <w:t xml:space="preserve"> </w:t>
      </w:r>
      <w:r w:rsidR="005406D7">
        <w:t>und andere Metalle</w:t>
      </w:r>
      <w:r w:rsidR="00755A3D">
        <w:t>.</w:t>
      </w:r>
    </w:p>
    <w:p w:rsidR="009334BE" w:rsidRDefault="008E1A25" w:rsidP="008E1A25">
      <w:pPr>
        <w:tabs>
          <w:tab w:val="left" w:pos="1701"/>
          <w:tab w:val="left" w:pos="1985"/>
        </w:tabs>
        <w:ind w:left="1980" w:hanging="1980"/>
      </w:pPr>
      <w:r>
        <w:lastRenderedPageBreak/>
        <w:t xml:space="preserve">Durchführung: </w:t>
      </w:r>
      <w:r>
        <w:tab/>
      </w:r>
      <w:r>
        <w:tab/>
      </w:r>
      <w:r w:rsidR="00D06001">
        <w:t xml:space="preserve">a) </w:t>
      </w:r>
      <w:r w:rsidR="009F0619">
        <w:t xml:space="preserve">Die Reagenzgläser werden je 3 cm hoch mit verd. </w:t>
      </w:r>
      <w:r w:rsidR="009334BE">
        <w:t xml:space="preserve">Natronlauge </w:t>
      </w:r>
      <w:r w:rsidR="006E0B58">
        <w:t>gefüllt. In die Reagenzglä</w:t>
      </w:r>
      <w:r w:rsidR="009F0619">
        <w:t>s</w:t>
      </w:r>
      <w:r w:rsidR="006E0B58">
        <w:t>er</w:t>
      </w:r>
      <w:r w:rsidR="009F0619">
        <w:t xml:space="preserve"> wird anschließend </w:t>
      </w:r>
      <w:r w:rsidR="006E0B58">
        <w:t xml:space="preserve">je </w:t>
      </w:r>
      <w:r w:rsidR="009F0619">
        <w:t>eine Probe jedes Metalls gegeben. Es wird beobachtet.</w:t>
      </w:r>
      <w:r w:rsidR="006E0B58">
        <w:t xml:space="preserve"> </w:t>
      </w:r>
      <w:r w:rsidR="009334BE">
        <w:tab/>
      </w:r>
    </w:p>
    <w:p w:rsidR="00994634" w:rsidRDefault="00D06001" w:rsidP="008E1A25">
      <w:pPr>
        <w:tabs>
          <w:tab w:val="left" w:pos="1701"/>
          <w:tab w:val="left" w:pos="1985"/>
        </w:tabs>
        <w:ind w:left="1980" w:hanging="1980"/>
      </w:pPr>
      <w:r>
        <w:tab/>
      </w:r>
      <w:r>
        <w:tab/>
        <w:t xml:space="preserve">b) </w:t>
      </w:r>
      <w:r w:rsidR="009334BE">
        <w:t>In ein Reagenzglas wird 3 cm hoch verd. Salzsäure gefüllt. Es wird ein Spatel Aluminium hinzugegeben. Auf das Reagenzglas wird der mit einem Glasrohr durchbohrten Stopfen gesetzt. Nach ca. einer Minute wird ein R</w:t>
      </w:r>
      <w:r w:rsidR="009334BE">
        <w:t>e</w:t>
      </w:r>
      <w:r w:rsidR="009334BE">
        <w:t>agenzglas kopfüber über das Glasröhrchen gestülpt. Nach 1-2 Minuten wird die Knallgasprobe durchgeführt</w:t>
      </w:r>
    </w:p>
    <w:p w:rsidR="0088646B" w:rsidRDefault="006E0B58" w:rsidP="008E1A25">
      <w:pPr>
        <w:tabs>
          <w:tab w:val="left" w:pos="1701"/>
          <w:tab w:val="left" w:pos="1985"/>
        </w:tabs>
        <w:ind w:left="1980" w:hanging="1980"/>
      </w:pPr>
      <w:r>
        <w:tab/>
      </w:r>
      <w:r>
        <w:tab/>
      </w:r>
      <w:r w:rsidR="0088646B">
        <w:t xml:space="preserve"> </w:t>
      </w:r>
    </w:p>
    <w:p w:rsidR="009334BE" w:rsidRDefault="008E1A25" w:rsidP="008E1A25">
      <w:pPr>
        <w:tabs>
          <w:tab w:val="left" w:pos="1701"/>
          <w:tab w:val="left" w:pos="1985"/>
        </w:tabs>
        <w:ind w:left="1980" w:hanging="1980"/>
      </w:pPr>
      <w:r>
        <w:t>Beobachtung:</w:t>
      </w:r>
      <w:r w:rsidR="00A5465A">
        <w:t xml:space="preserve"> </w:t>
      </w:r>
      <w:r w:rsidR="00A5465A">
        <w:tab/>
      </w:r>
      <w:r w:rsidR="00A5465A">
        <w:tab/>
        <w:t>a)</w:t>
      </w:r>
      <w:r w:rsidR="009D5301">
        <w:t xml:space="preserve"> </w:t>
      </w:r>
      <w:r w:rsidR="009334BE">
        <w:t xml:space="preserve">Bei der Zugabe von Aluminium zu der verd. Natronlauge ist  </w:t>
      </w:r>
      <w:r w:rsidR="00E76EF8">
        <w:t>nach einiger Zeit</w:t>
      </w:r>
      <w:r w:rsidR="009334BE">
        <w:t xml:space="preserve"> eine starke Gas</w:t>
      </w:r>
      <w:r w:rsidR="00E76EF8">
        <w:t>- und Schaum</w:t>
      </w:r>
      <w:r w:rsidR="009334BE">
        <w:t>bildung zu erkennen</w:t>
      </w:r>
      <w:r w:rsidR="003B3A85">
        <w:t xml:space="preserve">. </w:t>
      </w:r>
      <w:r w:rsidR="00A773AF">
        <w:t xml:space="preserve">Es tritt eine weiß-grau Färbung ein. </w:t>
      </w:r>
      <w:r w:rsidR="009334BE">
        <w:t>Bei allen anderen Metallen ist keine Reaktion zu erke</w:t>
      </w:r>
      <w:r w:rsidR="009334BE">
        <w:t>n</w:t>
      </w:r>
      <w:r w:rsidR="009334BE">
        <w:t>nen.</w:t>
      </w:r>
    </w:p>
    <w:p w:rsidR="009F0619" w:rsidRDefault="009334BE" w:rsidP="00D06001">
      <w:pPr>
        <w:tabs>
          <w:tab w:val="left" w:pos="1701"/>
          <w:tab w:val="left" w:pos="1985"/>
        </w:tabs>
        <w:ind w:left="1980" w:hanging="1980"/>
      </w:pPr>
      <w:r>
        <w:tab/>
      </w:r>
      <w:r>
        <w:tab/>
        <w:t>b)</w:t>
      </w:r>
      <w:r w:rsidR="003B3A85">
        <w:t xml:space="preserve"> Die Knallgasprobe ist positiv.</w:t>
      </w:r>
      <w:r>
        <w:tab/>
      </w:r>
      <w:r w:rsidR="008E1A25">
        <w:tab/>
      </w:r>
      <w:r w:rsidR="008E1A25">
        <w:tab/>
      </w:r>
    </w:p>
    <w:p w:rsidR="00D06001" w:rsidRDefault="005B3D06" w:rsidP="00A0582F">
      <w:pPr>
        <w:pStyle w:val="Beschriftung"/>
        <w:jc w:val="left"/>
      </w:pPr>
      <w:r>
        <w:pict>
          <v:shape id="_x0000_s1215" type="#_x0000_t202" style="width:462.45pt;height:66.55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215">
              <w:txbxContent>
                <w:p w:rsidR="00480762" w:rsidRPr="004A375F" w:rsidRDefault="00480762" w:rsidP="005E38E6">
                  <w:pPr>
                    <w:rPr>
                      <w:color w:val="auto"/>
                    </w:rPr>
                  </w:pPr>
                  <w:r w:rsidRPr="004A375F">
                    <w:rPr>
                      <w:color w:val="auto"/>
                    </w:rPr>
                    <w:t>Es können auch andere Laugen benutzt werden, um eine Regelmäßigkeit zu betonen. Als Le</w:t>
                  </w:r>
                  <w:r w:rsidRPr="004A375F">
                    <w:rPr>
                      <w:color w:val="auto"/>
                    </w:rPr>
                    <w:t>h</w:t>
                  </w:r>
                  <w:r w:rsidRPr="004A375F">
                    <w:rPr>
                      <w:color w:val="auto"/>
                    </w:rPr>
                    <w:t xml:space="preserve">rerversuch kann Aluminiumfolie in </w:t>
                  </w:r>
                  <w:proofErr w:type="spellStart"/>
                  <w:r w:rsidRPr="004A375F">
                    <w:rPr>
                      <w:color w:val="auto"/>
                    </w:rPr>
                    <w:t>konz</w:t>
                  </w:r>
                  <w:proofErr w:type="spellEnd"/>
                  <w:r w:rsidRPr="004A375F">
                    <w:rPr>
                      <w:color w:val="auto"/>
                    </w:rPr>
                    <w:t>. Natronlauge gehalten werden, um den Effekt der B</w:t>
                  </w:r>
                  <w:r w:rsidRPr="004A375F">
                    <w:rPr>
                      <w:color w:val="auto"/>
                    </w:rPr>
                    <w:t>a</w:t>
                  </w:r>
                  <w:r w:rsidRPr="004A375F">
                    <w:rPr>
                      <w:color w:val="auto"/>
                    </w:rPr>
                    <w:t>senstärke auf die Heftigkeit der Reaktion zu zeigen.</w:t>
                  </w:r>
                </w:p>
              </w:txbxContent>
            </v:textbox>
            <w10:wrap type="none"/>
            <w10:anchorlock/>
          </v:shape>
        </w:pict>
      </w:r>
    </w:p>
    <w:p w:rsidR="00D06001" w:rsidRDefault="00D06001" w:rsidP="00D06001">
      <w:pPr>
        <w:pStyle w:val="Beschriftung"/>
        <w:jc w:val="center"/>
      </w:pPr>
      <w:r>
        <w:rPr>
          <w:noProof/>
          <w:lang w:eastAsia="de-DE"/>
        </w:rPr>
        <w:drawing>
          <wp:inline distT="0" distB="0" distL="0" distR="0">
            <wp:extent cx="2569045" cy="2475781"/>
            <wp:effectExtent l="19050" t="0" r="2705" b="0"/>
            <wp:docPr id="38" name="Bild 38" descr="http://lp.uni-goettingen.de/get/image/3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lp.uni-goettingen.de/get/image/3676"/>
                    <pic:cNvPicPr>
                      <a:picLocks noChangeAspect="1" noChangeArrowheads="1"/>
                    </pic:cNvPicPr>
                  </pic:nvPicPr>
                  <pic:blipFill>
                    <a:blip r:embed="rId45"/>
                    <a:srcRect/>
                    <a:stretch>
                      <a:fillRect/>
                    </a:stretch>
                  </pic:blipFill>
                  <pic:spPr bwMode="auto">
                    <a:xfrm>
                      <a:off x="0" y="0"/>
                      <a:ext cx="2573032" cy="2479623"/>
                    </a:xfrm>
                    <a:prstGeom prst="rect">
                      <a:avLst/>
                    </a:prstGeom>
                    <a:noFill/>
                    <a:ln w="9525">
                      <a:noFill/>
                      <a:miter lim="800000"/>
                      <a:headEnd/>
                      <a:tailEnd/>
                    </a:ln>
                  </pic:spPr>
                </pic:pic>
              </a:graphicData>
            </a:graphic>
          </wp:inline>
        </w:drawing>
      </w:r>
    </w:p>
    <w:p w:rsidR="00B901F6" w:rsidRPr="00E272BD" w:rsidRDefault="00B901F6" w:rsidP="00E272BD">
      <w:pPr>
        <w:pStyle w:val="Beschriftung"/>
        <w:rPr>
          <w:rFonts w:asciiTheme="majorHAnsi" w:hAnsiTheme="majorHAnsi"/>
        </w:rPr>
      </w:pPr>
      <w:r w:rsidRPr="00E272BD">
        <w:rPr>
          <w:rFonts w:asciiTheme="majorHAnsi" w:hAnsiTheme="majorHAnsi"/>
        </w:rPr>
        <w:t xml:space="preserve">Abb. </w:t>
      </w:r>
      <w:r w:rsidR="007C5ADB" w:rsidRPr="00E272BD">
        <w:rPr>
          <w:rFonts w:asciiTheme="majorHAnsi" w:hAnsiTheme="majorHAnsi"/>
        </w:rPr>
        <w:fldChar w:fldCharType="begin"/>
      </w:r>
      <w:r w:rsidR="005F2176" w:rsidRPr="00E272BD">
        <w:rPr>
          <w:rFonts w:asciiTheme="majorHAnsi" w:hAnsiTheme="majorHAnsi"/>
        </w:rPr>
        <w:instrText xml:space="preserve"> SEQ Abb. \* ARABIC </w:instrText>
      </w:r>
      <w:r w:rsidR="007C5ADB" w:rsidRPr="00E272BD">
        <w:rPr>
          <w:rFonts w:asciiTheme="majorHAnsi" w:hAnsiTheme="majorHAnsi"/>
        </w:rPr>
        <w:fldChar w:fldCharType="separate"/>
      </w:r>
      <w:r w:rsidR="008F4876" w:rsidRPr="00E272BD">
        <w:rPr>
          <w:rFonts w:asciiTheme="majorHAnsi" w:hAnsiTheme="majorHAnsi"/>
          <w:noProof/>
        </w:rPr>
        <w:t>4</w:t>
      </w:r>
      <w:r w:rsidR="007C5ADB" w:rsidRPr="00E272BD">
        <w:rPr>
          <w:rFonts w:asciiTheme="majorHAnsi" w:hAnsiTheme="majorHAnsi"/>
          <w:noProof/>
        </w:rPr>
        <w:fldChar w:fldCharType="end"/>
      </w:r>
      <w:r w:rsidRPr="00E272BD">
        <w:rPr>
          <w:rFonts w:asciiTheme="majorHAnsi" w:hAnsiTheme="majorHAnsi"/>
        </w:rPr>
        <w:t xml:space="preserve"> </w:t>
      </w:r>
      <w:r w:rsidR="00D06001" w:rsidRPr="00E272BD">
        <w:rPr>
          <w:rFonts w:asciiTheme="majorHAnsi" w:hAnsiTheme="majorHAnsi"/>
        </w:rPr>
        <w:t>–</w:t>
      </w:r>
      <w:r w:rsidRPr="00E272BD">
        <w:rPr>
          <w:rFonts w:asciiTheme="majorHAnsi" w:hAnsiTheme="majorHAnsi"/>
        </w:rPr>
        <w:t xml:space="preserve"> </w:t>
      </w:r>
      <w:r w:rsidR="00D06001" w:rsidRPr="00E272BD">
        <w:rPr>
          <w:rFonts w:asciiTheme="majorHAnsi" w:hAnsiTheme="majorHAnsi"/>
          <w:noProof/>
        </w:rPr>
        <w:t>1- Auffangen des Gases bei der Reaktion von Aluminium und Natronlauge. 2- Knallgasprobe mit entstandenem Gas</w:t>
      </w:r>
    </w:p>
    <w:p w:rsidR="00E76EF8" w:rsidRPr="00E272BD" w:rsidRDefault="003B3A85" w:rsidP="00E272BD">
      <w:pPr>
        <w:pStyle w:val="StandardWeb"/>
        <w:spacing w:line="360" w:lineRule="auto"/>
        <w:ind w:left="1410" w:hanging="1410"/>
        <w:jc w:val="both"/>
        <w:rPr>
          <w:rFonts w:asciiTheme="majorHAnsi" w:hAnsiTheme="majorHAnsi" w:cstheme="minorHAnsi"/>
          <w:sz w:val="22"/>
          <w:szCs w:val="22"/>
        </w:rPr>
      </w:pPr>
      <w:r w:rsidRPr="00E272BD">
        <w:rPr>
          <w:rFonts w:asciiTheme="majorHAnsi" w:hAnsiTheme="majorHAnsi"/>
          <w:sz w:val="22"/>
          <w:szCs w:val="22"/>
        </w:rPr>
        <w:t>Deutung:</w:t>
      </w:r>
      <w:r w:rsidRPr="00E272BD">
        <w:rPr>
          <w:rFonts w:asciiTheme="majorHAnsi" w:hAnsiTheme="majorHAnsi"/>
          <w:sz w:val="22"/>
          <w:szCs w:val="22"/>
        </w:rPr>
        <w:tab/>
      </w:r>
      <w:r w:rsidRPr="00E272BD">
        <w:rPr>
          <w:rFonts w:asciiTheme="majorHAnsi" w:hAnsiTheme="majorHAnsi" w:cstheme="minorHAnsi"/>
          <w:sz w:val="22"/>
          <w:szCs w:val="22"/>
        </w:rPr>
        <w:t>Im Allgemeinen reagieren</w:t>
      </w:r>
      <w:r w:rsidR="00CE22C9" w:rsidRPr="00E272BD">
        <w:rPr>
          <w:rFonts w:asciiTheme="majorHAnsi" w:hAnsiTheme="majorHAnsi" w:cstheme="minorHAnsi"/>
          <w:sz w:val="22"/>
          <w:szCs w:val="22"/>
        </w:rPr>
        <w:t xml:space="preserve"> </w:t>
      </w:r>
      <w:r w:rsidRPr="00E272BD">
        <w:rPr>
          <w:rFonts w:asciiTheme="majorHAnsi" w:hAnsiTheme="majorHAnsi" w:cstheme="minorHAnsi"/>
          <w:sz w:val="22"/>
          <w:szCs w:val="22"/>
        </w:rPr>
        <w:t xml:space="preserve">Metalle </w:t>
      </w:r>
      <w:r w:rsidR="004D52A9" w:rsidRPr="00E272BD">
        <w:rPr>
          <w:rFonts w:asciiTheme="majorHAnsi" w:hAnsiTheme="majorHAnsi" w:cstheme="minorHAnsi"/>
          <w:sz w:val="22"/>
          <w:szCs w:val="22"/>
        </w:rPr>
        <w:t xml:space="preserve">nicht </w:t>
      </w:r>
      <w:r w:rsidRPr="00E272BD">
        <w:rPr>
          <w:rFonts w:asciiTheme="majorHAnsi" w:hAnsiTheme="majorHAnsi" w:cstheme="minorHAnsi"/>
          <w:sz w:val="22"/>
          <w:szCs w:val="22"/>
        </w:rPr>
        <w:t>mit Laugen.</w:t>
      </w:r>
      <w:r w:rsidR="00E76EF8" w:rsidRPr="00E272BD">
        <w:rPr>
          <w:rFonts w:asciiTheme="majorHAnsi" w:hAnsiTheme="majorHAnsi" w:cstheme="minorHAnsi"/>
          <w:sz w:val="22"/>
          <w:szCs w:val="22"/>
        </w:rPr>
        <w:t xml:space="preserve"> </w:t>
      </w:r>
      <w:r w:rsidR="004D52A9" w:rsidRPr="00E272BD">
        <w:rPr>
          <w:rFonts w:asciiTheme="majorHAnsi" w:hAnsiTheme="majorHAnsi" w:cstheme="minorHAnsi"/>
          <w:sz w:val="22"/>
          <w:szCs w:val="22"/>
        </w:rPr>
        <w:t xml:space="preserve">Aluminium </w:t>
      </w:r>
      <w:r w:rsidR="009D5301" w:rsidRPr="00E272BD">
        <w:rPr>
          <w:rFonts w:asciiTheme="majorHAnsi" w:hAnsiTheme="majorHAnsi" w:cstheme="minorHAnsi"/>
          <w:sz w:val="22"/>
          <w:szCs w:val="22"/>
        </w:rPr>
        <w:t xml:space="preserve">(und Zink bei hohen Laugenkonzentrationen) </w:t>
      </w:r>
      <w:r w:rsidR="004D52A9" w:rsidRPr="00E272BD">
        <w:rPr>
          <w:rFonts w:asciiTheme="majorHAnsi" w:hAnsiTheme="majorHAnsi" w:cstheme="minorHAnsi"/>
          <w:sz w:val="22"/>
          <w:szCs w:val="22"/>
        </w:rPr>
        <w:t xml:space="preserve">stellt eine Ausnahme dar. </w:t>
      </w:r>
      <w:r w:rsidR="00D06001" w:rsidRPr="00E272BD">
        <w:rPr>
          <w:rFonts w:asciiTheme="majorHAnsi" w:hAnsiTheme="majorHAnsi" w:cstheme="minorHAnsi"/>
          <w:sz w:val="22"/>
          <w:szCs w:val="22"/>
        </w:rPr>
        <w:t xml:space="preserve">Aluminium reagiert sowohl mit nicht oxidierenden Säuren wie </w:t>
      </w:r>
      <w:r w:rsidR="0058443A" w:rsidRPr="00E272BD">
        <w:rPr>
          <w:rFonts w:asciiTheme="majorHAnsi" w:hAnsiTheme="majorHAnsi" w:cstheme="minorHAnsi"/>
          <w:sz w:val="22"/>
          <w:szCs w:val="22"/>
        </w:rPr>
        <w:t>Salzsäure</w:t>
      </w:r>
      <w:r w:rsidR="00D06001" w:rsidRPr="00E272BD">
        <w:rPr>
          <w:rFonts w:asciiTheme="majorHAnsi" w:hAnsiTheme="majorHAnsi" w:cstheme="minorHAnsi"/>
          <w:sz w:val="22"/>
          <w:szCs w:val="22"/>
        </w:rPr>
        <w:t xml:space="preserve">, als auch mit starken Basen wie Natronlauge; dieses Verhalten bezeichnet man als amphoter. </w:t>
      </w:r>
      <w:r w:rsidR="00E76EF8" w:rsidRPr="00E272BD">
        <w:rPr>
          <w:rFonts w:asciiTheme="majorHAnsi" w:hAnsiTheme="majorHAnsi" w:cstheme="minorHAnsi"/>
          <w:sz w:val="22"/>
          <w:szCs w:val="22"/>
        </w:rPr>
        <w:t>Durch Zusatz von Natronlauge wird die Ausbildung einer Schutzschicht</w:t>
      </w:r>
      <w:r w:rsidR="00D06001" w:rsidRPr="00E272BD">
        <w:rPr>
          <w:rFonts w:asciiTheme="majorHAnsi" w:hAnsiTheme="majorHAnsi" w:cstheme="minorHAnsi"/>
          <w:sz w:val="22"/>
          <w:szCs w:val="22"/>
        </w:rPr>
        <w:t xml:space="preserve"> (Passivierung)</w:t>
      </w:r>
      <w:r w:rsidR="00E76EF8" w:rsidRPr="00E272BD">
        <w:rPr>
          <w:rFonts w:asciiTheme="majorHAnsi" w:hAnsiTheme="majorHAnsi" w:cstheme="minorHAnsi"/>
          <w:sz w:val="22"/>
          <w:szCs w:val="22"/>
        </w:rPr>
        <w:t xml:space="preserve"> unte</w:t>
      </w:r>
      <w:r w:rsidR="00E76EF8" w:rsidRPr="00E272BD">
        <w:rPr>
          <w:rFonts w:asciiTheme="majorHAnsi" w:hAnsiTheme="majorHAnsi" w:cstheme="minorHAnsi"/>
          <w:sz w:val="22"/>
          <w:szCs w:val="22"/>
        </w:rPr>
        <w:t>r</w:t>
      </w:r>
      <w:r w:rsidR="00E76EF8" w:rsidRPr="00E272BD">
        <w:rPr>
          <w:rFonts w:asciiTheme="majorHAnsi" w:hAnsiTheme="majorHAnsi" w:cstheme="minorHAnsi"/>
          <w:sz w:val="22"/>
          <w:szCs w:val="22"/>
        </w:rPr>
        <w:lastRenderedPageBreak/>
        <w:t>bunden, das amphotere Aluminiumhydroxid Al(OH)</w:t>
      </w:r>
      <w:r w:rsidR="00E76EF8" w:rsidRPr="00E272BD">
        <w:rPr>
          <w:rFonts w:asciiTheme="majorHAnsi" w:hAnsiTheme="majorHAnsi" w:cstheme="minorHAnsi"/>
          <w:sz w:val="22"/>
          <w:szCs w:val="22"/>
          <w:vertAlign w:val="subscript"/>
        </w:rPr>
        <w:t>3</w:t>
      </w:r>
      <w:r w:rsidR="00E76EF8" w:rsidRPr="00E272BD">
        <w:rPr>
          <w:rFonts w:asciiTheme="majorHAnsi" w:hAnsiTheme="majorHAnsi" w:cstheme="minorHAnsi"/>
          <w:sz w:val="22"/>
          <w:szCs w:val="22"/>
        </w:rPr>
        <w:t xml:space="preserve"> geht unter Bildung von Aluminat (Al(OH)</w:t>
      </w:r>
      <w:r w:rsidR="00E76EF8" w:rsidRPr="00E272BD">
        <w:rPr>
          <w:rFonts w:asciiTheme="majorHAnsi" w:hAnsiTheme="majorHAnsi" w:cstheme="minorHAnsi"/>
          <w:sz w:val="22"/>
          <w:szCs w:val="22"/>
          <w:vertAlign w:val="subscript"/>
        </w:rPr>
        <w:t>4</w:t>
      </w:r>
      <w:r w:rsidR="00E76EF8" w:rsidRPr="00E272BD">
        <w:rPr>
          <w:rFonts w:asciiTheme="majorHAnsi" w:hAnsiTheme="majorHAnsi" w:cstheme="minorHAnsi"/>
          <w:sz w:val="22"/>
          <w:szCs w:val="22"/>
          <w:vertAlign w:val="superscript"/>
        </w:rPr>
        <w:t>-</w:t>
      </w:r>
      <w:r w:rsidR="00E76EF8" w:rsidRPr="00E272BD">
        <w:rPr>
          <w:rFonts w:asciiTheme="majorHAnsi" w:hAnsiTheme="majorHAnsi" w:cstheme="minorHAnsi"/>
          <w:sz w:val="22"/>
          <w:szCs w:val="22"/>
        </w:rPr>
        <w:t>) in Lösung:</w:t>
      </w:r>
    </w:p>
    <w:p w:rsidR="00E76EF8" w:rsidRPr="00E272BD" w:rsidRDefault="00E76EF8" w:rsidP="00E272BD">
      <w:pPr>
        <w:spacing w:after="0"/>
        <w:jc w:val="center"/>
        <w:rPr>
          <w:rFonts w:asciiTheme="majorHAnsi" w:eastAsia="Times New Roman" w:hAnsiTheme="majorHAnsi" w:cstheme="minorHAnsi"/>
          <w:color w:val="auto"/>
          <w:lang w:val="en-US" w:eastAsia="de-DE"/>
        </w:rPr>
      </w:pPr>
      <w:r w:rsidRPr="00E272BD">
        <w:rPr>
          <w:rFonts w:asciiTheme="majorHAnsi" w:eastAsia="Times New Roman" w:hAnsiTheme="majorHAnsi" w:cstheme="minorHAnsi"/>
          <w:color w:val="auto"/>
          <w:lang w:val="en-US" w:eastAsia="de-DE"/>
        </w:rPr>
        <w:t>2 Al + 6 H</w:t>
      </w:r>
      <w:r w:rsidRPr="00E272BD">
        <w:rPr>
          <w:rFonts w:asciiTheme="majorHAnsi" w:eastAsia="Times New Roman" w:hAnsiTheme="majorHAnsi" w:cstheme="minorHAnsi"/>
          <w:color w:val="auto"/>
          <w:vertAlign w:val="subscript"/>
          <w:lang w:val="en-US" w:eastAsia="de-DE"/>
        </w:rPr>
        <w:t>2</w:t>
      </w:r>
      <w:r w:rsidRPr="00E272BD">
        <w:rPr>
          <w:rFonts w:asciiTheme="majorHAnsi" w:eastAsia="Times New Roman" w:hAnsiTheme="majorHAnsi" w:cstheme="minorHAnsi"/>
          <w:color w:val="auto"/>
          <w:lang w:val="en-US" w:eastAsia="de-DE"/>
        </w:rPr>
        <w:t xml:space="preserve">O </w:t>
      </w:r>
      <w:r w:rsidRPr="00E272BD">
        <w:rPr>
          <w:rFonts w:asciiTheme="majorHAnsi" w:eastAsia="Times New Roman" w:hAnsiTheme="majorHAnsi" w:cstheme="minorHAnsi"/>
          <w:color w:val="auto"/>
          <w:u w:val="single"/>
          <w:vertAlign w:val="superscript"/>
          <w:lang w:val="en-US" w:eastAsia="de-DE"/>
        </w:rPr>
        <w:t>       </w:t>
      </w:r>
      <w:r w:rsidRPr="00E272BD">
        <w:rPr>
          <w:rFonts w:asciiTheme="majorHAnsi" w:eastAsia="Times New Roman" w:hAnsiTheme="majorHAnsi" w:cstheme="minorHAnsi"/>
          <w:color w:val="auto"/>
          <w:lang w:val="en-US" w:eastAsia="de-DE"/>
        </w:rPr>
        <w:t xml:space="preserve">&gt; 2 </w:t>
      </w:r>
      <w:proofErr w:type="gramStart"/>
      <w:r w:rsidRPr="00E272BD">
        <w:rPr>
          <w:rFonts w:asciiTheme="majorHAnsi" w:eastAsia="Times New Roman" w:hAnsiTheme="majorHAnsi" w:cstheme="minorHAnsi"/>
          <w:color w:val="auto"/>
          <w:lang w:val="en-US" w:eastAsia="de-DE"/>
        </w:rPr>
        <w:t>Al(</w:t>
      </w:r>
      <w:proofErr w:type="gramEnd"/>
      <w:r w:rsidRPr="00E272BD">
        <w:rPr>
          <w:rFonts w:asciiTheme="majorHAnsi" w:eastAsia="Times New Roman" w:hAnsiTheme="majorHAnsi" w:cstheme="minorHAnsi"/>
          <w:color w:val="auto"/>
          <w:lang w:val="en-US" w:eastAsia="de-DE"/>
        </w:rPr>
        <w:t>OH)</w:t>
      </w:r>
      <w:r w:rsidRPr="00E272BD">
        <w:rPr>
          <w:rFonts w:asciiTheme="majorHAnsi" w:eastAsia="Times New Roman" w:hAnsiTheme="majorHAnsi" w:cstheme="minorHAnsi"/>
          <w:color w:val="auto"/>
          <w:vertAlign w:val="subscript"/>
          <w:lang w:val="en-US" w:eastAsia="de-DE"/>
        </w:rPr>
        <w:t>3</w:t>
      </w:r>
      <w:r w:rsidRPr="00E272BD">
        <w:rPr>
          <w:rFonts w:asciiTheme="majorHAnsi" w:eastAsia="Times New Roman" w:hAnsiTheme="majorHAnsi" w:cstheme="minorHAnsi"/>
          <w:color w:val="auto"/>
          <w:lang w:val="en-US" w:eastAsia="de-DE"/>
        </w:rPr>
        <w:t xml:space="preserve"> + 3 H</w:t>
      </w:r>
      <w:r w:rsidRPr="00E272BD">
        <w:rPr>
          <w:rFonts w:asciiTheme="majorHAnsi" w:eastAsia="Times New Roman" w:hAnsiTheme="majorHAnsi" w:cstheme="minorHAnsi"/>
          <w:color w:val="auto"/>
          <w:vertAlign w:val="subscript"/>
          <w:lang w:val="en-US" w:eastAsia="de-DE"/>
        </w:rPr>
        <w:t>2</w:t>
      </w:r>
    </w:p>
    <w:p w:rsidR="00E76EF8" w:rsidRPr="00E272BD" w:rsidRDefault="00E76EF8" w:rsidP="00E272BD">
      <w:pPr>
        <w:spacing w:after="0"/>
        <w:jc w:val="center"/>
        <w:rPr>
          <w:rFonts w:asciiTheme="majorHAnsi" w:eastAsia="Times New Roman" w:hAnsiTheme="majorHAnsi" w:cstheme="minorHAnsi"/>
          <w:color w:val="auto"/>
          <w:lang w:val="en-US" w:eastAsia="de-DE"/>
        </w:rPr>
      </w:pPr>
      <w:proofErr w:type="gramStart"/>
      <w:r w:rsidRPr="00E272BD">
        <w:rPr>
          <w:rFonts w:asciiTheme="majorHAnsi" w:eastAsia="Times New Roman" w:hAnsiTheme="majorHAnsi" w:cstheme="minorHAnsi"/>
          <w:color w:val="auto"/>
          <w:lang w:val="en-US" w:eastAsia="de-DE"/>
        </w:rPr>
        <w:t>Al(</w:t>
      </w:r>
      <w:proofErr w:type="gramEnd"/>
      <w:r w:rsidRPr="00E272BD">
        <w:rPr>
          <w:rFonts w:asciiTheme="majorHAnsi" w:eastAsia="Times New Roman" w:hAnsiTheme="majorHAnsi" w:cstheme="minorHAnsi"/>
          <w:color w:val="auto"/>
          <w:lang w:val="en-US" w:eastAsia="de-DE"/>
        </w:rPr>
        <w:t>OH)</w:t>
      </w:r>
      <w:r w:rsidRPr="00E272BD">
        <w:rPr>
          <w:rFonts w:asciiTheme="majorHAnsi" w:eastAsia="Times New Roman" w:hAnsiTheme="majorHAnsi" w:cstheme="minorHAnsi"/>
          <w:color w:val="auto"/>
          <w:vertAlign w:val="subscript"/>
          <w:lang w:val="en-US" w:eastAsia="de-DE"/>
        </w:rPr>
        <w:t>3</w:t>
      </w:r>
      <w:r w:rsidRPr="00E272BD">
        <w:rPr>
          <w:rFonts w:asciiTheme="majorHAnsi" w:eastAsia="Times New Roman" w:hAnsiTheme="majorHAnsi" w:cstheme="minorHAnsi"/>
          <w:color w:val="auto"/>
          <w:lang w:val="en-US" w:eastAsia="de-DE"/>
        </w:rPr>
        <w:t xml:space="preserve"> + </w:t>
      </w:r>
      <w:proofErr w:type="spellStart"/>
      <w:r w:rsidRPr="00E272BD">
        <w:rPr>
          <w:rFonts w:asciiTheme="majorHAnsi" w:eastAsia="Times New Roman" w:hAnsiTheme="majorHAnsi" w:cstheme="minorHAnsi"/>
          <w:color w:val="auto"/>
          <w:lang w:val="en-US" w:eastAsia="de-DE"/>
        </w:rPr>
        <w:t>NaOH</w:t>
      </w:r>
      <w:proofErr w:type="spellEnd"/>
      <w:r w:rsidRPr="00E272BD">
        <w:rPr>
          <w:rFonts w:asciiTheme="majorHAnsi" w:eastAsia="Times New Roman" w:hAnsiTheme="majorHAnsi" w:cstheme="minorHAnsi"/>
          <w:color w:val="auto"/>
          <w:lang w:val="en-US" w:eastAsia="de-DE"/>
        </w:rPr>
        <w:t xml:space="preserve"> </w:t>
      </w:r>
      <w:r w:rsidRPr="00E272BD">
        <w:rPr>
          <w:rFonts w:asciiTheme="majorHAnsi" w:eastAsia="Times New Roman" w:hAnsiTheme="majorHAnsi" w:cstheme="minorHAnsi"/>
          <w:color w:val="auto"/>
          <w:u w:val="single"/>
          <w:vertAlign w:val="superscript"/>
          <w:lang w:val="en-US" w:eastAsia="de-DE"/>
        </w:rPr>
        <w:t>       </w:t>
      </w:r>
      <w:r w:rsidRPr="00E272BD">
        <w:rPr>
          <w:rFonts w:asciiTheme="majorHAnsi" w:eastAsia="Times New Roman" w:hAnsiTheme="majorHAnsi" w:cstheme="minorHAnsi"/>
          <w:color w:val="auto"/>
          <w:lang w:val="en-US" w:eastAsia="de-DE"/>
        </w:rPr>
        <w:t>&gt; Na</w:t>
      </w:r>
      <w:r w:rsidRPr="00E272BD">
        <w:rPr>
          <w:rFonts w:asciiTheme="majorHAnsi" w:eastAsia="Times New Roman" w:hAnsiTheme="majorHAnsi" w:cstheme="minorHAnsi"/>
          <w:color w:val="auto"/>
          <w:vertAlign w:val="superscript"/>
          <w:lang w:val="en-US" w:eastAsia="de-DE"/>
        </w:rPr>
        <w:t>+</w:t>
      </w:r>
      <w:r w:rsidRPr="00E272BD">
        <w:rPr>
          <w:rFonts w:asciiTheme="majorHAnsi" w:eastAsia="Times New Roman" w:hAnsiTheme="majorHAnsi" w:cstheme="minorHAnsi"/>
          <w:color w:val="auto"/>
          <w:lang w:val="en-US" w:eastAsia="de-DE"/>
        </w:rPr>
        <w:t xml:space="preserve"> + [Al(OH)</w:t>
      </w:r>
      <w:r w:rsidRPr="00E272BD">
        <w:rPr>
          <w:rFonts w:asciiTheme="majorHAnsi" w:eastAsia="Times New Roman" w:hAnsiTheme="majorHAnsi" w:cstheme="minorHAnsi"/>
          <w:color w:val="auto"/>
          <w:vertAlign w:val="subscript"/>
          <w:lang w:val="en-US" w:eastAsia="de-DE"/>
        </w:rPr>
        <w:t>4</w:t>
      </w:r>
      <w:r w:rsidRPr="00E272BD">
        <w:rPr>
          <w:rFonts w:asciiTheme="majorHAnsi" w:eastAsia="Times New Roman" w:hAnsiTheme="majorHAnsi" w:cstheme="minorHAnsi"/>
          <w:color w:val="auto"/>
          <w:lang w:val="en-US" w:eastAsia="de-DE"/>
        </w:rPr>
        <w:t>]</w:t>
      </w:r>
      <w:r w:rsidRPr="00E272BD">
        <w:rPr>
          <w:rFonts w:asciiTheme="majorHAnsi" w:eastAsia="Times New Roman" w:hAnsiTheme="majorHAnsi" w:cstheme="minorHAnsi"/>
          <w:color w:val="auto"/>
          <w:vertAlign w:val="superscript"/>
          <w:lang w:val="en-US" w:eastAsia="de-DE"/>
        </w:rPr>
        <w:t>-</w:t>
      </w:r>
    </w:p>
    <w:p w:rsidR="00E76EF8" w:rsidRPr="00E272BD" w:rsidRDefault="00E76EF8" w:rsidP="00E272BD">
      <w:pPr>
        <w:spacing w:before="100" w:beforeAutospacing="1" w:after="100" w:afterAutospacing="1"/>
        <w:ind w:left="1416"/>
        <w:rPr>
          <w:rFonts w:asciiTheme="majorHAnsi" w:eastAsia="Times New Roman" w:hAnsiTheme="majorHAnsi" w:cstheme="minorHAnsi"/>
          <w:color w:val="auto"/>
          <w:lang w:eastAsia="de-DE"/>
        </w:rPr>
      </w:pPr>
      <w:r w:rsidRPr="00E272BD">
        <w:rPr>
          <w:rFonts w:asciiTheme="majorHAnsi" w:eastAsia="Times New Roman" w:hAnsiTheme="majorHAnsi" w:cstheme="minorHAnsi"/>
          <w:color w:val="auto"/>
          <w:lang w:eastAsia="de-DE"/>
        </w:rPr>
        <w:t>Eine bereits bestehende Passivierung aus Aluminiumoxid wird durch den Zusatz von Natronlauge aufgelöst, aus diesem Grund verläuft die Reaktion anfangs rel</w:t>
      </w:r>
      <w:r w:rsidRPr="00E272BD">
        <w:rPr>
          <w:rFonts w:asciiTheme="majorHAnsi" w:eastAsia="Times New Roman" w:hAnsiTheme="majorHAnsi" w:cstheme="minorHAnsi"/>
          <w:color w:val="auto"/>
          <w:lang w:eastAsia="de-DE"/>
        </w:rPr>
        <w:t>a</w:t>
      </w:r>
      <w:r w:rsidRPr="00E272BD">
        <w:rPr>
          <w:rFonts w:asciiTheme="majorHAnsi" w:eastAsia="Times New Roman" w:hAnsiTheme="majorHAnsi" w:cstheme="minorHAnsi"/>
          <w:color w:val="auto"/>
          <w:lang w:eastAsia="de-DE"/>
        </w:rPr>
        <w:t>tiv langsam:</w:t>
      </w:r>
    </w:p>
    <w:p w:rsidR="00E76EF8" w:rsidRPr="00E272BD" w:rsidRDefault="00E76EF8" w:rsidP="00E272BD">
      <w:pPr>
        <w:spacing w:after="0"/>
        <w:jc w:val="center"/>
        <w:rPr>
          <w:rFonts w:asciiTheme="majorHAnsi" w:eastAsia="Times New Roman" w:hAnsiTheme="majorHAnsi" w:cstheme="minorHAnsi"/>
          <w:color w:val="auto"/>
          <w:vertAlign w:val="superscript"/>
          <w:lang w:val="en-US" w:eastAsia="de-DE"/>
        </w:rPr>
      </w:pPr>
      <w:r w:rsidRPr="00E272BD">
        <w:rPr>
          <w:rFonts w:asciiTheme="majorHAnsi" w:eastAsia="Times New Roman" w:hAnsiTheme="majorHAnsi" w:cstheme="minorHAnsi"/>
          <w:color w:val="auto"/>
          <w:lang w:val="en-US" w:eastAsia="de-DE"/>
        </w:rPr>
        <w:t>Al</w:t>
      </w:r>
      <w:r w:rsidRPr="00E272BD">
        <w:rPr>
          <w:rFonts w:asciiTheme="majorHAnsi" w:eastAsia="Times New Roman" w:hAnsiTheme="majorHAnsi" w:cstheme="minorHAnsi"/>
          <w:color w:val="auto"/>
          <w:vertAlign w:val="subscript"/>
          <w:lang w:val="en-US" w:eastAsia="de-DE"/>
        </w:rPr>
        <w:t>2</w:t>
      </w:r>
      <w:r w:rsidRPr="00E272BD">
        <w:rPr>
          <w:rFonts w:asciiTheme="majorHAnsi" w:eastAsia="Times New Roman" w:hAnsiTheme="majorHAnsi" w:cstheme="minorHAnsi"/>
          <w:color w:val="auto"/>
          <w:lang w:val="en-US" w:eastAsia="de-DE"/>
        </w:rPr>
        <w:t>O</w:t>
      </w:r>
      <w:r w:rsidRPr="00E272BD">
        <w:rPr>
          <w:rFonts w:asciiTheme="majorHAnsi" w:eastAsia="Times New Roman" w:hAnsiTheme="majorHAnsi" w:cstheme="minorHAnsi"/>
          <w:color w:val="auto"/>
          <w:vertAlign w:val="subscript"/>
          <w:lang w:val="en-US" w:eastAsia="de-DE"/>
        </w:rPr>
        <w:t>3</w:t>
      </w:r>
      <w:r w:rsidRPr="00E272BD">
        <w:rPr>
          <w:rFonts w:asciiTheme="majorHAnsi" w:eastAsia="Times New Roman" w:hAnsiTheme="majorHAnsi" w:cstheme="minorHAnsi"/>
          <w:color w:val="auto"/>
          <w:lang w:val="en-US" w:eastAsia="de-DE"/>
        </w:rPr>
        <w:t xml:space="preserve"> + 2 </w:t>
      </w:r>
      <w:proofErr w:type="spellStart"/>
      <w:r w:rsidRPr="00E272BD">
        <w:rPr>
          <w:rFonts w:asciiTheme="majorHAnsi" w:eastAsia="Times New Roman" w:hAnsiTheme="majorHAnsi" w:cstheme="minorHAnsi"/>
          <w:color w:val="auto"/>
          <w:lang w:val="en-US" w:eastAsia="de-DE"/>
        </w:rPr>
        <w:t>NaOH</w:t>
      </w:r>
      <w:proofErr w:type="spellEnd"/>
      <w:r w:rsidRPr="00E272BD">
        <w:rPr>
          <w:rFonts w:asciiTheme="majorHAnsi" w:eastAsia="Times New Roman" w:hAnsiTheme="majorHAnsi" w:cstheme="minorHAnsi"/>
          <w:color w:val="auto"/>
          <w:lang w:val="en-US" w:eastAsia="de-DE"/>
        </w:rPr>
        <w:t xml:space="preserve"> + 3 H</w:t>
      </w:r>
      <w:r w:rsidRPr="00E272BD">
        <w:rPr>
          <w:rFonts w:asciiTheme="majorHAnsi" w:eastAsia="Times New Roman" w:hAnsiTheme="majorHAnsi" w:cstheme="minorHAnsi"/>
          <w:color w:val="auto"/>
          <w:vertAlign w:val="subscript"/>
          <w:lang w:val="en-US" w:eastAsia="de-DE"/>
        </w:rPr>
        <w:t>2</w:t>
      </w:r>
      <w:r w:rsidRPr="00E272BD">
        <w:rPr>
          <w:rFonts w:asciiTheme="majorHAnsi" w:eastAsia="Times New Roman" w:hAnsiTheme="majorHAnsi" w:cstheme="minorHAnsi"/>
          <w:color w:val="auto"/>
          <w:lang w:val="en-US" w:eastAsia="de-DE"/>
        </w:rPr>
        <w:t xml:space="preserve">O </w:t>
      </w:r>
      <w:r w:rsidRPr="00E272BD">
        <w:rPr>
          <w:rFonts w:asciiTheme="majorHAnsi" w:eastAsia="Times New Roman" w:hAnsiTheme="majorHAnsi" w:cstheme="minorHAnsi"/>
          <w:color w:val="auto"/>
          <w:u w:val="single"/>
          <w:vertAlign w:val="superscript"/>
          <w:lang w:val="en-US" w:eastAsia="de-DE"/>
        </w:rPr>
        <w:t>       </w:t>
      </w:r>
      <w:r w:rsidRPr="00E272BD">
        <w:rPr>
          <w:rFonts w:asciiTheme="majorHAnsi" w:eastAsia="Times New Roman" w:hAnsiTheme="majorHAnsi" w:cstheme="minorHAnsi"/>
          <w:color w:val="auto"/>
          <w:lang w:val="en-US" w:eastAsia="de-DE"/>
        </w:rPr>
        <w:t>&gt; 2 Na</w:t>
      </w:r>
      <w:r w:rsidRPr="00E272BD">
        <w:rPr>
          <w:rFonts w:asciiTheme="majorHAnsi" w:eastAsia="Times New Roman" w:hAnsiTheme="majorHAnsi" w:cstheme="minorHAnsi"/>
          <w:color w:val="auto"/>
          <w:vertAlign w:val="superscript"/>
          <w:lang w:val="en-US" w:eastAsia="de-DE"/>
        </w:rPr>
        <w:t>+</w:t>
      </w:r>
      <w:r w:rsidRPr="00E272BD">
        <w:rPr>
          <w:rFonts w:asciiTheme="majorHAnsi" w:eastAsia="Times New Roman" w:hAnsiTheme="majorHAnsi" w:cstheme="minorHAnsi"/>
          <w:color w:val="auto"/>
          <w:lang w:val="en-US" w:eastAsia="de-DE"/>
        </w:rPr>
        <w:t xml:space="preserve"> + 2 [</w:t>
      </w:r>
      <w:proofErr w:type="gramStart"/>
      <w:r w:rsidRPr="00E272BD">
        <w:rPr>
          <w:rFonts w:asciiTheme="majorHAnsi" w:eastAsia="Times New Roman" w:hAnsiTheme="majorHAnsi" w:cstheme="minorHAnsi"/>
          <w:color w:val="auto"/>
          <w:lang w:val="en-US" w:eastAsia="de-DE"/>
        </w:rPr>
        <w:t>Al(</w:t>
      </w:r>
      <w:proofErr w:type="gramEnd"/>
      <w:r w:rsidRPr="00E272BD">
        <w:rPr>
          <w:rFonts w:asciiTheme="majorHAnsi" w:eastAsia="Times New Roman" w:hAnsiTheme="majorHAnsi" w:cstheme="minorHAnsi"/>
          <w:color w:val="auto"/>
          <w:lang w:val="en-US" w:eastAsia="de-DE"/>
        </w:rPr>
        <w:t>OH)</w:t>
      </w:r>
      <w:r w:rsidRPr="00E272BD">
        <w:rPr>
          <w:rFonts w:asciiTheme="majorHAnsi" w:eastAsia="Times New Roman" w:hAnsiTheme="majorHAnsi" w:cstheme="minorHAnsi"/>
          <w:color w:val="auto"/>
          <w:vertAlign w:val="subscript"/>
          <w:lang w:val="en-US" w:eastAsia="de-DE"/>
        </w:rPr>
        <w:t>4</w:t>
      </w:r>
      <w:r w:rsidRPr="00E272BD">
        <w:rPr>
          <w:rFonts w:asciiTheme="majorHAnsi" w:eastAsia="Times New Roman" w:hAnsiTheme="majorHAnsi" w:cstheme="minorHAnsi"/>
          <w:color w:val="auto"/>
          <w:lang w:val="en-US" w:eastAsia="de-DE"/>
        </w:rPr>
        <w:t>]</w:t>
      </w:r>
      <w:r w:rsidRPr="00E272BD">
        <w:rPr>
          <w:rFonts w:asciiTheme="majorHAnsi" w:eastAsia="Times New Roman" w:hAnsiTheme="majorHAnsi" w:cstheme="minorHAnsi"/>
          <w:color w:val="auto"/>
          <w:vertAlign w:val="superscript"/>
          <w:lang w:val="en-US" w:eastAsia="de-DE"/>
        </w:rPr>
        <w:t>-</w:t>
      </w:r>
    </w:p>
    <w:p w:rsidR="00CE22C9" w:rsidRDefault="00CE22C9" w:rsidP="00E272BD">
      <w:pPr>
        <w:spacing w:after="0"/>
        <w:ind w:left="1410"/>
        <w:rPr>
          <w:rFonts w:asciiTheme="majorHAnsi" w:eastAsia="Times New Roman" w:hAnsiTheme="majorHAnsi" w:cs="Times New Roman"/>
          <w:color w:val="auto"/>
          <w:lang w:eastAsia="de-DE"/>
        </w:rPr>
      </w:pPr>
      <w:r w:rsidRPr="00E272BD">
        <w:rPr>
          <w:rFonts w:asciiTheme="majorHAnsi" w:eastAsia="Times New Roman" w:hAnsiTheme="majorHAnsi" w:cs="Times New Roman"/>
          <w:color w:val="auto"/>
          <w:lang w:eastAsia="de-DE"/>
        </w:rPr>
        <w:t>Obwohl Magnesium unedler ist als Aluminium zeigt es keine Reaktion mit Na</w:t>
      </w:r>
      <w:r w:rsidRPr="00E272BD">
        <w:rPr>
          <w:rFonts w:asciiTheme="majorHAnsi" w:eastAsia="Times New Roman" w:hAnsiTheme="majorHAnsi" w:cs="Times New Roman"/>
          <w:color w:val="auto"/>
          <w:lang w:eastAsia="de-DE"/>
        </w:rPr>
        <w:t>t</w:t>
      </w:r>
      <w:r w:rsidRPr="00E272BD">
        <w:rPr>
          <w:rFonts w:asciiTheme="majorHAnsi" w:eastAsia="Times New Roman" w:hAnsiTheme="majorHAnsi" w:cs="Times New Roman"/>
          <w:color w:val="auto"/>
          <w:lang w:eastAsia="de-DE"/>
        </w:rPr>
        <w:t>ronlauge. Dies ist damit zu begründen, dass sich auch hier ein Hydroxid bildet. Magnesiumhydroxid ist jedoch nicht löslich in Laugen</w:t>
      </w:r>
      <w:r w:rsidR="004D52A9" w:rsidRPr="00E272BD">
        <w:rPr>
          <w:rFonts w:asciiTheme="majorHAnsi" w:eastAsia="Times New Roman" w:hAnsiTheme="majorHAnsi" w:cs="Times New Roman"/>
          <w:color w:val="auto"/>
          <w:lang w:eastAsia="de-DE"/>
        </w:rPr>
        <w:t>, sodass die Schicht das M</w:t>
      </w:r>
      <w:r w:rsidR="004D52A9" w:rsidRPr="00E272BD">
        <w:rPr>
          <w:rFonts w:asciiTheme="majorHAnsi" w:eastAsia="Times New Roman" w:hAnsiTheme="majorHAnsi" w:cs="Times New Roman"/>
          <w:color w:val="auto"/>
          <w:lang w:eastAsia="de-DE"/>
        </w:rPr>
        <w:t>e</w:t>
      </w:r>
      <w:r w:rsidR="004D52A9" w:rsidRPr="00E272BD">
        <w:rPr>
          <w:rFonts w:asciiTheme="majorHAnsi" w:eastAsia="Times New Roman" w:hAnsiTheme="majorHAnsi" w:cs="Times New Roman"/>
          <w:color w:val="auto"/>
          <w:lang w:eastAsia="de-DE"/>
        </w:rPr>
        <w:t>tall schützt. Auch Eisen wir</w:t>
      </w:r>
      <w:r w:rsidR="009D5301" w:rsidRPr="00E272BD">
        <w:rPr>
          <w:rFonts w:asciiTheme="majorHAnsi" w:eastAsia="Times New Roman" w:hAnsiTheme="majorHAnsi" w:cs="Times New Roman"/>
          <w:color w:val="auto"/>
          <w:lang w:eastAsia="de-DE"/>
        </w:rPr>
        <w:t>d</w:t>
      </w:r>
      <w:r w:rsidR="004D52A9" w:rsidRPr="00E272BD">
        <w:rPr>
          <w:rFonts w:asciiTheme="majorHAnsi" w:eastAsia="Times New Roman" w:hAnsiTheme="majorHAnsi" w:cs="Times New Roman"/>
          <w:color w:val="auto"/>
          <w:lang w:eastAsia="de-DE"/>
        </w:rPr>
        <w:t xml:space="preserve"> passiviert.</w:t>
      </w:r>
    </w:p>
    <w:p w:rsidR="00903EAE" w:rsidRPr="007D63AE" w:rsidRDefault="00903EAE" w:rsidP="00903EAE">
      <w:pPr>
        <w:pStyle w:val="StandardWeb"/>
        <w:spacing w:line="360" w:lineRule="auto"/>
        <w:jc w:val="both"/>
        <w:rPr>
          <w:rFonts w:asciiTheme="majorHAnsi" w:hAnsiTheme="majorHAnsi" w:cs="Arial"/>
        </w:rPr>
      </w:pPr>
      <w:r>
        <w:rPr>
          <w:rFonts w:asciiTheme="majorHAnsi" w:hAnsiTheme="majorHAnsi"/>
          <w:sz w:val="22"/>
          <w:szCs w:val="22"/>
        </w:rPr>
        <w:t xml:space="preserve">Entsorgung: </w:t>
      </w:r>
      <w:r>
        <w:rPr>
          <w:rFonts w:asciiTheme="majorHAnsi" w:hAnsiTheme="majorHAnsi"/>
          <w:sz w:val="22"/>
          <w:szCs w:val="22"/>
        </w:rPr>
        <w:tab/>
        <w:t xml:space="preserve">Die Stoffe werden in den Säure- </w:t>
      </w:r>
      <w:proofErr w:type="spellStart"/>
      <w:r>
        <w:rPr>
          <w:rFonts w:asciiTheme="majorHAnsi" w:hAnsiTheme="majorHAnsi"/>
          <w:sz w:val="22"/>
          <w:szCs w:val="22"/>
        </w:rPr>
        <w:t>Baseabfall</w:t>
      </w:r>
      <w:proofErr w:type="spellEnd"/>
      <w:r>
        <w:rPr>
          <w:rFonts w:asciiTheme="majorHAnsi" w:hAnsiTheme="majorHAnsi"/>
          <w:sz w:val="22"/>
          <w:szCs w:val="22"/>
        </w:rPr>
        <w:t xml:space="preserve"> entsorgt.</w:t>
      </w:r>
    </w:p>
    <w:p w:rsidR="00EA7A7D" w:rsidRPr="00E272BD" w:rsidRDefault="007D485D" w:rsidP="00903EAE">
      <w:pPr>
        <w:tabs>
          <w:tab w:val="left" w:pos="1701"/>
          <w:tab w:val="left" w:pos="1985"/>
        </w:tabs>
        <w:rPr>
          <w:rFonts w:asciiTheme="majorHAnsi" w:hAnsiTheme="majorHAnsi"/>
        </w:rPr>
      </w:pPr>
      <w:r w:rsidRPr="00E272BD">
        <w:rPr>
          <w:rFonts w:asciiTheme="majorHAnsi" w:hAnsiTheme="majorHAnsi"/>
        </w:rPr>
        <w:t xml:space="preserve">Literatur:         </w:t>
      </w:r>
      <w:r w:rsidR="00D06001" w:rsidRPr="00E272BD">
        <w:rPr>
          <w:rFonts w:asciiTheme="majorHAnsi" w:hAnsiTheme="majorHAnsi"/>
        </w:rPr>
        <w:t>Wiberg, N. (2007</w:t>
      </w:r>
      <w:r w:rsidR="009D1958" w:rsidRPr="00E272BD">
        <w:rPr>
          <w:rFonts w:asciiTheme="majorHAnsi" w:hAnsiTheme="majorHAnsi"/>
        </w:rPr>
        <w:t xml:space="preserve"> S. 1142)</w:t>
      </w:r>
    </w:p>
    <w:p w:rsidR="006E32AF" w:rsidRPr="00E272BD" w:rsidRDefault="005B3D06" w:rsidP="00E272BD">
      <w:pPr>
        <w:tabs>
          <w:tab w:val="left" w:pos="1701"/>
          <w:tab w:val="left" w:pos="1985"/>
        </w:tabs>
        <w:ind w:left="1980" w:hanging="1980"/>
        <w:rPr>
          <w:rFonts w:asciiTheme="majorHAnsi" w:hAnsiTheme="majorHAnsi"/>
        </w:rPr>
      </w:pPr>
      <w:r>
        <w:rPr>
          <w:rFonts w:asciiTheme="majorHAnsi" w:hAnsiTheme="majorHAnsi"/>
        </w:rPr>
      </w:r>
      <w:r>
        <w:rPr>
          <w:rFonts w:asciiTheme="majorHAnsi" w:hAnsiTheme="majorHAnsi"/>
        </w:rPr>
        <w:pict>
          <v:shape id="_x0000_s1214" type="#_x0000_t202" style="width:462.45pt;height:49.4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214">
              <w:txbxContent>
                <w:p w:rsidR="00480762" w:rsidRPr="004A375F" w:rsidRDefault="00480762" w:rsidP="000D10FB">
                  <w:pPr>
                    <w:rPr>
                      <w:color w:val="auto"/>
                    </w:rPr>
                  </w:pPr>
                  <w:r w:rsidRPr="004A375F">
                    <w:rPr>
                      <w:color w:val="auto"/>
                    </w:rPr>
                    <w:t>An dieser Stelle bietet sich an</w:t>
                  </w:r>
                  <w:r w:rsidR="00903EAE" w:rsidRPr="004A375F">
                    <w:rPr>
                      <w:color w:val="auto"/>
                    </w:rPr>
                    <w:t>,</w:t>
                  </w:r>
                  <w:r w:rsidRPr="004A375F">
                    <w:rPr>
                      <w:color w:val="auto"/>
                    </w:rPr>
                    <w:t xml:space="preserve"> auf die Funktionsweise von Abflussreinigern zu verweisen, d</w:t>
                  </w:r>
                  <w:r w:rsidRPr="004A375F">
                    <w:rPr>
                      <w:color w:val="auto"/>
                    </w:rPr>
                    <w:t>e</w:t>
                  </w:r>
                  <w:r w:rsidRPr="004A375F">
                    <w:rPr>
                      <w:color w:val="auto"/>
                    </w:rPr>
                    <w:t>ren reinigende Wirkung ebenfalls auf der Reaktion von Aluminium mit Natronlauge beruht.</w:t>
                  </w:r>
                </w:p>
              </w:txbxContent>
            </v:textbox>
            <w10:wrap type="none"/>
            <w10:anchorlock/>
          </v:shape>
        </w:pict>
      </w:r>
    </w:p>
    <w:p w:rsidR="00EA7A7D" w:rsidRDefault="00EA7A7D" w:rsidP="007D485D">
      <w:pPr>
        <w:tabs>
          <w:tab w:val="left" w:pos="1701"/>
          <w:tab w:val="left" w:pos="1985"/>
        </w:tabs>
      </w:pPr>
    </w:p>
    <w:p w:rsidR="00EA7A7D" w:rsidRDefault="005B3D06" w:rsidP="00EA7A7D">
      <w:pPr>
        <w:pStyle w:val="berschrift2"/>
      </w:pPr>
      <w:bookmarkStart w:id="8" w:name="_Toc338333983"/>
      <w:r>
        <w:rPr>
          <w:noProof/>
          <w:lang w:eastAsia="de-DE"/>
        </w:rPr>
        <w:pict>
          <v:shape id="_x0000_s1164" type="#_x0000_t202" style="position:absolute;left:0;text-align:left;margin-left:-.05pt;margin-top:32.2pt;width:462.45pt;height:62.75pt;z-index:251790336;mso-width-relative:margin;mso-height-relative:margin" fillcolor="white [3201]" strokecolor="#4bacc6 [3208]" strokeweight="1pt">
            <v:stroke dashstyle="dash"/>
            <v:shadow color="#868686"/>
            <v:textbox style="mso-next-textbox:#_x0000_s1164">
              <w:txbxContent>
                <w:p w:rsidR="00480762" w:rsidRPr="004A375F" w:rsidRDefault="00480762" w:rsidP="00EA7A7D">
                  <w:pPr>
                    <w:rPr>
                      <w:color w:val="auto"/>
                    </w:rPr>
                  </w:pPr>
                  <w:r w:rsidRPr="004A375F">
                    <w:rPr>
                      <w:color w:val="auto"/>
                    </w:rPr>
                    <w:t>Der Versuch untersucht das Verhalten von Salzsäure mit verschiedenen Salzen. Auf diese We</w:t>
                  </w:r>
                  <w:r w:rsidRPr="004A375F">
                    <w:rPr>
                      <w:color w:val="auto"/>
                    </w:rPr>
                    <w:t>i</w:t>
                  </w:r>
                  <w:r w:rsidRPr="004A375F">
                    <w:rPr>
                      <w:color w:val="auto"/>
                    </w:rPr>
                    <w:t>se</w:t>
                  </w:r>
                  <w:r w:rsidR="00903EAE" w:rsidRPr="004A375F">
                    <w:rPr>
                      <w:color w:val="auto"/>
                    </w:rPr>
                    <w:t xml:space="preserve"> werden verschiedene Säure-Base </w:t>
                  </w:r>
                  <w:r w:rsidRPr="004A375F">
                    <w:rPr>
                      <w:color w:val="auto"/>
                    </w:rPr>
                    <w:t>Reaktionen kennengelernt und Nachweisverfahren wi</w:t>
                  </w:r>
                  <w:r w:rsidRPr="004A375F">
                    <w:rPr>
                      <w:color w:val="auto"/>
                    </w:rPr>
                    <w:t>e</w:t>
                  </w:r>
                  <w:r w:rsidRPr="004A375F">
                    <w:rPr>
                      <w:color w:val="auto"/>
                    </w:rPr>
                    <w:t>derholt.</w:t>
                  </w:r>
                </w:p>
              </w:txbxContent>
            </v:textbox>
            <w10:wrap type="square"/>
          </v:shape>
        </w:pict>
      </w:r>
      <w:r w:rsidR="00746128">
        <w:t>V 5</w:t>
      </w:r>
      <w:r w:rsidR="00EA7A7D">
        <w:t xml:space="preserve"> – </w:t>
      </w:r>
      <w:r w:rsidR="006C231E">
        <w:t>Einwirkung</w:t>
      </w:r>
      <w:r w:rsidR="00EA7A7D">
        <w:t xml:space="preserve"> von</w:t>
      </w:r>
      <w:r w:rsidR="006C231E">
        <w:t xml:space="preserve"> Salzsäure auf verschiedene Salze</w:t>
      </w:r>
      <w:bookmarkEnd w:id="8"/>
    </w:p>
    <w:p w:rsidR="00EA7A7D" w:rsidRPr="00401750" w:rsidRDefault="00EA7A7D" w:rsidP="00EA7A7D"/>
    <w:tbl>
      <w:tblPr>
        <w:tblStyle w:val="HelleSchattierung-Akzent11"/>
        <w:tblW w:w="9771" w:type="dxa"/>
        <w:tblLook w:val="04A0" w:firstRow="1" w:lastRow="0" w:firstColumn="1" w:lastColumn="0" w:noHBand="0" w:noVBand="1"/>
      </w:tblPr>
      <w:tblGrid>
        <w:gridCol w:w="2259"/>
        <w:gridCol w:w="1677"/>
        <w:gridCol w:w="2551"/>
        <w:gridCol w:w="3284"/>
      </w:tblGrid>
      <w:tr w:rsidR="00EA7A7D" w:rsidTr="00EA7A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gridSpan w:val="3"/>
            <w:vAlign w:val="center"/>
          </w:tcPr>
          <w:p w:rsidR="00EA7A7D" w:rsidRPr="007D485D" w:rsidRDefault="00EA7A7D" w:rsidP="00EA7A7D">
            <w:pPr>
              <w:jc w:val="center"/>
              <w:rPr>
                <w:b w:val="0"/>
                <w:sz w:val="20"/>
              </w:rPr>
            </w:pPr>
            <w:r w:rsidRPr="007D485D">
              <w:rPr>
                <w:b w:val="0"/>
                <w:sz w:val="20"/>
              </w:rPr>
              <w:t>Gefahrenstoffe</w:t>
            </w:r>
          </w:p>
        </w:tc>
        <w:tc>
          <w:tcPr>
            <w:tcW w:w="3284" w:type="dxa"/>
            <w:vMerge w:val="restart"/>
            <w:tcBorders>
              <w:top w:val="nil"/>
              <w:bottom w:val="nil"/>
            </w:tcBorders>
          </w:tcPr>
          <w:p w:rsidR="00EA7A7D" w:rsidRDefault="00070DF9" w:rsidP="00EA7A7D">
            <w:pPr>
              <w:cnfStyle w:val="100000000000" w:firstRow="1" w:lastRow="0" w:firstColumn="0" w:lastColumn="0" w:oddVBand="0" w:evenVBand="0" w:oddHBand="0" w:evenHBand="0" w:firstRowFirstColumn="0" w:firstRowLastColumn="0" w:lastRowFirstColumn="0" w:lastRowLastColumn="0"/>
              <w:rPr>
                <w:noProof/>
                <w:color w:val="0000FF"/>
                <w:lang w:eastAsia="de-DE"/>
              </w:rPr>
            </w:pPr>
            <w:r>
              <w:rPr>
                <w:noProof/>
                <w:lang w:eastAsia="de-DE"/>
              </w:rPr>
              <w:drawing>
                <wp:inline distT="0" distB="0" distL="0" distR="0">
                  <wp:extent cx="758825" cy="758825"/>
                  <wp:effectExtent l="19050" t="0" r="3175" b="0"/>
                  <wp:docPr id="91" name="Bild 91" descr="http://www.seilnacht.com/Chemie/ghs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seilnacht.com/Chemie/ghs07.gif"/>
                          <pic:cNvPicPr>
                            <a:picLocks noChangeAspect="1" noChangeArrowheads="1"/>
                          </pic:cNvPicPr>
                        </pic:nvPicPr>
                        <pic:blipFill>
                          <a:blip r:embed="rId13"/>
                          <a:srcRect/>
                          <a:stretch>
                            <a:fillRect/>
                          </a:stretch>
                        </pic:blipFill>
                        <pic:spPr bwMode="auto">
                          <a:xfrm>
                            <a:off x="0" y="0"/>
                            <a:ext cx="758825" cy="758825"/>
                          </a:xfrm>
                          <a:prstGeom prst="rect">
                            <a:avLst/>
                          </a:prstGeom>
                          <a:noFill/>
                          <a:ln w="9525">
                            <a:noFill/>
                            <a:miter lim="800000"/>
                            <a:headEnd/>
                            <a:tailEnd/>
                          </a:ln>
                        </pic:spPr>
                      </pic:pic>
                    </a:graphicData>
                  </a:graphic>
                </wp:inline>
              </w:drawing>
            </w:r>
            <w:r>
              <w:rPr>
                <w:noProof/>
                <w:lang w:eastAsia="de-DE"/>
              </w:rPr>
              <w:drawing>
                <wp:inline distT="0" distB="0" distL="0" distR="0">
                  <wp:extent cx="758825" cy="758825"/>
                  <wp:effectExtent l="19050" t="0" r="3175" b="0"/>
                  <wp:docPr id="94" name="Bild 94" descr="http://www.seilnacht.com/Chemie/ghs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seilnacht.com/Chemie/ghs09.gif"/>
                          <pic:cNvPicPr>
                            <a:picLocks noChangeAspect="1" noChangeArrowheads="1"/>
                          </pic:cNvPicPr>
                        </pic:nvPicPr>
                        <pic:blipFill>
                          <a:blip r:embed="rId46"/>
                          <a:srcRect/>
                          <a:stretch>
                            <a:fillRect/>
                          </a:stretch>
                        </pic:blipFill>
                        <pic:spPr bwMode="auto">
                          <a:xfrm>
                            <a:off x="0" y="0"/>
                            <a:ext cx="758825" cy="758825"/>
                          </a:xfrm>
                          <a:prstGeom prst="rect">
                            <a:avLst/>
                          </a:prstGeom>
                          <a:noFill/>
                          <a:ln w="9525">
                            <a:noFill/>
                            <a:miter lim="800000"/>
                            <a:headEnd/>
                            <a:tailEnd/>
                          </a:ln>
                        </pic:spPr>
                      </pic:pic>
                    </a:graphicData>
                  </a:graphic>
                </wp:inline>
              </w:drawing>
            </w:r>
          </w:p>
        </w:tc>
      </w:tr>
      <w:tr w:rsidR="00EA7A7D" w:rsidRPr="00486C9F" w:rsidTr="00EA7A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9" w:type="dxa"/>
            <w:vAlign w:val="center"/>
          </w:tcPr>
          <w:p w:rsidR="00EA7A7D" w:rsidRPr="007D485D" w:rsidRDefault="00EA7A7D" w:rsidP="00EA7A7D">
            <w:pPr>
              <w:spacing w:line="276" w:lineRule="auto"/>
              <w:ind w:right="-180"/>
              <w:jc w:val="center"/>
              <w:rPr>
                <w:b w:val="0"/>
                <w:color w:val="auto"/>
                <w:sz w:val="20"/>
                <w:szCs w:val="20"/>
              </w:rPr>
            </w:pPr>
            <w:r w:rsidRPr="007D485D">
              <w:rPr>
                <w:b w:val="0"/>
                <w:color w:val="auto"/>
                <w:sz w:val="20"/>
                <w:szCs w:val="20"/>
              </w:rPr>
              <w:t>Verd. Salzsäure</w:t>
            </w:r>
          </w:p>
        </w:tc>
        <w:tc>
          <w:tcPr>
            <w:tcW w:w="1677" w:type="dxa"/>
            <w:vAlign w:val="center"/>
          </w:tcPr>
          <w:p w:rsidR="00EA7A7D" w:rsidRPr="007D485D" w:rsidRDefault="00EA7A7D" w:rsidP="00EA7A7D">
            <w:pPr>
              <w:spacing w:line="276" w:lineRule="auto"/>
              <w:ind w:hanging="44"/>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7D485D">
              <w:rPr>
                <w:color w:val="auto"/>
                <w:sz w:val="20"/>
                <w:szCs w:val="20"/>
              </w:rPr>
              <w:t xml:space="preserve">H: </w:t>
            </w:r>
            <w:hyperlink r:id="rId47" w:anchor="H-S.C3.A4tze" w:tooltip="H- und P-Sätze" w:history="1">
              <w:r w:rsidRPr="007D485D">
                <w:rPr>
                  <w:rStyle w:val="Hyperlink"/>
                  <w:color w:val="auto"/>
                  <w:sz w:val="20"/>
                  <w:szCs w:val="20"/>
                  <w:u w:val="none"/>
                </w:rPr>
                <w:t>302</w:t>
              </w:r>
            </w:hyperlink>
            <w:r w:rsidRPr="007D485D">
              <w:rPr>
                <w:color w:val="auto"/>
                <w:sz w:val="20"/>
                <w:szCs w:val="20"/>
              </w:rPr>
              <w:t>-</w:t>
            </w:r>
            <w:hyperlink r:id="rId48" w:anchor="H-S.C3.A4tze" w:tooltip="H- und P-Sätze" w:history="1">
              <w:r w:rsidRPr="007D485D">
                <w:rPr>
                  <w:rStyle w:val="Hyperlink"/>
                  <w:color w:val="auto"/>
                  <w:sz w:val="20"/>
                  <w:szCs w:val="20"/>
                  <w:u w:val="none"/>
                </w:rPr>
                <w:t>319</w:t>
              </w:r>
            </w:hyperlink>
            <w:r w:rsidRPr="007D485D">
              <w:rPr>
                <w:color w:val="auto"/>
                <w:sz w:val="20"/>
                <w:szCs w:val="20"/>
              </w:rPr>
              <w:t>-</w:t>
            </w:r>
            <w:hyperlink r:id="rId49" w:anchor="H-S.C3.A4tze" w:tooltip="H- und P-Sätze" w:history="1">
              <w:r w:rsidRPr="007D485D">
                <w:rPr>
                  <w:rStyle w:val="Hyperlink"/>
                  <w:color w:val="auto"/>
                  <w:sz w:val="20"/>
                  <w:szCs w:val="20"/>
                  <w:u w:val="none"/>
                </w:rPr>
                <w:t>315</w:t>
              </w:r>
            </w:hyperlink>
          </w:p>
        </w:tc>
        <w:tc>
          <w:tcPr>
            <w:tcW w:w="2551" w:type="dxa"/>
            <w:vAlign w:val="center"/>
          </w:tcPr>
          <w:p w:rsidR="00EA7A7D" w:rsidRPr="007D485D" w:rsidRDefault="00EA7A7D" w:rsidP="00EA7A7D">
            <w:pPr>
              <w:spacing w:line="276" w:lineRule="auto"/>
              <w:ind w:hanging="44"/>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7D485D">
              <w:rPr>
                <w:color w:val="auto"/>
                <w:sz w:val="20"/>
                <w:szCs w:val="20"/>
              </w:rPr>
              <w:t xml:space="preserve">P: </w:t>
            </w:r>
            <w:hyperlink r:id="rId50" w:anchor="P-S.C3.A4tze" w:tooltip="H- und P-Sätze" w:history="1">
              <w:r w:rsidRPr="007D485D">
                <w:rPr>
                  <w:rStyle w:val="Hyperlink"/>
                  <w:color w:val="auto"/>
                  <w:sz w:val="20"/>
                  <w:szCs w:val="20"/>
                  <w:u w:val="none"/>
                </w:rPr>
                <w:t>273</w:t>
              </w:r>
            </w:hyperlink>
            <w:r w:rsidRPr="007D485D">
              <w:rPr>
                <w:color w:val="auto"/>
                <w:sz w:val="20"/>
                <w:szCs w:val="20"/>
              </w:rPr>
              <w:t>-​</w:t>
            </w:r>
            <w:hyperlink r:id="rId51" w:anchor="P-S.C3.A4tze" w:tooltip="H- und P-Sätze" w:history="1">
              <w:r w:rsidRPr="007D485D">
                <w:rPr>
                  <w:rStyle w:val="Hyperlink"/>
                  <w:color w:val="auto"/>
                  <w:sz w:val="20"/>
                  <w:szCs w:val="20"/>
                  <w:u w:val="none"/>
                </w:rPr>
                <w:t>305+351+338</w:t>
              </w:r>
            </w:hyperlink>
          </w:p>
        </w:tc>
        <w:tc>
          <w:tcPr>
            <w:tcW w:w="3284" w:type="dxa"/>
            <w:vMerge/>
          </w:tcPr>
          <w:p w:rsidR="00EA7A7D" w:rsidRPr="00486C9F" w:rsidRDefault="00EA7A7D" w:rsidP="00EA7A7D">
            <w:pPr>
              <w:ind w:hanging="44"/>
              <w:jc w:val="center"/>
              <w:cnfStyle w:val="000000100000" w:firstRow="0" w:lastRow="0" w:firstColumn="0" w:lastColumn="0" w:oddVBand="0" w:evenVBand="0" w:oddHBand="1" w:evenHBand="0" w:firstRowFirstColumn="0" w:firstRowLastColumn="0" w:lastRowFirstColumn="0" w:lastRowLastColumn="0"/>
              <w:rPr>
                <w:color w:val="auto"/>
                <w:sz w:val="20"/>
              </w:rPr>
            </w:pPr>
          </w:p>
        </w:tc>
      </w:tr>
      <w:tr w:rsidR="00EA7A7D" w:rsidRPr="00486C9F" w:rsidTr="00EA7A7D">
        <w:tc>
          <w:tcPr>
            <w:cnfStyle w:val="001000000000" w:firstRow="0" w:lastRow="0" w:firstColumn="1" w:lastColumn="0" w:oddVBand="0" w:evenVBand="0" w:oddHBand="0" w:evenHBand="0" w:firstRowFirstColumn="0" w:firstRowLastColumn="0" w:lastRowFirstColumn="0" w:lastRowLastColumn="0"/>
            <w:tcW w:w="2259" w:type="dxa"/>
            <w:vAlign w:val="center"/>
          </w:tcPr>
          <w:p w:rsidR="00EA7A7D" w:rsidRPr="007D485D" w:rsidRDefault="00070DF9" w:rsidP="00EA7A7D">
            <w:pPr>
              <w:spacing w:line="276" w:lineRule="auto"/>
              <w:ind w:right="-180"/>
              <w:jc w:val="center"/>
              <w:rPr>
                <w:b w:val="0"/>
                <w:color w:val="auto"/>
                <w:sz w:val="20"/>
                <w:szCs w:val="20"/>
              </w:rPr>
            </w:pPr>
            <w:r>
              <w:rPr>
                <w:b w:val="0"/>
                <w:color w:val="auto"/>
                <w:sz w:val="20"/>
                <w:szCs w:val="20"/>
              </w:rPr>
              <w:t>Eisensulfid</w:t>
            </w:r>
          </w:p>
        </w:tc>
        <w:tc>
          <w:tcPr>
            <w:tcW w:w="1677" w:type="dxa"/>
            <w:vAlign w:val="center"/>
          </w:tcPr>
          <w:p w:rsidR="00EA7A7D" w:rsidRPr="007D485D" w:rsidRDefault="00070DF9" w:rsidP="00EA7A7D">
            <w:pPr>
              <w:spacing w:line="276" w:lineRule="auto"/>
              <w:ind w:hanging="44"/>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H: 400</w:t>
            </w:r>
          </w:p>
        </w:tc>
        <w:tc>
          <w:tcPr>
            <w:tcW w:w="2551" w:type="dxa"/>
            <w:vAlign w:val="center"/>
          </w:tcPr>
          <w:p w:rsidR="00EA7A7D" w:rsidRPr="007D485D" w:rsidRDefault="00070DF9" w:rsidP="00EA7A7D">
            <w:pPr>
              <w:spacing w:line="276" w:lineRule="auto"/>
              <w:ind w:hanging="44"/>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P: 273</w:t>
            </w:r>
          </w:p>
        </w:tc>
        <w:tc>
          <w:tcPr>
            <w:tcW w:w="3284" w:type="dxa"/>
          </w:tcPr>
          <w:p w:rsidR="00EA7A7D" w:rsidRPr="00486C9F" w:rsidRDefault="00EA7A7D" w:rsidP="00EA7A7D">
            <w:pPr>
              <w:ind w:hanging="44"/>
              <w:jc w:val="center"/>
              <w:cnfStyle w:val="000000000000" w:firstRow="0" w:lastRow="0" w:firstColumn="0" w:lastColumn="0" w:oddVBand="0" w:evenVBand="0" w:oddHBand="0" w:evenHBand="0" w:firstRowFirstColumn="0" w:firstRowLastColumn="0" w:lastRowFirstColumn="0" w:lastRowLastColumn="0"/>
              <w:rPr>
                <w:color w:val="auto"/>
                <w:sz w:val="20"/>
              </w:rPr>
            </w:pPr>
          </w:p>
        </w:tc>
      </w:tr>
    </w:tbl>
    <w:p w:rsidR="00EA7A7D" w:rsidRDefault="00EA7A7D" w:rsidP="00EA7A7D">
      <w:pPr>
        <w:tabs>
          <w:tab w:val="left" w:pos="1701"/>
          <w:tab w:val="left" w:pos="1985"/>
        </w:tabs>
        <w:ind w:left="1980" w:hanging="1980"/>
      </w:pPr>
    </w:p>
    <w:p w:rsidR="00EA7A7D" w:rsidRDefault="00EA7A7D" w:rsidP="00EA7A7D">
      <w:pPr>
        <w:tabs>
          <w:tab w:val="left" w:pos="1701"/>
          <w:tab w:val="left" w:pos="1985"/>
        </w:tabs>
        <w:ind w:left="1980" w:hanging="1980"/>
      </w:pPr>
      <w:r>
        <w:t>Vorkenntnisse:</w:t>
      </w:r>
      <w:r>
        <w:tab/>
      </w:r>
      <w:r>
        <w:tab/>
        <w:t xml:space="preserve"> </w:t>
      </w:r>
      <w:r w:rsidR="006C231E">
        <w:t>N</w:t>
      </w:r>
      <w:r w:rsidR="000131E1">
        <w:t>achweis von Kohlenstoffdioxid</w:t>
      </w:r>
      <w:r>
        <w:t>, Säurebegriff nach Arrhen</w:t>
      </w:r>
      <w:r w:rsidR="006C231E">
        <w:t>ius; Säurestä</w:t>
      </w:r>
      <w:r w:rsidR="006C231E">
        <w:t>r</w:t>
      </w:r>
      <w:r w:rsidR="006C231E">
        <w:t>ke</w:t>
      </w:r>
      <w:r w:rsidR="009D1958">
        <w:t>, Eigenschaften von Salzen</w:t>
      </w:r>
      <w:r w:rsidR="006C231E">
        <w:t>.</w:t>
      </w:r>
    </w:p>
    <w:p w:rsidR="000131E1" w:rsidRDefault="00EA7A7D" w:rsidP="00EA7A7D">
      <w:pPr>
        <w:tabs>
          <w:tab w:val="left" w:pos="1701"/>
          <w:tab w:val="left" w:pos="1985"/>
        </w:tabs>
        <w:ind w:left="1980" w:hanging="1980"/>
      </w:pPr>
      <w:r>
        <w:lastRenderedPageBreak/>
        <w:t xml:space="preserve">Materialien: </w:t>
      </w:r>
      <w:r>
        <w:tab/>
      </w:r>
      <w:r>
        <w:tab/>
        <w:t xml:space="preserve">Reagenzgläser, Reagenzglasständer, </w:t>
      </w:r>
      <w:r w:rsidR="005239CC">
        <w:t>Gärröhrchen mit Stopfen, Becherglas</w:t>
      </w:r>
      <w:r w:rsidR="00C42F2B">
        <w:t>, Abzug</w:t>
      </w:r>
      <w:r w:rsidR="005239CC">
        <w:t>.</w:t>
      </w:r>
    </w:p>
    <w:p w:rsidR="00EA7A7D" w:rsidRPr="000131E1" w:rsidRDefault="00903EAE" w:rsidP="00EA7A7D">
      <w:pPr>
        <w:tabs>
          <w:tab w:val="left" w:pos="1701"/>
          <w:tab w:val="left" w:pos="1985"/>
        </w:tabs>
        <w:ind w:left="1980" w:hanging="1980"/>
      </w:pPr>
      <w:r>
        <w:t>Chemikalien:</w:t>
      </w:r>
      <w:r>
        <w:tab/>
      </w:r>
      <w:r>
        <w:tab/>
        <w:t>V</w:t>
      </w:r>
      <w:r w:rsidR="00EA7A7D">
        <w:t xml:space="preserve">erd. </w:t>
      </w:r>
      <w:r w:rsidR="00EA7A7D" w:rsidRPr="000131E1">
        <w:t>Salzsäure (2 M),</w:t>
      </w:r>
      <w:r w:rsidR="000131E1" w:rsidRPr="000131E1">
        <w:t xml:space="preserve"> Calciumcarbonat, Magnesiumsulfat, Eisensulfid, Na</w:t>
      </w:r>
      <w:r w:rsidR="000131E1" w:rsidRPr="000131E1">
        <w:t>t</w:t>
      </w:r>
      <w:r w:rsidR="000131E1" w:rsidRPr="000131E1">
        <w:t>riumaceta</w:t>
      </w:r>
      <w:r w:rsidR="000131E1">
        <w:t>t, Kalkwasser</w:t>
      </w:r>
      <w:r w:rsidR="005239CC">
        <w:t>, Essig, Ei</w:t>
      </w:r>
      <w:r w:rsidR="000131E1">
        <w:t>.</w:t>
      </w:r>
    </w:p>
    <w:p w:rsidR="00EA7A7D" w:rsidRDefault="000131E1" w:rsidP="00EA7A7D">
      <w:pPr>
        <w:tabs>
          <w:tab w:val="left" w:pos="1701"/>
          <w:tab w:val="left" w:pos="1985"/>
        </w:tabs>
        <w:ind w:left="1980" w:hanging="1980"/>
      </w:pPr>
      <w:r>
        <w:t xml:space="preserve">Durchführung: </w:t>
      </w:r>
      <w:r>
        <w:tab/>
      </w:r>
      <w:r>
        <w:tab/>
      </w:r>
      <w:r w:rsidR="0055343B">
        <w:t xml:space="preserve">a) </w:t>
      </w:r>
      <w:r>
        <w:t xml:space="preserve">In je einem </w:t>
      </w:r>
      <w:r w:rsidR="00EA7A7D">
        <w:t xml:space="preserve"> </w:t>
      </w:r>
      <w:r>
        <w:t>Reagenzglas</w:t>
      </w:r>
      <w:r w:rsidR="00EA7A7D">
        <w:t xml:space="preserve"> w</w:t>
      </w:r>
      <w:r>
        <w:t>ird</w:t>
      </w:r>
      <w:r w:rsidR="00EA7A7D">
        <w:t xml:space="preserve"> </w:t>
      </w:r>
      <w:r>
        <w:t xml:space="preserve">eine Spatelspitze </w:t>
      </w:r>
      <w:r w:rsidR="005239CC">
        <w:t>eines S</w:t>
      </w:r>
      <w:r>
        <w:t xml:space="preserve">alzes mit 3 mL verd. Salzsäure gegeben. Eventuell muss vorsichtig erwärmt werden. </w:t>
      </w:r>
      <w:r w:rsidR="00C42F2B">
        <w:t>Das Sulfid sowie das Acetat sollten unter einem Abzug mit Salzsäure vers</w:t>
      </w:r>
      <w:r w:rsidR="009D5301">
        <w:t>e</w:t>
      </w:r>
      <w:r w:rsidR="00C42F2B">
        <w:t>tzt werden.</w:t>
      </w:r>
      <w:r w:rsidR="009D5301">
        <w:t xml:space="preserve"> </w:t>
      </w:r>
      <w:r>
        <w:t>Die Reaktionsprodukte werden mittels Geruchstest oder Kalkwa</w:t>
      </w:r>
      <w:r>
        <w:t>s</w:t>
      </w:r>
      <w:r>
        <w:t xml:space="preserve">serprobe </w:t>
      </w:r>
      <w:r w:rsidR="005239CC">
        <w:t>untersucht</w:t>
      </w:r>
    </w:p>
    <w:p w:rsidR="00EA7A7D" w:rsidRDefault="0055343B" w:rsidP="00EA7A7D">
      <w:pPr>
        <w:tabs>
          <w:tab w:val="left" w:pos="1701"/>
          <w:tab w:val="left" w:pos="1985"/>
        </w:tabs>
        <w:ind w:left="1980" w:hanging="1980"/>
      </w:pPr>
      <w:r>
        <w:tab/>
      </w:r>
      <w:r>
        <w:tab/>
        <w:t xml:space="preserve">b) </w:t>
      </w:r>
      <w:r w:rsidR="005239CC">
        <w:t>In einem Becherglas wird über Nacht ein rohes Ei in Essig gelegt.</w:t>
      </w:r>
    </w:p>
    <w:p w:rsidR="00C42F2B" w:rsidRDefault="0055343B" w:rsidP="00EA7A7D">
      <w:pPr>
        <w:tabs>
          <w:tab w:val="left" w:pos="1701"/>
          <w:tab w:val="left" w:pos="1985"/>
        </w:tabs>
        <w:ind w:left="1980" w:hanging="1980"/>
      </w:pPr>
      <w:r>
        <w:t>Beobachtung:</w:t>
      </w:r>
      <w:r>
        <w:tab/>
      </w:r>
      <w:r>
        <w:tab/>
        <w:t xml:space="preserve">a) </w:t>
      </w:r>
      <w:r w:rsidR="00C42F2B">
        <w:t>Bei dem Reagenzglas mit dem Carbonat ist eine Gasentwicklung zu b</w:t>
      </w:r>
      <w:r w:rsidR="00C42F2B">
        <w:t>e</w:t>
      </w:r>
      <w:r w:rsidR="00C42F2B">
        <w:t>obachten. Der weiße Feststoff löst sich. Das Kalkwasser trübt sich nach e</w:t>
      </w:r>
      <w:r w:rsidR="00C42F2B">
        <w:t>i</w:t>
      </w:r>
      <w:r w:rsidR="00C42F2B">
        <w:t xml:space="preserve">niger Zeit. Auch das Eisensulfid löst sich unter leichter Gasbildung. Dieses riecht nach verfaulten Eiern. Das Acetat löst sich </w:t>
      </w:r>
      <w:r>
        <w:t>ebenfalls</w:t>
      </w:r>
      <w:r w:rsidR="00C42F2B">
        <w:t xml:space="preserve"> </w:t>
      </w:r>
      <w:r>
        <w:t>und ein Essigg</w:t>
      </w:r>
      <w:r>
        <w:t>e</w:t>
      </w:r>
      <w:r>
        <w:t xml:space="preserve">ruch kann wahrgenommen werden. </w:t>
      </w:r>
      <w:r w:rsidR="009D5301">
        <w:t>N</w:t>
      </w:r>
      <w:r>
        <w:t xml:space="preserve">ach Erhitzen </w:t>
      </w:r>
      <w:r w:rsidR="009D5301">
        <w:t>löst sich auch das Ma</w:t>
      </w:r>
      <w:r w:rsidR="009D5301">
        <w:t>g</w:t>
      </w:r>
      <w:r w:rsidR="009D5301">
        <w:t>nesiumsulfat.</w:t>
      </w:r>
    </w:p>
    <w:p w:rsidR="0055343B" w:rsidRDefault="0055343B" w:rsidP="00EA7A7D">
      <w:pPr>
        <w:tabs>
          <w:tab w:val="left" w:pos="1701"/>
          <w:tab w:val="left" w:pos="1985"/>
        </w:tabs>
        <w:ind w:left="1980" w:hanging="1980"/>
      </w:pPr>
      <w:r>
        <w:tab/>
      </w:r>
      <w:r>
        <w:tab/>
        <w:t>b) Bereits nach kurzer Zeit bilden sich Bläschen an der Oberfläche des Eis. Nach einer Nac</w:t>
      </w:r>
      <w:r w:rsidR="00E91F82">
        <w:t>ht ist das Ei weiß und weich. Hält man das Ei gegen das Licht, schimmert das Eigelb durch. An</w:t>
      </w:r>
      <w:r>
        <w:t xml:space="preserve"> der Oberfläche der Flüssigkeit sind dunkle Schlieren zu sehen.</w:t>
      </w:r>
    </w:p>
    <w:p w:rsidR="005239CC" w:rsidRDefault="00C42F2B" w:rsidP="00EA7A7D">
      <w:pPr>
        <w:tabs>
          <w:tab w:val="left" w:pos="1701"/>
          <w:tab w:val="left" w:pos="1985"/>
        </w:tabs>
        <w:ind w:left="1980" w:hanging="1980"/>
      </w:pPr>
      <w:r>
        <w:t>Deutung</w:t>
      </w:r>
      <w:r w:rsidR="00EA7A7D">
        <w:t xml:space="preserve">: </w:t>
      </w:r>
      <w:r w:rsidR="005239CC">
        <w:tab/>
      </w:r>
      <w:r w:rsidR="005239CC">
        <w:tab/>
      </w:r>
      <w:r w:rsidR="00EA7A7D">
        <w:t>a)</w:t>
      </w:r>
      <w:r w:rsidR="0055343B">
        <w:t xml:space="preserve"> </w:t>
      </w:r>
      <w:r w:rsidR="005239CC">
        <w:t>Bei der Reaktion von Calciumcarbonat mit Salzsäure bildet sich Kohle</w:t>
      </w:r>
      <w:r w:rsidR="005239CC">
        <w:t>n</w:t>
      </w:r>
      <w:r w:rsidR="005239CC">
        <w:t>stoffdioxid, was durch eine Trübung des Kalkwassers angezeigt wird.</w:t>
      </w:r>
      <w:r w:rsidR="00EA7A7D">
        <w:tab/>
      </w:r>
      <w:r w:rsidR="005239CC">
        <w:t>Das Sulfid reagiert mit Salzsäure zu Schwefelwasserstoff und das Acetat re</w:t>
      </w:r>
      <w:r w:rsidR="005239CC">
        <w:t>a</w:t>
      </w:r>
      <w:r w:rsidR="005239CC">
        <w:t>giert zu Essigsäure. Beide Reaktionsprodukte lassen sich durch einen G</w:t>
      </w:r>
      <w:r w:rsidR="005239CC">
        <w:t>e</w:t>
      </w:r>
      <w:r w:rsidR="005239CC">
        <w:t>ruchstest identifizieren. Eine Reaktion des Sulfats mit Salzsäure bleibt aus.</w:t>
      </w:r>
    </w:p>
    <w:p w:rsidR="00EA7A7D" w:rsidRDefault="005B3D06" w:rsidP="005239CC">
      <w:pPr>
        <w:tabs>
          <w:tab w:val="left" w:pos="1701"/>
          <w:tab w:val="left" w:pos="1985"/>
        </w:tabs>
        <w:ind w:left="1980" w:hanging="1980"/>
        <w:jc w:val="center"/>
      </w:pPr>
      <m:oMathPara>
        <m:oMath>
          <m:sSub>
            <m:sSubPr>
              <m:ctrlPr>
                <w:rPr>
                  <w:rFonts w:ascii="Cambria Math" w:hAnsi="Cambria Math"/>
                  <w:i/>
                </w:rPr>
              </m:ctrlPr>
            </m:sSubPr>
            <m:e>
              <m:r>
                <w:rPr>
                  <w:rFonts w:ascii="Cambria Math" w:hAnsi="Cambria Math"/>
                </w:rPr>
                <m:t>CaCO</m:t>
              </m:r>
            </m:e>
            <m:sub>
              <m:r>
                <w:rPr>
                  <w:rFonts w:ascii="Cambria Math" w:hAnsi="Cambria Math"/>
                </w:rPr>
                <m:t>3</m:t>
              </m:r>
            </m:sub>
          </m:sSub>
          <m:r>
            <w:rPr>
              <w:rFonts w:ascii="Cambria Math" w:hAnsi="Cambria Math"/>
            </w:rPr>
            <m:t xml:space="preserve">+ 2 HCl </m:t>
          </m:r>
          <m:box>
            <m:boxPr>
              <m:opEmu m:val="1"/>
              <m:ctrlPr>
                <w:rPr>
                  <w:rFonts w:ascii="Cambria Math" w:hAnsi="Cambria Math"/>
                  <w:i/>
                </w:rPr>
              </m:ctrlPr>
            </m:boxPr>
            <m:e>
              <m:groupChr>
                <m:groupChrPr>
                  <m:chr m:val="→"/>
                  <m:pos m:val="top"/>
                  <m:ctrlPr>
                    <w:rPr>
                      <w:rFonts w:ascii="Cambria Math" w:hAnsi="Cambria Math"/>
                      <w:i/>
                    </w:rPr>
                  </m:ctrlPr>
                </m:groupChrPr>
                <m:e/>
              </m:groupChr>
            </m:e>
          </m:box>
          <m:r>
            <w:rPr>
              <w:rFonts w:ascii="Cambria Math" w:hAnsi="Cambria Math"/>
            </w:rPr>
            <m:t xml:space="preserve"> </m:t>
          </m:r>
          <m:sSub>
            <m:sSubPr>
              <m:ctrlPr>
                <w:rPr>
                  <w:rFonts w:ascii="Cambria Math" w:hAnsi="Cambria Math"/>
                  <w:i/>
                </w:rPr>
              </m:ctrlPr>
            </m:sSubPr>
            <m:e>
              <m:r>
                <w:rPr>
                  <w:rFonts w:ascii="Cambria Math" w:hAnsi="Cambria Math"/>
                </w:rPr>
                <m:t>CaCl</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CO</m:t>
              </m:r>
            </m:e>
            <m:sub>
              <m:r>
                <w:rPr>
                  <w:rFonts w:ascii="Cambria Math" w:hAnsi="Cambria Math"/>
                </w:rPr>
                <m:t>3</m:t>
              </m:r>
            </m:sub>
          </m:sSub>
          <m:box>
            <m:boxPr>
              <m:opEmu m:val="1"/>
              <m:ctrlPr>
                <w:rPr>
                  <w:rFonts w:ascii="Cambria Math" w:hAnsi="Cambria Math"/>
                  <w:i/>
                </w:rPr>
              </m:ctrlPr>
            </m:boxPr>
            <m:e>
              <m:groupChr>
                <m:groupChrPr>
                  <m:chr m:val="→"/>
                  <m:pos m:val="top"/>
                  <m:ctrlPr>
                    <w:rPr>
                      <w:rFonts w:ascii="Cambria Math" w:hAnsi="Cambria Math"/>
                      <w:i/>
                    </w:rPr>
                  </m:ctrlPr>
                </m:groupChrPr>
                <m:e/>
              </m:groupChr>
            </m:e>
          </m:box>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sSub>
            <m:sSubPr>
              <m:ctrlPr>
                <w:rPr>
                  <w:rFonts w:ascii="Cambria Math" w:hAnsi="Cambria Math"/>
                  <w:i/>
                </w:rPr>
              </m:ctrlPr>
            </m:sSubPr>
            <m:e>
              <m:r>
                <w:rPr>
                  <w:rFonts w:ascii="Cambria Math" w:hAnsi="Cambria Math"/>
                </w:rPr>
                <m:t>CO</m:t>
              </m:r>
            </m:e>
            <m:sub>
              <m:r>
                <w:rPr>
                  <w:rFonts w:ascii="Cambria Math" w:hAnsi="Cambria Math"/>
                </w:rPr>
                <m:t>2</m:t>
              </m:r>
            </m:sub>
          </m:sSub>
        </m:oMath>
      </m:oMathPara>
    </w:p>
    <w:p w:rsidR="005239CC" w:rsidRDefault="005239CC" w:rsidP="00EA7A7D">
      <w:pPr>
        <w:tabs>
          <w:tab w:val="left" w:pos="1701"/>
          <w:tab w:val="left" w:pos="1985"/>
        </w:tabs>
        <w:ind w:left="1980" w:hanging="1980"/>
        <w:rPr>
          <w:rFonts w:eastAsiaTheme="minorEastAsia"/>
        </w:rPr>
      </w:pPr>
      <m:oMathPara>
        <m:oMath>
          <m:r>
            <w:rPr>
              <w:rFonts w:ascii="Cambria Math" w:hAnsi="Cambria Math"/>
            </w:rPr>
            <m:t>FeS+2 HCl</m:t>
          </m:r>
          <m:box>
            <m:boxPr>
              <m:opEmu m:val="1"/>
              <m:ctrlPr>
                <w:rPr>
                  <w:rFonts w:ascii="Cambria Math" w:hAnsi="Cambria Math"/>
                  <w:i/>
                </w:rPr>
              </m:ctrlPr>
            </m:boxPr>
            <m:e>
              <m:groupChr>
                <m:groupChrPr>
                  <m:chr m:val="→"/>
                  <m:pos m:val="top"/>
                  <m:ctrlPr>
                    <w:rPr>
                      <w:rFonts w:ascii="Cambria Math" w:hAnsi="Cambria Math"/>
                      <w:i/>
                    </w:rPr>
                  </m:ctrlPr>
                </m:groupChrPr>
                <m:e/>
              </m:groupChr>
            </m:e>
          </m:box>
          <m:r>
            <w:rPr>
              <w:rFonts w:ascii="Cambria Math" w:hAnsi="Cambria Math"/>
            </w:rPr>
            <m:t xml:space="preserve"> </m:t>
          </m:r>
          <m:sSub>
            <m:sSubPr>
              <m:ctrlPr>
                <w:rPr>
                  <w:rFonts w:ascii="Cambria Math" w:hAnsi="Cambria Math"/>
                  <w:i/>
                </w:rPr>
              </m:ctrlPr>
            </m:sSubPr>
            <m:e>
              <m:r>
                <w:rPr>
                  <w:rFonts w:ascii="Cambria Math" w:hAnsi="Cambria Math"/>
                </w:rPr>
                <m:t>FeCl</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S</m:t>
          </m:r>
        </m:oMath>
      </m:oMathPara>
    </w:p>
    <w:p w:rsidR="005239CC" w:rsidRDefault="005B3D06" w:rsidP="00C42F2B">
      <w:pPr>
        <w:tabs>
          <w:tab w:val="left" w:pos="1701"/>
          <w:tab w:val="left" w:pos="1985"/>
        </w:tabs>
        <w:ind w:left="1980" w:hanging="1980"/>
        <w:rPr>
          <w:rFonts w:eastAsiaTheme="minorEastAsia"/>
        </w:rPr>
      </w:pPr>
      <m:oMathPara>
        <m:oMath>
          <m:sSub>
            <m:sSubPr>
              <m:ctrlPr>
                <w:rPr>
                  <w:rFonts w:ascii="Cambria Math" w:hAnsi="Cambria Math"/>
                  <w:i/>
                </w:rPr>
              </m:ctrlPr>
            </m:sSubPr>
            <m:e>
              <m:r>
                <w:rPr>
                  <w:rFonts w:ascii="Cambria Math" w:hAnsi="Cambria Math"/>
                </w:rPr>
                <m:t>CH</m:t>
              </m:r>
            </m:e>
            <m:sub>
              <m:r>
                <w:rPr>
                  <w:rFonts w:ascii="Cambria Math" w:hAnsi="Cambria Math"/>
                </w:rPr>
                <m:t xml:space="preserve">3 </m:t>
              </m:r>
            </m:sub>
          </m:sSub>
          <m:r>
            <w:rPr>
              <w:rFonts w:ascii="Cambria Math" w:hAnsi="Cambria Math"/>
            </w:rPr>
            <m:t xml:space="preserve">COONa+HCl </m:t>
          </m:r>
          <m:box>
            <m:boxPr>
              <m:opEmu m:val="1"/>
              <m:ctrlPr>
                <w:rPr>
                  <w:rFonts w:ascii="Cambria Math" w:hAnsi="Cambria Math"/>
                  <w:i/>
                </w:rPr>
              </m:ctrlPr>
            </m:boxPr>
            <m:e>
              <m:groupChr>
                <m:groupChrPr>
                  <m:chr m:val="→"/>
                  <m:pos m:val="top"/>
                  <m:ctrlPr>
                    <w:rPr>
                      <w:rFonts w:ascii="Cambria Math" w:hAnsi="Cambria Math"/>
                      <w:i/>
                    </w:rPr>
                  </m:ctrlPr>
                </m:groupChrPr>
                <m:e/>
              </m:groupChr>
            </m:e>
          </m:box>
          <m:sSub>
            <m:sSubPr>
              <m:ctrlPr>
                <w:rPr>
                  <w:rFonts w:ascii="Cambria Math" w:hAnsi="Cambria Math"/>
                  <w:i/>
                </w:rPr>
              </m:ctrlPr>
            </m:sSubPr>
            <m:e>
              <m:r>
                <w:rPr>
                  <w:rFonts w:ascii="Cambria Math" w:hAnsi="Cambria Math"/>
                </w:rPr>
                <m:t>CH</m:t>
              </m:r>
            </m:e>
            <m:sub>
              <m:r>
                <w:rPr>
                  <w:rFonts w:ascii="Cambria Math" w:hAnsi="Cambria Math"/>
                </w:rPr>
                <m:t>3</m:t>
              </m:r>
            </m:sub>
          </m:sSub>
          <m:r>
            <w:rPr>
              <w:rFonts w:ascii="Cambria Math" w:hAnsi="Cambria Math"/>
            </w:rPr>
            <m:t>COOH+NaCl</m:t>
          </m:r>
        </m:oMath>
      </m:oMathPara>
    </w:p>
    <w:p w:rsidR="006C231E" w:rsidRDefault="007D485D" w:rsidP="00C42F2B">
      <w:pPr>
        <w:tabs>
          <w:tab w:val="left" w:pos="1701"/>
          <w:tab w:val="left" w:pos="1985"/>
        </w:tabs>
        <w:ind w:left="1980" w:hanging="1980"/>
      </w:pPr>
      <w:r>
        <w:rPr>
          <w:rFonts w:eastAsiaTheme="minorEastAsia"/>
        </w:rPr>
        <w:tab/>
      </w:r>
      <w:r>
        <w:rPr>
          <w:rFonts w:eastAsiaTheme="minorEastAsia"/>
        </w:rPr>
        <w:tab/>
      </w:r>
      <w:r w:rsidR="006C231E">
        <w:rPr>
          <w:rFonts w:eastAsiaTheme="minorEastAsia"/>
        </w:rPr>
        <w:t>Dabei gilt das Prinzip:</w:t>
      </w:r>
      <w:r w:rsidR="006C231E" w:rsidRPr="006C231E">
        <w:rPr>
          <w:i/>
          <w:iCs/>
        </w:rPr>
        <w:t xml:space="preserve"> </w:t>
      </w:r>
      <w:r w:rsidR="006C231E">
        <w:rPr>
          <w:i/>
          <w:iCs/>
        </w:rPr>
        <w:t>„</w:t>
      </w:r>
      <w:r w:rsidR="006C231E" w:rsidRPr="006C231E">
        <w:rPr>
          <w:rFonts w:asciiTheme="majorHAnsi" w:hAnsiTheme="majorHAnsi"/>
          <w:iCs/>
        </w:rPr>
        <w:t>Die stärkere Säure vertreibt die schwächere aus ihrem Salz</w:t>
      </w:r>
      <w:r w:rsidR="006C231E">
        <w:rPr>
          <w:rFonts w:asciiTheme="majorHAnsi" w:hAnsiTheme="majorHAnsi"/>
          <w:iCs/>
        </w:rPr>
        <w:t>.“</w:t>
      </w:r>
    </w:p>
    <w:p w:rsidR="00EA7A7D" w:rsidRDefault="00903EAE" w:rsidP="00903EAE">
      <w:pPr>
        <w:keepNext/>
        <w:tabs>
          <w:tab w:val="left" w:pos="1701"/>
          <w:tab w:val="left" w:pos="1985"/>
        </w:tabs>
        <w:ind w:left="1980"/>
      </w:pPr>
      <w:r>
        <w:tab/>
      </w:r>
      <w:r w:rsidR="00C42F2B">
        <w:t>b</w:t>
      </w:r>
      <w:r w:rsidR="00EA7A7D">
        <w:t xml:space="preserve">) </w:t>
      </w:r>
      <w:r w:rsidR="00C42F2B">
        <w:t xml:space="preserve">Die Schale eines Eis besteht hauptsächlich aus Calciumcarbonat, welches analog der Gleichung oben mit Essigsäure unter Kohlenstoffdioxidbildung </w:t>
      </w:r>
      <w:r w:rsidR="00C42F2B">
        <w:lastRenderedPageBreak/>
        <w:t>reagiert. Auf diese Wiese löst sich die Schale des Eis auf. Zurück bleibt nur das rohe Innere, welches durch das dünne Eihäutchen zusammengehalten wird.</w:t>
      </w:r>
    </w:p>
    <w:p w:rsidR="002365C1" w:rsidRDefault="005B3D06" w:rsidP="00EA7A7D">
      <w:pPr>
        <w:pStyle w:val="Beschriftung"/>
        <w:jc w:val="left"/>
      </w:pPr>
      <w:r>
        <w:pict>
          <v:shape id="_x0000_s1213" type="#_x0000_t202" style="width:462.45pt;height:40.25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213">
              <w:txbxContent>
                <w:p w:rsidR="00480762" w:rsidRPr="004A375F" w:rsidRDefault="00480762" w:rsidP="00EA7A7D">
                  <w:pPr>
                    <w:rPr>
                      <w:color w:val="auto"/>
                    </w:rPr>
                  </w:pPr>
                  <w:r w:rsidRPr="004A375F">
                    <w:rPr>
                      <w:color w:val="auto"/>
                    </w:rPr>
                    <w:t>Alternativ oder ergänzend zum Ei können auch Kalk und Marmor mit verschiedenen Säuren versetzt werden.</w:t>
                  </w:r>
                </w:p>
              </w:txbxContent>
            </v:textbox>
            <w10:wrap type="none"/>
            <w10:anchorlock/>
          </v:shape>
        </w:pict>
      </w:r>
    </w:p>
    <w:p w:rsidR="002365C1" w:rsidRDefault="002365C1" w:rsidP="00E91F82">
      <w:pPr>
        <w:pStyle w:val="Beschriftung"/>
        <w:jc w:val="center"/>
      </w:pPr>
      <w:r>
        <w:rPr>
          <w:noProof/>
          <w:lang w:eastAsia="de-DE"/>
        </w:rPr>
        <w:drawing>
          <wp:inline distT="0" distB="0" distL="0" distR="0">
            <wp:extent cx="2232080" cy="1733910"/>
            <wp:effectExtent l="19050" t="0" r="0" b="0"/>
            <wp:docPr id="70" name="Bild 70" descr="http://img.fotowelt.chip.de/imgserver/communityimages/376800/376842/128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img.fotowelt.chip.de/imgserver/communityimages/376800/376842/1280x.jpg"/>
                    <pic:cNvPicPr>
                      <a:picLocks noChangeAspect="1" noChangeArrowheads="1"/>
                    </pic:cNvPicPr>
                  </pic:nvPicPr>
                  <pic:blipFill>
                    <a:blip r:embed="rId11"/>
                    <a:srcRect l="9166" r="5238"/>
                    <a:stretch>
                      <a:fillRect/>
                    </a:stretch>
                  </pic:blipFill>
                  <pic:spPr bwMode="auto">
                    <a:xfrm>
                      <a:off x="0" y="0"/>
                      <a:ext cx="2232080" cy="1733910"/>
                    </a:xfrm>
                    <a:prstGeom prst="rect">
                      <a:avLst/>
                    </a:prstGeom>
                    <a:noFill/>
                    <a:ln w="9525">
                      <a:noFill/>
                      <a:miter lim="800000"/>
                      <a:headEnd/>
                      <a:tailEnd/>
                    </a:ln>
                  </pic:spPr>
                </pic:pic>
              </a:graphicData>
            </a:graphic>
          </wp:inline>
        </w:drawing>
      </w:r>
      <w:r w:rsidR="00E91F82">
        <w:rPr>
          <w:noProof/>
          <w:lang w:eastAsia="de-DE"/>
        </w:rPr>
        <w:drawing>
          <wp:inline distT="0" distB="0" distL="0" distR="0">
            <wp:extent cx="2223817" cy="1741843"/>
            <wp:effectExtent l="19050" t="0" r="5033" b="0"/>
            <wp:docPr id="73" name="Bild 73" descr="http://www.chemieunterricht.de/dc2/grundsch/eier/images/ei-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chemieunterricht.de/dc2/grundsch/eier/images/ei-93.jpg"/>
                    <pic:cNvPicPr>
                      <a:picLocks noChangeAspect="1" noChangeArrowheads="1"/>
                    </pic:cNvPicPr>
                  </pic:nvPicPr>
                  <pic:blipFill>
                    <a:blip r:embed="rId9"/>
                    <a:srcRect l="27559" t="21672" r="19685" b="21672"/>
                    <a:stretch>
                      <a:fillRect/>
                    </a:stretch>
                  </pic:blipFill>
                  <pic:spPr bwMode="auto">
                    <a:xfrm>
                      <a:off x="0" y="0"/>
                      <a:ext cx="2223817" cy="1741843"/>
                    </a:xfrm>
                    <a:prstGeom prst="rect">
                      <a:avLst/>
                    </a:prstGeom>
                    <a:noFill/>
                    <a:ln w="9525">
                      <a:noFill/>
                      <a:miter lim="800000"/>
                      <a:headEnd/>
                      <a:tailEnd/>
                    </a:ln>
                  </pic:spPr>
                </pic:pic>
              </a:graphicData>
            </a:graphic>
          </wp:inline>
        </w:drawing>
      </w:r>
    </w:p>
    <w:p w:rsidR="00EA7A7D" w:rsidRDefault="00EA7A7D" w:rsidP="00E91F82">
      <w:pPr>
        <w:pStyle w:val="Beschriftung"/>
        <w:jc w:val="center"/>
      </w:pPr>
      <w:r>
        <w:t xml:space="preserve">Abb. </w:t>
      </w:r>
      <w:r w:rsidR="00E91F82">
        <w:t>links: Bläschenbildung kurz nach Zugabe der Essigsäure. Rechts: Ei nach einem Tag.</w:t>
      </w:r>
    </w:p>
    <w:p w:rsidR="00903EAE" w:rsidRPr="007D63AE" w:rsidRDefault="00903EAE" w:rsidP="00903EAE">
      <w:pPr>
        <w:pStyle w:val="StandardWeb"/>
        <w:spacing w:line="360" w:lineRule="auto"/>
        <w:ind w:left="1410" w:hanging="1410"/>
        <w:jc w:val="both"/>
        <w:rPr>
          <w:rFonts w:asciiTheme="majorHAnsi" w:hAnsiTheme="majorHAnsi" w:cs="Arial"/>
        </w:rPr>
      </w:pPr>
      <w:r>
        <w:rPr>
          <w:rFonts w:asciiTheme="majorHAnsi" w:hAnsiTheme="majorHAnsi"/>
          <w:sz w:val="22"/>
          <w:szCs w:val="22"/>
        </w:rPr>
        <w:t xml:space="preserve">Entsorgung: </w:t>
      </w:r>
      <w:r>
        <w:rPr>
          <w:rFonts w:asciiTheme="majorHAnsi" w:hAnsiTheme="majorHAnsi"/>
          <w:sz w:val="22"/>
          <w:szCs w:val="22"/>
        </w:rPr>
        <w:tab/>
        <w:t xml:space="preserve">Die Stoffe werden in den Säure- </w:t>
      </w:r>
      <w:proofErr w:type="spellStart"/>
      <w:r>
        <w:rPr>
          <w:rFonts w:asciiTheme="majorHAnsi" w:hAnsiTheme="majorHAnsi"/>
          <w:sz w:val="22"/>
          <w:szCs w:val="22"/>
        </w:rPr>
        <w:t>Baseabfall</w:t>
      </w:r>
      <w:proofErr w:type="spellEnd"/>
      <w:r>
        <w:rPr>
          <w:rFonts w:asciiTheme="majorHAnsi" w:hAnsiTheme="majorHAnsi"/>
          <w:sz w:val="22"/>
          <w:szCs w:val="22"/>
        </w:rPr>
        <w:t xml:space="preserve"> entsorgt.</w:t>
      </w:r>
    </w:p>
    <w:p w:rsidR="00EA7A7D" w:rsidRDefault="00EA7A7D" w:rsidP="00AE38EA">
      <w:pPr>
        <w:tabs>
          <w:tab w:val="left" w:pos="1701"/>
          <w:tab w:val="left" w:pos="1985"/>
        </w:tabs>
        <w:ind w:left="1980" w:hanging="1980"/>
      </w:pPr>
      <w:r>
        <w:t>Literatur:</w:t>
      </w:r>
      <w:r>
        <w:tab/>
      </w:r>
      <w:r>
        <w:tab/>
        <w:t xml:space="preserve">Häusler K., </w:t>
      </w:r>
      <w:proofErr w:type="spellStart"/>
      <w:r>
        <w:t>Rampf</w:t>
      </w:r>
      <w:proofErr w:type="spellEnd"/>
      <w:r>
        <w:t xml:space="preserve"> H., </w:t>
      </w:r>
      <w:proofErr w:type="spellStart"/>
      <w:r>
        <w:t>Reichelt,R</w:t>
      </w:r>
      <w:proofErr w:type="spellEnd"/>
      <w:r>
        <w:t>. (1995</w:t>
      </w:r>
      <w:r w:rsidR="009D1958">
        <w:t>, S. 115</w:t>
      </w:r>
      <w:r>
        <w:t xml:space="preserve">) </w:t>
      </w:r>
    </w:p>
    <w:p w:rsidR="00EA7A7D" w:rsidRPr="00B05C72" w:rsidRDefault="00D15285" w:rsidP="00EA7A7D">
      <w:pPr>
        <w:tabs>
          <w:tab w:val="left" w:pos="1701"/>
          <w:tab w:val="left" w:pos="1985"/>
        </w:tabs>
        <w:ind w:left="1980" w:hanging="1980"/>
        <w:rPr>
          <w:sz w:val="28"/>
          <w:szCs w:val="28"/>
        </w:rPr>
      </w:pPr>
      <w:r w:rsidRPr="00B05C72">
        <w:rPr>
          <w:sz w:val="28"/>
          <w:szCs w:val="28"/>
        </w:rPr>
        <w:t>Zusätzliche Versuche</w:t>
      </w:r>
    </w:p>
    <w:p w:rsidR="00EA7A7D" w:rsidRDefault="005B3D06" w:rsidP="00EA7A7D">
      <w:pPr>
        <w:tabs>
          <w:tab w:val="left" w:pos="1701"/>
          <w:tab w:val="left" w:pos="1985"/>
        </w:tabs>
        <w:ind w:left="1980" w:hanging="1980"/>
      </w:pPr>
      <w:r>
        <w:pict>
          <v:shape id="_x0000_s1212" type="#_x0000_t202" style="width:462.45pt;height:140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212">
              <w:txbxContent>
                <w:p w:rsidR="00480762" w:rsidRPr="004A375F" w:rsidRDefault="00480762" w:rsidP="00D15285">
                  <w:pPr>
                    <w:rPr>
                      <w:color w:val="auto"/>
                    </w:rPr>
                  </w:pPr>
                  <w:r w:rsidRPr="004A375F">
                    <w:rPr>
                      <w:color w:val="auto"/>
                    </w:rPr>
                    <w:t xml:space="preserve">Da das Thema sehr umfassend ist, bieten sich noch viele weitere Versuche an. So kann das Einwirken von Salzsäure auf verschiedene Metalloxide und entsprechend </w:t>
                  </w:r>
                  <w:proofErr w:type="gramStart"/>
                  <w:r w:rsidRPr="004A375F">
                    <w:rPr>
                      <w:color w:val="auto"/>
                    </w:rPr>
                    <w:t>die</w:t>
                  </w:r>
                  <w:proofErr w:type="gramEnd"/>
                  <w:r w:rsidRPr="004A375F">
                    <w:rPr>
                      <w:color w:val="auto"/>
                    </w:rPr>
                    <w:t xml:space="preserve"> Reaktion von Laugen mit Nichtmetalloxiden </w:t>
                  </w:r>
                  <w:proofErr w:type="spellStart"/>
                  <w:r w:rsidRPr="004A375F">
                    <w:rPr>
                      <w:color w:val="auto"/>
                    </w:rPr>
                    <w:t>demonstiert</w:t>
                  </w:r>
                  <w:proofErr w:type="spellEnd"/>
                  <w:r w:rsidRPr="004A375F">
                    <w:rPr>
                      <w:color w:val="auto"/>
                    </w:rPr>
                    <w:t xml:space="preserve"> werden. Es bietet sich auch an Zink sowohl in </w:t>
                  </w:r>
                  <w:proofErr w:type="spellStart"/>
                  <w:r w:rsidRPr="004A375F">
                    <w:rPr>
                      <w:color w:val="auto"/>
                    </w:rPr>
                    <w:t>konz</w:t>
                  </w:r>
                  <w:proofErr w:type="spellEnd"/>
                  <w:r w:rsidRPr="004A375F">
                    <w:rPr>
                      <w:color w:val="auto"/>
                    </w:rPr>
                    <w:t xml:space="preserve"> als auch verd. Schwefelsäure zu geben. Die Verseifung mittels Natronlauge und der Einfluss von Passivierungen auf die Reaktion mit Säuren/Laugenstellen weitere mögliche Versuche dar. Außerdem kann mit </w:t>
                  </w:r>
                  <w:proofErr w:type="spellStart"/>
                  <w:r w:rsidRPr="004A375F">
                    <w:rPr>
                      <w:color w:val="auto"/>
                    </w:rPr>
                    <w:t>konz</w:t>
                  </w:r>
                  <w:proofErr w:type="spellEnd"/>
                  <w:r w:rsidRPr="004A375F">
                    <w:rPr>
                      <w:color w:val="auto"/>
                    </w:rPr>
                    <w:t>. Salzsäure und Natrium Kochsalz hergestellt und die Bildung von Ammoniumchlorid aus Chlor- und Ammoniakgas beobachtet werden.</w:t>
                  </w:r>
                </w:p>
              </w:txbxContent>
            </v:textbox>
            <w10:wrap type="none"/>
            <w10:anchorlock/>
          </v:shape>
        </w:pict>
      </w:r>
    </w:p>
    <w:p w:rsidR="004A375F" w:rsidRDefault="004A375F" w:rsidP="00EA7A7D">
      <w:pPr>
        <w:tabs>
          <w:tab w:val="left" w:pos="1701"/>
          <w:tab w:val="left" w:pos="1985"/>
        </w:tabs>
        <w:ind w:left="1980" w:hanging="1980"/>
      </w:pPr>
    </w:p>
    <w:p w:rsidR="004A375F" w:rsidRDefault="004A375F" w:rsidP="00EA7A7D">
      <w:pPr>
        <w:tabs>
          <w:tab w:val="left" w:pos="1701"/>
          <w:tab w:val="left" w:pos="1985"/>
        </w:tabs>
        <w:ind w:left="1980" w:hanging="1980"/>
      </w:pPr>
    </w:p>
    <w:p w:rsidR="004A375F" w:rsidRDefault="004A375F" w:rsidP="00EA7A7D">
      <w:pPr>
        <w:tabs>
          <w:tab w:val="left" w:pos="1701"/>
          <w:tab w:val="left" w:pos="1985"/>
        </w:tabs>
        <w:ind w:left="1980" w:hanging="1980"/>
      </w:pPr>
    </w:p>
    <w:p w:rsidR="00A0582F" w:rsidRPr="00F74A95" w:rsidRDefault="00A0582F" w:rsidP="00A0582F">
      <w:pPr>
        <w:rPr>
          <w:color w:val="1F497D" w:themeColor="text2"/>
        </w:rPr>
        <w:sectPr w:rsidR="00A0582F" w:rsidRPr="00F74A95" w:rsidSect="0007729E">
          <w:headerReference w:type="default" r:id="rId52"/>
          <w:pgSz w:w="11906" w:h="16838"/>
          <w:pgMar w:top="1417" w:right="1417" w:bottom="709" w:left="1417" w:header="708" w:footer="708" w:gutter="0"/>
          <w:pgNumType w:start="0"/>
          <w:cols w:space="708"/>
          <w:titlePg/>
          <w:docGrid w:linePitch="360"/>
        </w:sectPr>
      </w:pPr>
    </w:p>
    <w:p w:rsidR="004A375F" w:rsidRPr="004A375F" w:rsidRDefault="004A375F" w:rsidP="004A375F">
      <w:pPr>
        <w:spacing w:before="100" w:beforeAutospacing="1" w:after="119" w:line="240" w:lineRule="auto"/>
        <w:jc w:val="center"/>
        <w:rPr>
          <w:rFonts w:asciiTheme="majorHAnsi" w:eastAsia="Times New Roman" w:hAnsiTheme="majorHAnsi" w:cs="Times New Roman"/>
          <w:b/>
          <w:color w:val="auto"/>
          <w:sz w:val="28"/>
          <w:szCs w:val="24"/>
          <w:lang w:eastAsia="de-DE"/>
        </w:rPr>
      </w:pPr>
      <w:r w:rsidRPr="004A375F">
        <w:rPr>
          <w:rFonts w:asciiTheme="majorHAnsi" w:eastAsia="Times New Roman" w:hAnsiTheme="majorHAnsi" w:cs="Times New Roman"/>
          <w:b/>
          <w:color w:val="auto"/>
          <w:sz w:val="28"/>
          <w:szCs w:val="24"/>
          <w:lang w:eastAsia="de-DE"/>
        </w:rPr>
        <w:lastRenderedPageBreak/>
        <w:t>Arbeitsblatt</w:t>
      </w:r>
    </w:p>
    <w:p w:rsidR="004A375F" w:rsidRPr="004A375F" w:rsidRDefault="004A375F" w:rsidP="004A375F">
      <w:pPr>
        <w:spacing w:before="100" w:beforeAutospacing="1" w:after="119" w:line="276" w:lineRule="auto"/>
        <w:jc w:val="left"/>
        <w:rPr>
          <w:rFonts w:asciiTheme="majorHAnsi" w:eastAsia="Times New Roman" w:hAnsiTheme="majorHAnsi" w:cs="Times New Roman"/>
          <w:color w:val="auto"/>
          <w:szCs w:val="24"/>
          <w:lang w:eastAsia="de-DE"/>
        </w:rPr>
      </w:pPr>
      <w:r w:rsidRPr="004A375F">
        <w:rPr>
          <w:rFonts w:asciiTheme="majorHAnsi" w:eastAsia="Times New Roman" w:hAnsiTheme="majorHAnsi" w:cs="Times New Roman"/>
          <w:color w:val="auto"/>
          <w:szCs w:val="24"/>
          <w:lang w:eastAsia="de-DE"/>
        </w:rPr>
        <w:t>a) Durchführung: 1. Fülle 5 Reagenzgläser ca. 3 cm hoch mit verd. Salzsäure</w:t>
      </w:r>
    </w:p>
    <w:p w:rsidR="004A375F" w:rsidRPr="004A375F" w:rsidRDefault="004A375F" w:rsidP="004A375F">
      <w:pPr>
        <w:spacing w:before="100" w:beforeAutospacing="1" w:after="119" w:line="276" w:lineRule="auto"/>
        <w:jc w:val="left"/>
        <w:rPr>
          <w:rFonts w:asciiTheme="majorHAnsi" w:eastAsia="Times New Roman" w:hAnsiTheme="majorHAnsi" w:cs="Times New Roman"/>
          <w:color w:val="auto"/>
          <w:szCs w:val="24"/>
          <w:lang w:eastAsia="de-DE"/>
        </w:rPr>
      </w:pPr>
      <w:r w:rsidRPr="004A375F">
        <w:rPr>
          <w:rFonts w:asciiTheme="majorHAnsi" w:eastAsia="Times New Roman" w:hAnsiTheme="majorHAnsi" w:cs="Times New Roman"/>
          <w:color w:val="auto"/>
          <w:szCs w:val="24"/>
          <w:lang w:eastAsia="de-DE"/>
        </w:rPr>
        <w:t>2. Gib in die Reagenzgläser je eine Probe der verschiedenen Metalle und notiere deine Beobac</w:t>
      </w:r>
      <w:r w:rsidRPr="004A375F">
        <w:rPr>
          <w:rFonts w:asciiTheme="majorHAnsi" w:eastAsia="Times New Roman" w:hAnsiTheme="majorHAnsi" w:cs="Times New Roman"/>
          <w:color w:val="auto"/>
          <w:szCs w:val="24"/>
          <w:lang w:eastAsia="de-DE"/>
        </w:rPr>
        <w:t>h</w:t>
      </w:r>
      <w:r w:rsidRPr="004A375F">
        <w:rPr>
          <w:rFonts w:asciiTheme="majorHAnsi" w:eastAsia="Times New Roman" w:hAnsiTheme="majorHAnsi" w:cs="Times New Roman"/>
          <w:color w:val="auto"/>
          <w:szCs w:val="24"/>
          <w:lang w:eastAsia="de-DE"/>
        </w:rPr>
        <w:t>tungen.</w:t>
      </w:r>
    </w:p>
    <w:p w:rsidR="004A375F" w:rsidRPr="004A375F" w:rsidRDefault="004A375F" w:rsidP="004A375F">
      <w:pPr>
        <w:spacing w:before="100" w:beforeAutospacing="1" w:after="119" w:line="276" w:lineRule="auto"/>
        <w:jc w:val="left"/>
        <w:rPr>
          <w:rFonts w:asciiTheme="majorHAnsi" w:eastAsia="Times New Roman" w:hAnsiTheme="majorHAnsi" w:cs="Times New Roman"/>
          <w:color w:val="auto"/>
          <w:szCs w:val="24"/>
          <w:lang w:eastAsia="de-DE"/>
        </w:rPr>
      </w:pPr>
      <w:r w:rsidRPr="004A375F">
        <w:rPr>
          <w:rFonts w:asciiTheme="majorHAnsi" w:eastAsia="Times New Roman" w:hAnsiTheme="majorHAnsi" w:cs="Times New Roman"/>
          <w:color w:val="auto"/>
          <w:szCs w:val="24"/>
          <w:lang w:eastAsia="de-DE"/>
        </w:rPr>
        <w:t>Beobachtung: ______________________________________________________________________________________________________________________________________________________________________________________________________________________________</w:t>
      </w:r>
    </w:p>
    <w:p w:rsidR="004A375F" w:rsidRPr="004A375F" w:rsidRDefault="004A375F" w:rsidP="004A375F">
      <w:pPr>
        <w:spacing w:before="100" w:beforeAutospacing="1" w:after="119" w:line="276" w:lineRule="auto"/>
        <w:jc w:val="left"/>
        <w:rPr>
          <w:rFonts w:asciiTheme="majorHAnsi" w:eastAsia="Times New Roman" w:hAnsiTheme="majorHAnsi" w:cs="Times New Roman"/>
          <w:color w:val="auto"/>
          <w:szCs w:val="24"/>
          <w:lang w:eastAsia="de-DE"/>
        </w:rPr>
      </w:pPr>
      <w:r w:rsidRPr="004A375F">
        <w:rPr>
          <w:rFonts w:asciiTheme="majorHAnsi" w:eastAsia="Times New Roman" w:hAnsiTheme="majorHAnsi" w:cs="Times New Roman"/>
          <w:color w:val="auto"/>
          <w:szCs w:val="24"/>
          <w:lang w:eastAsia="de-DE"/>
        </w:rPr>
        <w:t>Deutung:</w:t>
      </w:r>
    </w:p>
    <w:p w:rsidR="004A375F" w:rsidRPr="004A375F" w:rsidRDefault="004A375F" w:rsidP="004A375F">
      <w:pPr>
        <w:spacing w:before="100" w:beforeAutospacing="1" w:after="119" w:line="276" w:lineRule="auto"/>
        <w:ind w:left="720"/>
        <w:jc w:val="left"/>
        <w:rPr>
          <w:rFonts w:asciiTheme="majorHAnsi" w:eastAsia="Times New Roman" w:hAnsiTheme="majorHAnsi" w:cs="Times New Roman"/>
          <w:color w:val="auto"/>
          <w:szCs w:val="24"/>
          <w:lang w:eastAsia="de-DE"/>
        </w:rPr>
      </w:pPr>
      <w:r w:rsidRPr="004A375F">
        <w:rPr>
          <w:rFonts w:asciiTheme="majorHAnsi" w:eastAsia="Times New Roman" w:hAnsiTheme="majorHAnsi" w:cs="Times New Roman"/>
          <w:color w:val="auto"/>
          <w:szCs w:val="24"/>
          <w:lang w:eastAsia="de-DE"/>
        </w:rPr>
        <w:t>1. Ordne die Metalle nach der Heftigkeit der Reaktion mit der verd. Salzsäure</w:t>
      </w:r>
    </w:p>
    <w:p w:rsidR="004A375F" w:rsidRPr="004A375F" w:rsidRDefault="004A375F" w:rsidP="004A375F">
      <w:pPr>
        <w:spacing w:before="100" w:beforeAutospacing="1" w:after="119" w:line="276" w:lineRule="auto"/>
        <w:ind w:left="720"/>
        <w:jc w:val="left"/>
        <w:rPr>
          <w:rFonts w:asciiTheme="majorHAnsi" w:eastAsia="Times New Roman" w:hAnsiTheme="majorHAnsi" w:cs="Times New Roman"/>
          <w:color w:val="auto"/>
          <w:szCs w:val="24"/>
          <w:lang w:eastAsia="de-DE"/>
        </w:rPr>
      </w:pPr>
      <w:r w:rsidRPr="004A375F">
        <w:rPr>
          <w:rFonts w:asciiTheme="majorHAnsi" w:eastAsia="Times New Roman" w:hAnsiTheme="majorHAnsi" w:cs="Times New Roman"/>
          <w:color w:val="auto"/>
          <w:szCs w:val="24"/>
          <w:lang w:eastAsia="de-DE"/>
        </w:rPr>
        <w:t>____________ &gt; ______________&gt;______________&gt;_____________&gt;_____________</w:t>
      </w:r>
    </w:p>
    <w:p w:rsidR="004A375F" w:rsidRPr="004A375F" w:rsidRDefault="004A375F" w:rsidP="004A375F">
      <w:pPr>
        <w:spacing w:before="100" w:beforeAutospacing="1" w:after="119" w:line="276" w:lineRule="auto"/>
        <w:ind w:firstLine="708"/>
        <w:jc w:val="left"/>
        <w:rPr>
          <w:rFonts w:asciiTheme="majorHAnsi" w:eastAsia="Times New Roman" w:hAnsiTheme="majorHAnsi" w:cs="Times New Roman"/>
          <w:color w:val="auto"/>
          <w:szCs w:val="24"/>
          <w:lang w:eastAsia="de-DE"/>
        </w:rPr>
      </w:pPr>
      <w:r w:rsidRPr="004A375F">
        <w:rPr>
          <w:rFonts w:asciiTheme="majorHAnsi" w:eastAsia="Times New Roman" w:hAnsiTheme="majorHAnsi" w:cs="Times New Roman"/>
          <w:color w:val="auto"/>
          <w:szCs w:val="24"/>
          <w:lang w:eastAsia="de-DE"/>
        </w:rPr>
        <w:t>2. Vergleiche diese Reihe mit der Affinitätsreihe der Metalle zu Sauerstoff</w:t>
      </w:r>
    </w:p>
    <w:p w:rsidR="004A375F" w:rsidRPr="004A375F" w:rsidRDefault="004A375F" w:rsidP="004A375F">
      <w:pPr>
        <w:spacing w:before="100" w:beforeAutospacing="1" w:after="119" w:line="276" w:lineRule="auto"/>
        <w:jc w:val="left"/>
        <w:rPr>
          <w:rFonts w:asciiTheme="majorHAnsi" w:eastAsia="Times New Roman" w:hAnsiTheme="majorHAnsi" w:cs="Times New Roman"/>
          <w:color w:val="auto"/>
          <w:szCs w:val="24"/>
          <w:lang w:eastAsia="de-DE"/>
        </w:rPr>
      </w:pPr>
      <w:r w:rsidRPr="004A375F">
        <w:rPr>
          <w:rFonts w:asciiTheme="majorHAnsi" w:eastAsia="Times New Roman" w:hAnsiTheme="majorHAnsi" w:cs="Times New Roman"/>
          <w:color w:val="auto"/>
          <w:szCs w:val="24"/>
          <w:lang w:eastAsia="de-DE"/>
        </w:rPr>
        <w:t>_______________________________________________________________________________________________________________</w:t>
      </w:r>
      <w:r w:rsidRPr="004A375F">
        <w:rPr>
          <w:rFonts w:asciiTheme="majorHAnsi" w:eastAsia="Times New Roman" w:hAnsiTheme="majorHAnsi" w:cs="Times New Roman"/>
          <w:color w:val="auto"/>
          <w:szCs w:val="24"/>
          <w:lang w:eastAsia="de-DE"/>
        </w:rPr>
        <w:t>_______________________________________________________________________________________________________________</w:t>
      </w:r>
    </w:p>
    <w:p w:rsidR="004A375F" w:rsidRPr="004A375F" w:rsidRDefault="004A375F" w:rsidP="004A375F">
      <w:pPr>
        <w:spacing w:before="100" w:beforeAutospacing="1" w:after="119" w:line="276" w:lineRule="auto"/>
        <w:jc w:val="left"/>
        <w:rPr>
          <w:rFonts w:asciiTheme="majorHAnsi" w:eastAsia="Times New Roman" w:hAnsiTheme="majorHAnsi" w:cs="Times New Roman"/>
          <w:color w:val="auto"/>
          <w:szCs w:val="24"/>
          <w:lang w:eastAsia="de-DE"/>
        </w:rPr>
      </w:pPr>
      <w:r w:rsidRPr="004A375F">
        <w:rPr>
          <w:rFonts w:asciiTheme="majorHAnsi" w:eastAsia="Times New Roman" w:hAnsiTheme="majorHAnsi" w:cs="Times New Roman"/>
          <w:color w:val="auto"/>
          <w:szCs w:val="24"/>
          <w:lang w:eastAsia="de-DE"/>
        </w:rPr>
        <w:t>b) Untersuche das entstandene Gas mit Hilfe der dir bekannten Nachweise.</w:t>
      </w:r>
    </w:p>
    <w:p w:rsidR="004A375F" w:rsidRPr="004A375F" w:rsidRDefault="004A375F" w:rsidP="004A375F">
      <w:pPr>
        <w:spacing w:before="100" w:beforeAutospacing="1" w:after="119" w:line="276" w:lineRule="auto"/>
        <w:jc w:val="left"/>
        <w:rPr>
          <w:rFonts w:asciiTheme="majorHAnsi" w:eastAsia="Times New Roman" w:hAnsiTheme="majorHAnsi" w:cs="Times New Roman"/>
          <w:color w:val="auto"/>
          <w:szCs w:val="24"/>
          <w:lang w:eastAsia="de-DE"/>
        </w:rPr>
      </w:pPr>
      <w:r w:rsidRPr="004A375F">
        <w:rPr>
          <w:rFonts w:asciiTheme="majorHAnsi" w:eastAsia="Times New Roman" w:hAnsiTheme="majorHAnsi" w:cs="Times New Roman"/>
          <w:color w:val="auto"/>
          <w:szCs w:val="24"/>
          <w:lang w:eastAsia="de-DE"/>
        </w:rPr>
        <w:t>1. Notiere welche Proben du wie durchgeführt hast und die entsprechenden Beobac</w:t>
      </w:r>
      <w:r w:rsidRPr="004A375F">
        <w:rPr>
          <w:rFonts w:asciiTheme="majorHAnsi" w:eastAsia="Times New Roman" w:hAnsiTheme="majorHAnsi" w:cs="Times New Roman"/>
          <w:color w:val="auto"/>
          <w:szCs w:val="24"/>
          <w:lang w:eastAsia="de-DE"/>
        </w:rPr>
        <w:t>h</w:t>
      </w:r>
      <w:r w:rsidRPr="004A375F">
        <w:rPr>
          <w:rFonts w:asciiTheme="majorHAnsi" w:eastAsia="Times New Roman" w:hAnsiTheme="majorHAnsi" w:cs="Times New Roman"/>
          <w:color w:val="auto"/>
          <w:szCs w:val="24"/>
          <w:lang w:eastAsia="de-DE"/>
        </w:rPr>
        <w:t>tungen. Nenne das Gas, was entstanden ist.</w:t>
      </w:r>
    </w:p>
    <w:p w:rsidR="004A375F" w:rsidRPr="004A375F" w:rsidRDefault="004A375F" w:rsidP="004A375F">
      <w:pPr>
        <w:spacing w:before="100" w:beforeAutospacing="1" w:after="119" w:line="276" w:lineRule="auto"/>
        <w:jc w:val="left"/>
        <w:rPr>
          <w:rFonts w:asciiTheme="majorHAnsi" w:eastAsia="Times New Roman" w:hAnsiTheme="majorHAnsi" w:cs="Times New Roman"/>
          <w:color w:val="auto"/>
          <w:szCs w:val="24"/>
          <w:lang w:eastAsia="de-DE"/>
        </w:rPr>
      </w:pPr>
      <w:r w:rsidRPr="004A375F">
        <w:rPr>
          <w:rFonts w:asciiTheme="majorHAnsi" w:eastAsia="Times New Roman" w:hAnsiTheme="majorHAnsi" w:cs="Times New Roman"/>
          <w:color w:val="auto"/>
          <w:szCs w:val="24"/>
          <w:lang w:eastAsia="de-DE"/>
        </w:rPr>
        <w:t>_______________________________________________________________________________________________________________</w:t>
      </w:r>
      <w:r w:rsidRPr="004A375F">
        <w:rPr>
          <w:rFonts w:asciiTheme="majorHAnsi" w:eastAsia="Times New Roman" w:hAnsiTheme="majorHAnsi" w:cs="Times New Roman"/>
          <w:color w:val="auto"/>
          <w:szCs w:val="24"/>
          <w:lang w:eastAsia="de-DE"/>
        </w:rPr>
        <w:t>_______________________________________________________________________________________________________________</w:t>
      </w:r>
    </w:p>
    <w:p w:rsidR="004A375F" w:rsidRPr="004A375F" w:rsidRDefault="004A375F" w:rsidP="004A375F">
      <w:pPr>
        <w:spacing w:before="100" w:beforeAutospacing="1" w:after="119" w:line="276" w:lineRule="auto"/>
        <w:jc w:val="left"/>
        <w:rPr>
          <w:rFonts w:asciiTheme="majorHAnsi" w:eastAsia="Times New Roman" w:hAnsiTheme="majorHAnsi" w:cs="Times New Roman"/>
          <w:color w:val="auto"/>
          <w:szCs w:val="24"/>
          <w:lang w:eastAsia="de-DE"/>
        </w:rPr>
      </w:pPr>
      <w:r w:rsidRPr="004A375F">
        <w:rPr>
          <w:rFonts w:asciiTheme="majorHAnsi" w:eastAsia="Times New Roman" w:hAnsiTheme="majorHAnsi" w:cs="Times New Roman"/>
          <w:color w:val="auto"/>
          <w:szCs w:val="24"/>
          <w:lang w:eastAsia="de-DE"/>
        </w:rPr>
        <w:t>c) Führe eine der Reaktionen noch einmal durch, verwende diesmal einen Indikator. Notiere diene Beobachtung und deine Deutung.</w:t>
      </w:r>
    </w:p>
    <w:p w:rsidR="004A375F" w:rsidRPr="004A375F" w:rsidRDefault="004A375F" w:rsidP="004A375F">
      <w:pPr>
        <w:spacing w:before="100" w:beforeAutospacing="1" w:after="119" w:line="276" w:lineRule="auto"/>
        <w:jc w:val="left"/>
        <w:rPr>
          <w:rFonts w:asciiTheme="majorHAnsi" w:eastAsia="Times New Roman" w:hAnsiTheme="majorHAnsi" w:cs="Times New Roman"/>
          <w:color w:val="auto"/>
          <w:szCs w:val="24"/>
          <w:lang w:eastAsia="de-DE"/>
        </w:rPr>
      </w:pPr>
      <w:r w:rsidRPr="004A375F">
        <w:rPr>
          <w:rFonts w:asciiTheme="majorHAnsi" w:eastAsia="Times New Roman" w:hAnsiTheme="majorHAnsi" w:cs="Times New Roman"/>
          <w:color w:val="auto"/>
          <w:szCs w:val="24"/>
          <w:lang w:eastAsia="de-DE"/>
        </w:rPr>
        <w:t>Beobachtung: _______________________________________________________________________________________________________________</w:t>
      </w:r>
      <w:r w:rsidRPr="004A375F">
        <w:rPr>
          <w:rFonts w:asciiTheme="majorHAnsi" w:eastAsia="Times New Roman" w:hAnsiTheme="majorHAnsi" w:cs="Times New Roman"/>
          <w:color w:val="auto"/>
          <w:szCs w:val="24"/>
          <w:lang w:eastAsia="de-DE"/>
        </w:rPr>
        <w:t>_______________________________________________________________________________________________________________</w:t>
      </w:r>
    </w:p>
    <w:p w:rsidR="004A375F" w:rsidRPr="004A375F" w:rsidRDefault="004A375F" w:rsidP="004A375F">
      <w:pPr>
        <w:spacing w:before="100" w:beforeAutospacing="1" w:after="119" w:line="276" w:lineRule="auto"/>
        <w:jc w:val="left"/>
        <w:rPr>
          <w:rFonts w:asciiTheme="majorHAnsi" w:eastAsia="Times New Roman" w:hAnsiTheme="majorHAnsi" w:cs="Times New Roman"/>
          <w:color w:val="auto"/>
          <w:szCs w:val="24"/>
          <w:lang w:eastAsia="de-DE"/>
        </w:rPr>
      </w:pPr>
      <w:r w:rsidRPr="004A375F">
        <w:rPr>
          <w:rFonts w:asciiTheme="majorHAnsi" w:eastAsia="Times New Roman" w:hAnsiTheme="majorHAnsi" w:cs="Times New Roman"/>
          <w:color w:val="auto"/>
          <w:szCs w:val="24"/>
          <w:lang w:eastAsia="de-DE"/>
        </w:rPr>
        <w:t>Deutung: _______________________________________________________________________________________________________________</w:t>
      </w:r>
      <w:r w:rsidRPr="004A375F">
        <w:rPr>
          <w:rFonts w:asciiTheme="majorHAnsi" w:eastAsia="Times New Roman" w:hAnsiTheme="majorHAnsi" w:cs="Times New Roman"/>
          <w:color w:val="auto"/>
          <w:szCs w:val="24"/>
          <w:lang w:eastAsia="de-DE"/>
        </w:rPr>
        <w:t>_______________________________________________________________________________________________________________</w:t>
      </w:r>
    </w:p>
    <w:p w:rsidR="004A375F" w:rsidRPr="004A375F" w:rsidRDefault="004A375F" w:rsidP="004A375F">
      <w:pPr>
        <w:spacing w:before="100" w:beforeAutospacing="1" w:after="119" w:line="276" w:lineRule="auto"/>
        <w:jc w:val="left"/>
        <w:rPr>
          <w:rFonts w:asciiTheme="majorHAnsi" w:eastAsia="Times New Roman" w:hAnsiTheme="majorHAnsi" w:cs="Times New Roman"/>
          <w:color w:val="auto"/>
          <w:szCs w:val="24"/>
          <w:lang w:eastAsia="de-DE"/>
        </w:rPr>
      </w:pPr>
      <w:r w:rsidRPr="004A375F">
        <w:rPr>
          <w:rFonts w:asciiTheme="majorHAnsi" w:eastAsia="Times New Roman" w:hAnsiTheme="majorHAnsi" w:cs="Times New Roman"/>
          <w:color w:val="auto"/>
          <w:szCs w:val="24"/>
          <w:lang w:eastAsia="de-DE"/>
        </w:rPr>
        <w:t>d) Erhitze das Reagenzglas, in dem das Magnesiumband reagierte, solange bis keine Flüssi</w:t>
      </w:r>
      <w:r w:rsidRPr="004A375F">
        <w:rPr>
          <w:rFonts w:asciiTheme="majorHAnsi" w:eastAsia="Times New Roman" w:hAnsiTheme="majorHAnsi" w:cs="Times New Roman"/>
          <w:color w:val="auto"/>
          <w:szCs w:val="24"/>
          <w:lang w:eastAsia="de-DE"/>
        </w:rPr>
        <w:t>g</w:t>
      </w:r>
      <w:r w:rsidRPr="004A375F">
        <w:rPr>
          <w:rFonts w:asciiTheme="majorHAnsi" w:eastAsia="Times New Roman" w:hAnsiTheme="majorHAnsi" w:cs="Times New Roman"/>
          <w:color w:val="auto"/>
          <w:szCs w:val="24"/>
          <w:lang w:eastAsia="de-DE"/>
        </w:rPr>
        <w:t xml:space="preserve">keit mehr da ist. </w:t>
      </w:r>
    </w:p>
    <w:p w:rsidR="004A375F" w:rsidRPr="004A375F" w:rsidRDefault="004A375F" w:rsidP="004A375F">
      <w:pPr>
        <w:spacing w:before="100" w:beforeAutospacing="1" w:after="119" w:line="276" w:lineRule="auto"/>
        <w:jc w:val="left"/>
        <w:rPr>
          <w:rFonts w:asciiTheme="majorHAnsi" w:eastAsia="Times New Roman" w:hAnsiTheme="majorHAnsi" w:cs="Times New Roman"/>
          <w:color w:val="auto"/>
          <w:szCs w:val="24"/>
          <w:lang w:eastAsia="de-DE"/>
        </w:rPr>
      </w:pPr>
      <w:r w:rsidRPr="004A375F">
        <w:rPr>
          <w:rFonts w:asciiTheme="majorHAnsi" w:eastAsia="Times New Roman" w:hAnsiTheme="majorHAnsi" w:cs="Times New Roman"/>
          <w:color w:val="auto"/>
          <w:szCs w:val="24"/>
          <w:lang w:eastAsia="de-DE"/>
        </w:rPr>
        <w:t>1. Notiere deine Beobachtung. Begründe deine Vermutung, um welches Produkt es sich ha</w:t>
      </w:r>
      <w:r w:rsidRPr="004A375F">
        <w:rPr>
          <w:rFonts w:asciiTheme="majorHAnsi" w:eastAsia="Times New Roman" w:hAnsiTheme="majorHAnsi" w:cs="Times New Roman"/>
          <w:color w:val="auto"/>
          <w:szCs w:val="24"/>
          <w:lang w:eastAsia="de-DE"/>
        </w:rPr>
        <w:t>n</w:t>
      </w:r>
      <w:r w:rsidRPr="004A375F">
        <w:rPr>
          <w:rFonts w:asciiTheme="majorHAnsi" w:eastAsia="Times New Roman" w:hAnsiTheme="majorHAnsi" w:cs="Times New Roman"/>
          <w:color w:val="auto"/>
          <w:szCs w:val="24"/>
          <w:lang w:eastAsia="de-DE"/>
        </w:rPr>
        <w:t>delt.</w:t>
      </w:r>
    </w:p>
    <w:p w:rsidR="004A375F" w:rsidRPr="004A375F" w:rsidRDefault="004A375F" w:rsidP="004A375F">
      <w:pPr>
        <w:spacing w:before="100" w:beforeAutospacing="1" w:after="119" w:line="276" w:lineRule="auto"/>
        <w:jc w:val="left"/>
        <w:rPr>
          <w:rFonts w:asciiTheme="majorHAnsi" w:eastAsia="Times New Roman" w:hAnsiTheme="majorHAnsi" w:cs="Times New Roman"/>
          <w:color w:val="auto"/>
          <w:szCs w:val="24"/>
          <w:lang w:eastAsia="de-DE"/>
        </w:rPr>
      </w:pPr>
      <w:r w:rsidRPr="004A375F">
        <w:rPr>
          <w:rFonts w:asciiTheme="majorHAnsi" w:eastAsia="Times New Roman" w:hAnsiTheme="majorHAnsi" w:cs="Times New Roman"/>
          <w:color w:val="auto"/>
          <w:szCs w:val="24"/>
          <w:lang w:eastAsia="de-DE"/>
        </w:rPr>
        <w:t>Beobachtung: _______________________________________________________________________________________________________________</w:t>
      </w:r>
      <w:r w:rsidRPr="004A375F">
        <w:rPr>
          <w:rFonts w:asciiTheme="majorHAnsi" w:eastAsia="Times New Roman" w:hAnsiTheme="majorHAnsi" w:cs="Times New Roman"/>
          <w:color w:val="auto"/>
          <w:szCs w:val="24"/>
          <w:lang w:eastAsia="de-DE"/>
        </w:rPr>
        <w:t>_______________________________________________________________________________________________________________</w:t>
      </w:r>
    </w:p>
    <w:p w:rsidR="004A375F" w:rsidRPr="004A375F" w:rsidRDefault="004A375F" w:rsidP="004A375F">
      <w:pPr>
        <w:spacing w:before="100" w:beforeAutospacing="1" w:after="119" w:line="276" w:lineRule="auto"/>
        <w:jc w:val="left"/>
        <w:rPr>
          <w:rFonts w:asciiTheme="majorHAnsi" w:eastAsia="Times New Roman" w:hAnsiTheme="majorHAnsi" w:cs="Times New Roman"/>
          <w:color w:val="auto"/>
          <w:szCs w:val="24"/>
          <w:lang w:eastAsia="de-DE"/>
        </w:rPr>
      </w:pPr>
      <w:r w:rsidRPr="004A375F">
        <w:rPr>
          <w:rFonts w:asciiTheme="majorHAnsi" w:eastAsia="Times New Roman" w:hAnsiTheme="majorHAnsi" w:cs="Times New Roman"/>
          <w:color w:val="auto"/>
          <w:szCs w:val="24"/>
          <w:lang w:eastAsia="de-DE"/>
        </w:rPr>
        <w:lastRenderedPageBreak/>
        <w:t>Deutung: _______________________________________________________________________________________________________________</w:t>
      </w:r>
      <w:r w:rsidRPr="004A375F">
        <w:rPr>
          <w:rFonts w:asciiTheme="majorHAnsi" w:eastAsia="Times New Roman" w:hAnsiTheme="majorHAnsi" w:cs="Times New Roman"/>
          <w:color w:val="auto"/>
          <w:szCs w:val="24"/>
          <w:lang w:eastAsia="de-DE"/>
        </w:rPr>
        <w:t>_______________________________________________________________________________________________________________</w:t>
      </w:r>
    </w:p>
    <w:p w:rsidR="004A375F" w:rsidRPr="004A375F" w:rsidRDefault="004A375F" w:rsidP="004A375F">
      <w:pPr>
        <w:spacing w:before="100" w:beforeAutospacing="1" w:after="119" w:line="276" w:lineRule="auto"/>
        <w:jc w:val="left"/>
        <w:rPr>
          <w:rFonts w:asciiTheme="majorHAnsi" w:eastAsia="Times New Roman" w:hAnsiTheme="majorHAnsi" w:cs="Times New Roman"/>
          <w:color w:val="auto"/>
          <w:szCs w:val="24"/>
          <w:lang w:eastAsia="de-DE"/>
        </w:rPr>
      </w:pPr>
      <w:r w:rsidRPr="004A375F">
        <w:rPr>
          <w:rFonts w:asciiTheme="majorHAnsi" w:eastAsia="Times New Roman" w:hAnsiTheme="majorHAnsi" w:cs="Times New Roman"/>
          <w:color w:val="auto"/>
          <w:szCs w:val="24"/>
          <w:lang w:eastAsia="de-DE"/>
        </w:rPr>
        <w:t>e) Formuliere die Reaktionsgleichung der Reaktion von Magnesium mit verd. Salzsäure.</w:t>
      </w:r>
    </w:p>
    <w:p w:rsidR="004A375F" w:rsidRDefault="004A375F" w:rsidP="004A375F">
      <w:pPr>
        <w:spacing w:before="100" w:beforeAutospacing="1" w:after="0" w:line="276" w:lineRule="auto"/>
        <w:jc w:val="left"/>
        <w:rPr>
          <w:rFonts w:asciiTheme="majorHAnsi" w:eastAsia="Times New Roman" w:hAnsiTheme="majorHAnsi" w:cs="Times New Roman"/>
          <w:color w:val="auto"/>
          <w:szCs w:val="24"/>
          <w:lang w:eastAsia="de-DE"/>
        </w:rPr>
      </w:pPr>
      <w:r w:rsidRPr="004A375F">
        <w:rPr>
          <w:rFonts w:asciiTheme="majorHAnsi" w:eastAsia="Times New Roman" w:hAnsiTheme="majorHAnsi" w:cs="Times New Roman"/>
          <w:color w:val="auto"/>
          <w:szCs w:val="24"/>
          <w:lang w:eastAsia="de-DE"/>
        </w:rPr>
        <w:t>_______________________________________________________________________________________________________________</w:t>
      </w:r>
    </w:p>
    <w:p w:rsidR="004A375F" w:rsidRPr="004A375F" w:rsidRDefault="004A375F" w:rsidP="004A375F">
      <w:pPr>
        <w:spacing w:before="100" w:beforeAutospacing="1" w:after="0"/>
        <w:jc w:val="left"/>
        <w:rPr>
          <w:rFonts w:ascii="Times New Roman" w:eastAsia="Times New Roman" w:hAnsi="Times New Roman" w:cs="Times New Roman"/>
          <w:color w:val="auto"/>
          <w:sz w:val="24"/>
          <w:szCs w:val="24"/>
          <w:lang w:eastAsia="de-DE"/>
        </w:rPr>
      </w:pPr>
    </w:p>
    <w:p w:rsidR="004A375F" w:rsidRDefault="004A375F" w:rsidP="004A375F">
      <w:pPr>
        <w:sectPr w:rsidR="004A375F" w:rsidSect="0049087A">
          <w:headerReference w:type="default" r:id="rId53"/>
          <w:pgSz w:w="11906" w:h="16838"/>
          <w:pgMar w:top="1417" w:right="1417" w:bottom="709" w:left="1417" w:header="708" w:footer="708" w:gutter="0"/>
          <w:pgNumType w:start="0"/>
          <w:cols w:space="708"/>
          <w:docGrid w:linePitch="360"/>
        </w:sectPr>
      </w:pPr>
    </w:p>
    <w:p w:rsidR="00E104E3" w:rsidRDefault="00E104E3" w:rsidP="00E104E3">
      <w:pPr>
        <w:pStyle w:val="berschrift1"/>
      </w:pPr>
      <w:bookmarkStart w:id="9" w:name="_Toc338333984"/>
      <w:r>
        <w:lastRenderedPageBreak/>
        <w:t>Reflexion des Arbeitsblattes</w:t>
      </w:r>
      <w:bookmarkEnd w:id="9"/>
    </w:p>
    <w:p w:rsidR="00E104E3" w:rsidRDefault="00E104E3" w:rsidP="00E104E3">
      <w:pPr>
        <w:spacing w:before="100" w:beforeAutospacing="1" w:after="0"/>
        <w:jc w:val="left"/>
        <w:rPr>
          <w:rFonts w:ascii="Times New Roman" w:eastAsia="Times New Roman" w:hAnsi="Times New Roman" w:cs="Times New Roman"/>
          <w:color w:val="auto"/>
          <w:sz w:val="24"/>
          <w:szCs w:val="24"/>
          <w:lang w:eastAsia="de-DE"/>
        </w:rPr>
      </w:pPr>
      <w:r w:rsidRPr="00E104E3">
        <w:rPr>
          <w:rFonts w:eastAsia="Times New Roman" w:cs="Times New Roman"/>
          <w:color w:val="auto"/>
          <w:lang w:eastAsia="de-DE"/>
        </w:rPr>
        <w:t xml:space="preserve">Das Arbeitsblatt unterstützt die SuS dabei, die Reaktion von unedlen Metallen mit verd. Säuren nachzuvollziehen. Schrittweise wird erarbeitet, dass nur unedle Metalle Reagieren, Wasserstoff entsteht, </w:t>
      </w:r>
      <w:proofErr w:type="spellStart"/>
      <w:r w:rsidRPr="00E104E3">
        <w:rPr>
          <w:rFonts w:eastAsia="Times New Roman" w:cs="Times New Roman"/>
          <w:color w:val="auto"/>
          <w:lang w:eastAsia="de-DE"/>
        </w:rPr>
        <w:t>Oxoniumionen</w:t>
      </w:r>
      <w:proofErr w:type="spellEnd"/>
      <w:r w:rsidRPr="00E104E3">
        <w:rPr>
          <w:rFonts w:eastAsia="Times New Roman" w:cs="Times New Roman"/>
          <w:color w:val="auto"/>
          <w:lang w:eastAsia="de-DE"/>
        </w:rPr>
        <w:t xml:space="preserve"> reagieren und sich ein Salz </w:t>
      </w:r>
      <w:proofErr w:type="gramStart"/>
      <w:r w:rsidRPr="00E104E3">
        <w:rPr>
          <w:rFonts w:eastAsia="Times New Roman" w:cs="Times New Roman"/>
          <w:color w:val="auto"/>
          <w:lang w:eastAsia="de-DE"/>
        </w:rPr>
        <w:t>bildet</w:t>
      </w:r>
      <w:proofErr w:type="gramEnd"/>
      <w:r w:rsidRPr="00E104E3">
        <w:rPr>
          <w:rFonts w:eastAsia="Times New Roman" w:cs="Times New Roman"/>
          <w:color w:val="auto"/>
          <w:lang w:eastAsia="de-DE"/>
        </w:rPr>
        <w:t>. Am Ende sollten die SuS dann in der Lage sein exemplarisch die Reaktionsgleichung von Magnesium und Chlorwasserstoff zu form</w:t>
      </w:r>
      <w:r w:rsidRPr="00E104E3">
        <w:rPr>
          <w:rFonts w:eastAsia="Times New Roman" w:cs="Times New Roman"/>
          <w:color w:val="auto"/>
          <w:lang w:eastAsia="de-DE"/>
        </w:rPr>
        <w:t>u</w:t>
      </w:r>
      <w:r w:rsidRPr="00E104E3">
        <w:rPr>
          <w:rFonts w:eastAsia="Times New Roman" w:cs="Times New Roman"/>
          <w:color w:val="auto"/>
          <w:lang w:eastAsia="de-DE"/>
        </w:rPr>
        <w:t>lieren.</w:t>
      </w:r>
    </w:p>
    <w:p w:rsidR="00E104E3" w:rsidRPr="00E104E3" w:rsidRDefault="00E104E3" w:rsidP="00E104E3">
      <w:pPr>
        <w:spacing w:before="100" w:beforeAutospacing="1" w:after="0"/>
        <w:jc w:val="left"/>
        <w:rPr>
          <w:rFonts w:ascii="Times New Roman" w:eastAsia="Times New Roman" w:hAnsi="Times New Roman" w:cs="Times New Roman"/>
          <w:color w:val="auto"/>
          <w:sz w:val="24"/>
          <w:szCs w:val="24"/>
          <w:lang w:eastAsia="de-DE"/>
        </w:rPr>
      </w:pPr>
      <w:r w:rsidRPr="00E104E3">
        <w:rPr>
          <w:rFonts w:eastAsia="Times New Roman" w:cs="Times New Roman"/>
          <w:b/>
          <w:bCs/>
          <w:color w:val="auto"/>
          <w:lang w:eastAsia="de-DE"/>
        </w:rPr>
        <w:t>Erwartungshorizont (Kerncurriculum)</w:t>
      </w:r>
    </w:p>
    <w:p w:rsidR="00E104E3" w:rsidRPr="00E104E3" w:rsidRDefault="00E104E3" w:rsidP="00E104E3">
      <w:pPr>
        <w:spacing w:before="100" w:beforeAutospacing="1" w:after="0" w:line="276" w:lineRule="auto"/>
        <w:jc w:val="left"/>
        <w:rPr>
          <w:rFonts w:ascii="Times New Roman" w:eastAsia="Times New Roman" w:hAnsi="Times New Roman" w:cs="Times New Roman"/>
          <w:color w:val="auto"/>
          <w:sz w:val="24"/>
          <w:szCs w:val="24"/>
          <w:lang w:eastAsia="de-DE"/>
        </w:rPr>
      </w:pPr>
      <w:r w:rsidRPr="00E104E3">
        <w:rPr>
          <w:rFonts w:eastAsia="Times New Roman" w:cs="Times New Roman"/>
          <w:color w:val="auto"/>
          <w:lang w:eastAsia="de-DE"/>
        </w:rPr>
        <w:t>Die SuS...</w:t>
      </w:r>
    </w:p>
    <w:p w:rsidR="00E104E3" w:rsidRPr="00E104E3" w:rsidRDefault="00E104E3" w:rsidP="00E104E3">
      <w:pPr>
        <w:spacing w:before="100" w:beforeAutospacing="1" w:after="0" w:line="276" w:lineRule="auto"/>
        <w:jc w:val="left"/>
        <w:rPr>
          <w:rFonts w:ascii="Times New Roman" w:eastAsia="Times New Roman" w:hAnsi="Times New Roman" w:cs="Times New Roman"/>
          <w:color w:val="auto"/>
          <w:sz w:val="24"/>
          <w:szCs w:val="24"/>
          <w:lang w:eastAsia="de-DE"/>
        </w:rPr>
      </w:pPr>
      <w:r w:rsidRPr="00E104E3">
        <w:rPr>
          <w:rFonts w:eastAsia="Times New Roman" w:cs="Times New Roman"/>
          <w:color w:val="auto"/>
          <w:u w:val="single"/>
          <w:lang w:eastAsia="de-DE"/>
        </w:rPr>
        <w:t xml:space="preserve">Fachwissen: </w:t>
      </w:r>
    </w:p>
    <w:p w:rsidR="00E104E3" w:rsidRPr="00E104E3" w:rsidRDefault="00E104E3" w:rsidP="00E104E3">
      <w:pPr>
        <w:spacing w:before="100" w:beforeAutospacing="1" w:after="0" w:line="276" w:lineRule="auto"/>
        <w:jc w:val="left"/>
        <w:rPr>
          <w:rFonts w:ascii="Times New Roman" w:eastAsia="Times New Roman" w:hAnsi="Times New Roman" w:cs="Times New Roman"/>
          <w:color w:val="auto"/>
          <w:sz w:val="24"/>
          <w:szCs w:val="24"/>
          <w:lang w:eastAsia="de-DE"/>
        </w:rPr>
      </w:pPr>
      <w:r w:rsidRPr="00E104E3">
        <w:rPr>
          <w:rFonts w:eastAsia="Times New Roman" w:cs="Times New Roman"/>
          <w:color w:val="auto"/>
          <w:lang w:eastAsia="de-DE"/>
        </w:rPr>
        <w:t>vergleichen die Elemente innerhalb einer Familie und stellen Gemeinsamkeiten und Unterschi</w:t>
      </w:r>
      <w:r w:rsidRPr="00E104E3">
        <w:rPr>
          <w:rFonts w:eastAsia="Times New Roman" w:cs="Times New Roman"/>
          <w:color w:val="auto"/>
          <w:lang w:eastAsia="de-DE"/>
        </w:rPr>
        <w:t>e</w:t>
      </w:r>
      <w:r w:rsidRPr="00E104E3">
        <w:rPr>
          <w:rFonts w:eastAsia="Times New Roman" w:cs="Times New Roman"/>
          <w:color w:val="auto"/>
          <w:lang w:eastAsia="de-DE"/>
        </w:rPr>
        <w:t>de fest (A1)</w:t>
      </w:r>
    </w:p>
    <w:p w:rsidR="00E104E3" w:rsidRPr="00E104E3" w:rsidRDefault="00E104E3" w:rsidP="00E104E3">
      <w:pPr>
        <w:spacing w:before="100" w:beforeAutospacing="1" w:after="0" w:line="276" w:lineRule="auto"/>
        <w:jc w:val="left"/>
        <w:rPr>
          <w:rFonts w:ascii="Times New Roman" w:eastAsia="Times New Roman" w:hAnsi="Times New Roman" w:cs="Times New Roman"/>
          <w:color w:val="auto"/>
          <w:sz w:val="24"/>
          <w:szCs w:val="24"/>
          <w:lang w:eastAsia="de-DE"/>
        </w:rPr>
      </w:pPr>
      <w:r w:rsidRPr="00E104E3">
        <w:rPr>
          <w:rFonts w:eastAsia="Times New Roman" w:cs="Times New Roman"/>
          <w:color w:val="auto"/>
          <w:lang w:eastAsia="de-DE"/>
        </w:rPr>
        <w:t>führen Nachweisreaktionen auf das Vorhandensein von bestimmten Teilchen (H</w:t>
      </w:r>
      <w:r w:rsidRPr="00E104E3">
        <w:rPr>
          <w:rFonts w:eastAsia="Times New Roman" w:cs="Times New Roman"/>
          <w:color w:val="auto"/>
          <w:vertAlign w:val="subscript"/>
          <w:lang w:eastAsia="de-DE"/>
        </w:rPr>
        <w:t>2</w:t>
      </w:r>
      <w:r w:rsidRPr="00E104E3">
        <w:rPr>
          <w:rFonts w:eastAsia="Times New Roman" w:cs="Times New Roman"/>
          <w:color w:val="auto"/>
          <w:lang w:eastAsia="de-DE"/>
        </w:rPr>
        <w:t>, H</w:t>
      </w:r>
      <w:r w:rsidRPr="00E104E3">
        <w:rPr>
          <w:rFonts w:eastAsia="Times New Roman" w:cs="Times New Roman"/>
          <w:color w:val="auto"/>
          <w:vertAlign w:val="subscript"/>
          <w:lang w:eastAsia="de-DE"/>
        </w:rPr>
        <w:t>3</w:t>
      </w:r>
      <w:r w:rsidRPr="00E104E3">
        <w:rPr>
          <w:rFonts w:eastAsia="Times New Roman" w:cs="Times New Roman"/>
          <w:color w:val="auto"/>
          <w:lang w:eastAsia="de-DE"/>
        </w:rPr>
        <w:t>O</w:t>
      </w:r>
      <w:r w:rsidRPr="00E104E3">
        <w:rPr>
          <w:rFonts w:eastAsia="Times New Roman" w:cs="Times New Roman"/>
          <w:color w:val="auto"/>
          <w:vertAlign w:val="superscript"/>
          <w:lang w:eastAsia="de-DE"/>
        </w:rPr>
        <w:t>+</w:t>
      </w:r>
      <w:r w:rsidRPr="00E104E3">
        <w:rPr>
          <w:rFonts w:eastAsia="Times New Roman" w:cs="Times New Roman"/>
          <w:color w:val="auto"/>
          <w:lang w:eastAsia="de-DE"/>
        </w:rPr>
        <w:t>) zurück. (A2, A3)</w:t>
      </w:r>
    </w:p>
    <w:p w:rsidR="00E104E3" w:rsidRPr="00E104E3" w:rsidRDefault="00E104E3" w:rsidP="00E104E3">
      <w:pPr>
        <w:spacing w:before="100" w:beforeAutospacing="1" w:after="0" w:line="276" w:lineRule="auto"/>
        <w:jc w:val="left"/>
        <w:rPr>
          <w:rFonts w:ascii="Times New Roman" w:eastAsia="Times New Roman" w:hAnsi="Times New Roman" w:cs="Times New Roman"/>
          <w:color w:val="auto"/>
          <w:sz w:val="24"/>
          <w:szCs w:val="24"/>
          <w:lang w:eastAsia="de-DE"/>
        </w:rPr>
      </w:pPr>
      <w:r w:rsidRPr="00E104E3">
        <w:rPr>
          <w:rFonts w:eastAsia="Times New Roman" w:cs="Times New Roman"/>
          <w:color w:val="auto"/>
          <w:lang w:eastAsia="de-DE"/>
        </w:rPr>
        <w:t>differenzieren Stoffklassen (Metalle) nach ihren Eigenschaften und Strukturen und leiten daraus prinzipielle Verwendungsmöglichkeiten ab (A1).</w:t>
      </w:r>
    </w:p>
    <w:p w:rsidR="00E104E3" w:rsidRPr="00E104E3" w:rsidRDefault="00E104E3" w:rsidP="00E104E3">
      <w:pPr>
        <w:spacing w:before="100" w:beforeAutospacing="1" w:after="0" w:line="276" w:lineRule="auto"/>
        <w:jc w:val="left"/>
        <w:rPr>
          <w:rFonts w:ascii="Times New Roman" w:eastAsia="Times New Roman" w:hAnsi="Times New Roman" w:cs="Times New Roman"/>
          <w:color w:val="auto"/>
          <w:sz w:val="24"/>
          <w:szCs w:val="24"/>
          <w:lang w:eastAsia="de-DE"/>
        </w:rPr>
      </w:pPr>
      <w:r w:rsidRPr="00E104E3">
        <w:rPr>
          <w:rFonts w:eastAsia="Times New Roman" w:cs="Times New Roman"/>
          <w:color w:val="auto"/>
          <w:lang w:eastAsia="de-DE"/>
        </w:rPr>
        <w:t xml:space="preserve">kennzeichnen an ausgewählten </w:t>
      </w:r>
      <w:proofErr w:type="spellStart"/>
      <w:r w:rsidRPr="00E104E3">
        <w:rPr>
          <w:rFonts w:eastAsia="Times New Roman" w:cs="Times New Roman"/>
          <w:color w:val="auto"/>
          <w:lang w:eastAsia="de-DE"/>
        </w:rPr>
        <w:t>Donator</w:t>
      </w:r>
      <w:proofErr w:type="spellEnd"/>
      <w:r w:rsidRPr="00E104E3">
        <w:rPr>
          <w:rFonts w:eastAsia="Times New Roman" w:cs="Times New Roman"/>
          <w:color w:val="auto"/>
          <w:lang w:eastAsia="de-DE"/>
        </w:rPr>
        <w:t>-Akzeptor-Reaktionen (Säure-Base-Reaktionen) die Übertragung von Protonen bzw. Elektronen und bestimmen die Reaktionsart (A1, A3, A4)</w:t>
      </w:r>
    </w:p>
    <w:p w:rsidR="00E104E3" w:rsidRPr="00E104E3" w:rsidRDefault="00E104E3" w:rsidP="00E104E3">
      <w:pPr>
        <w:spacing w:before="100" w:beforeAutospacing="1" w:after="0" w:line="276" w:lineRule="auto"/>
        <w:jc w:val="left"/>
        <w:rPr>
          <w:rFonts w:ascii="Times New Roman" w:eastAsia="Times New Roman" w:hAnsi="Times New Roman" w:cs="Times New Roman"/>
          <w:color w:val="auto"/>
          <w:sz w:val="24"/>
          <w:szCs w:val="24"/>
          <w:lang w:eastAsia="de-DE"/>
        </w:rPr>
      </w:pPr>
      <w:r w:rsidRPr="00E104E3">
        <w:rPr>
          <w:rFonts w:eastAsia="Times New Roman" w:cs="Times New Roman"/>
          <w:color w:val="auto"/>
          <w:u w:val="single"/>
          <w:lang w:eastAsia="de-DE"/>
        </w:rPr>
        <w:t>Erkenntnisgewinnung:</w:t>
      </w:r>
    </w:p>
    <w:p w:rsidR="00E104E3" w:rsidRPr="00E104E3" w:rsidRDefault="00E104E3" w:rsidP="00E104E3">
      <w:pPr>
        <w:spacing w:before="100" w:beforeAutospacing="1" w:after="0" w:line="276" w:lineRule="auto"/>
        <w:jc w:val="left"/>
        <w:rPr>
          <w:rFonts w:ascii="Times New Roman" w:eastAsia="Times New Roman" w:hAnsi="Times New Roman" w:cs="Times New Roman"/>
          <w:color w:val="auto"/>
          <w:sz w:val="24"/>
          <w:szCs w:val="24"/>
          <w:lang w:eastAsia="de-DE"/>
        </w:rPr>
      </w:pPr>
      <w:r w:rsidRPr="00E104E3">
        <w:rPr>
          <w:rFonts w:eastAsia="Times New Roman" w:cs="Times New Roman"/>
          <w:color w:val="auto"/>
          <w:lang w:eastAsia="de-DE"/>
        </w:rPr>
        <w:t>finden in Daten und Experimenten zu Elementen Trends, erklären diese und ziehen Schlussfo</w:t>
      </w:r>
      <w:r w:rsidRPr="00E104E3">
        <w:rPr>
          <w:rFonts w:eastAsia="Times New Roman" w:cs="Times New Roman"/>
          <w:color w:val="auto"/>
          <w:lang w:eastAsia="de-DE"/>
        </w:rPr>
        <w:t>l</w:t>
      </w:r>
      <w:r w:rsidRPr="00E104E3">
        <w:rPr>
          <w:rFonts w:eastAsia="Times New Roman" w:cs="Times New Roman"/>
          <w:color w:val="auto"/>
          <w:lang w:eastAsia="de-DE"/>
        </w:rPr>
        <w:t>gerungen</w:t>
      </w:r>
      <w:proofErr w:type="gramStart"/>
      <w:r w:rsidRPr="00E104E3">
        <w:rPr>
          <w:rFonts w:eastAsia="Times New Roman" w:cs="Times New Roman"/>
          <w:color w:val="auto"/>
          <w:lang w:eastAsia="de-DE"/>
        </w:rPr>
        <w:t>.(</w:t>
      </w:r>
      <w:proofErr w:type="gramEnd"/>
      <w:r w:rsidRPr="00E104E3">
        <w:rPr>
          <w:rFonts w:eastAsia="Times New Roman" w:cs="Times New Roman"/>
          <w:color w:val="auto"/>
          <w:lang w:eastAsia="de-DE"/>
        </w:rPr>
        <w:t>A1)</w:t>
      </w:r>
    </w:p>
    <w:p w:rsidR="00E104E3" w:rsidRPr="00E104E3" w:rsidRDefault="00E104E3" w:rsidP="00E104E3">
      <w:pPr>
        <w:spacing w:before="100" w:beforeAutospacing="1" w:after="0" w:line="276" w:lineRule="auto"/>
        <w:jc w:val="left"/>
        <w:rPr>
          <w:rFonts w:ascii="Times New Roman" w:eastAsia="Times New Roman" w:hAnsi="Times New Roman" w:cs="Times New Roman"/>
          <w:color w:val="auto"/>
          <w:sz w:val="24"/>
          <w:szCs w:val="24"/>
          <w:lang w:eastAsia="de-DE"/>
        </w:rPr>
      </w:pPr>
      <w:r w:rsidRPr="00E104E3">
        <w:rPr>
          <w:rFonts w:eastAsia="Times New Roman" w:cs="Times New Roman"/>
          <w:color w:val="auto"/>
          <w:lang w:eastAsia="de-DE"/>
        </w:rPr>
        <w:t>führen ihre Kenntnisse aus dem bisherigen Unterricht zusammen, um neue Erkenntnisse zu g</w:t>
      </w:r>
      <w:r w:rsidRPr="00E104E3">
        <w:rPr>
          <w:rFonts w:eastAsia="Times New Roman" w:cs="Times New Roman"/>
          <w:color w:val="auto"/>
          <w:lang w:eastAsia="de-DE"/>
        </w:rPr>
        <w:t>e</w:t>
      </w:r>
      <w:r w:rsidRPr="00E104E3">
        <w:rPr>
          <w:rFonts w:eastAsia="Times New Roman" w:cs="Times New Roman"/>
          <w:color w:val="auto"/>
          <w:lang w:eastAsia="de-DE"/>
        </w:rPr>
        <w:t>winnen. (A1)</w:t>
      </w:r>
    </w:p>
    <w:p w:rsidR="00E104E3" w:rsidRPr="00E104E3" w:rsidRDefault="00E104E3" w:rsidP="00E104E3">
      <w:pPr>
        <w:spacing w:before="100" w:beforeAutospacing="1" w:after="0" w:line="276" w:lineRule="auto"/>
        <w:jc w:val="left"/>
        <w:rPr>
          <w:rFonts w:ascii="Times New Roman" w:eastAsia="Times New Roman" w:hAnsi="Times New Roman" w:cs="Times New Roman"/>
          <w:color w:val="auto"/>
          <w:sz w:val="24"/>
          <w:szCs w:val="24"/>
          <w:lang w:eastAsia="de-DE"/>
        </w:rPr>
      </w:pPr>
      <w:r w:rsidRPr="00E104E3">
        <w:rPr>
          <w:rFonts w:eastAsia="Times New Roman" w:cs="Times New Roman"/>
          <w:color w:val="auto"/>
          <w:lang w:eastAsia="de-DE"/>
        </w:rPr>
        <w:t>führen qualitative Nachweisreaktionen durch. (A3, A2,A4)</w:t>
      </w:r>
    </w:p>
    <w:p w:rsidR="00E104E3" w:rsidRPr="00E104E3" w:rsidRDefault="00E104E3" w:rsidP="00E104E3">
      <w:pPr>
        <w:spacing w:before="100" w:beforeAutospacing="1" w:after="0" w:line="276" w:lineRule="auto"/>
        <w:jc w:val="left"/>
        <w:rPr>
          <w:rFonts w:ascii="Times New Roman" w:eastAsia="Times New Roman" w:hAnsi="Times New Roman" w:cs="Times New Roman"/>
          <w:color w:val="auto"/>
          <w:sz w:val="24"/>
          <w:szCs w:val="24"/>
          <w:lang w:eastAsia="de-DE"/>
        </w:rPr>
      </w:pPr>
      <w:r w:rsidRPr="00E104E3">
        <w:rPr>
          <w:rFonts w:eastAsia="Times New Roman" w:cs="Times New Roman"/>
          <w:color w:val="auto"/>
          <w:lang w:eastAsia="de-DE"/>
        </w:rPr>
        <w:t>planen geeignete Untersuchungen und werten die Ergebnisse kritisch aus (A2, A4)</w:t>
      </w:r>
    </w:p>
    <w:p w:rsidR="00E104E3" w:rsidRPr="00E104E3" w:rsidRDefault="00E104E3" w:rsidP="00E104E3">
      <w:pPr>
        <w:spacing w:before="100" w:beforeAutospacing="1" w:after="0" w:line="276" w:lineRule="auto"/>
        <w:jc w:val="left"/>
        <w:rPr>
          <w:rFonts w:ascii="Times New Roman" w:eastAsia="Times New Roman" w:hAnsi="Times New Roman" w:cs="Times New Roman"/>
          <w:color w:val="auto"/>
          <w:sz w:val="24"/>
          <w:szCs w:val="24"/>
          <w:lang w:eastAsia="de-DE"/>
        </w:rPr>
      </w:pPr>
      <w:r w:rsidRPr="00E104E3">
        <w:rPr>
          <w:rFonts w:eastAsia="Times New Roman" w:cs="Times New Roman"/>
          <w:color w:val="auto"/>
          <w:u w:val="single"/>
          <w:lang w:eastAsia="de-DE"/>
        </w:rPr>
        <w:t xml:space="preserve">Kommunikation: </w:t>
      </w:r>
    </w:p>
    <w:p w:rsidR="00E104E3" w:rsidRPr="00E104E3" w:rsidRDefault="00E104E3" w:rsidP="00E104E3">
      <w:pPr>
        <w:spacing w:before="100" w:beforeAutospacing="1" w:after="0" w:line="276" w:lineRule="auto"/>
        <w:jc w:val="left"/>
        <w:rPr>
          <w:rFonts w:ascii="Times New Roman" w:eastAsia="Times New Roman" w:hAnsi="Times New Roman" w:cs="Times New Roman"/>
          <w:color w:val="auto"/>
          <w:sz w:val="24"/>
          <w:szCs w:val="24"/>
          <w:lang w:eastAsia="de-DE"/>
        </w:rPr>
      </w:pPr>
      <w:r w:rsidRPr="00E104E3">
        <w:rPr>
          <w:rFonts w:eastAsia="Times New Roman" w:cs="Times New Roman"/>
          <w:color w:val="auto"/>
          <w:lang w:eastAsia="de-DE"/>
        </w:rPr>
        <w:t>benutzen die chemische Symbolsprache (A4)</w:t>
      </w:r>
    </w:p>
    <w:p w:rsidR="00E104E3" w:rsidRPr="00E104E3" w:rsidRDefault="00E104E3" w:rsidP="00E104E3">
      <w:pPr>
        <w:spacing w:before="100" w:beforeAutospacing="1" w:after="0" w:line="276" w:lineRule="auto"/>
        <w:jc w:val="left"/>
        <w:rPr>
          <w:rFonts w:ascii="Times New Roman" w:eastAsia="Times New Roman" w:hAnsi="Times New Roman" w:cs="Times New Roman"/>
          <w:color w:val="auto"/>
          <w:sz w:val="24"/>
          <w:szCs w:val="24"/>
          <w:lang w:eastAsia="de-DE"/>
        </w:rPr>
      </w:pPr>
      <w:r w:rsidRPr="00E104E3">
        <w:rPr>
          <w:rFonts w:eastAsia="Times New Roman" w:cs="Times New Roman"/>
          <w:color w:val="auto"/>
          <w:lang w:eastAsia="de-DE"/>
        </w:rPr>
        <w:t>argumentieren fachlich korrekt und folgerichtig. (A3)</w:t>
      </w:r>
    </w:p>
    <w:p w:rsidR="00E104E3" w:rsidRDefault="00E104E3" w:rsidP="00E104E3">
      <w:pPr>
        <w:spacing w:before="100" w:beforeAutospacing="1" w:after="0"/>
        <w:jc w:val="left"/>
        <w:rPr>
          <w:rFonts w:ascii="Times New Roman" w:eastAsia="Times New Roman" w:hAnsi="Times New Roman" w:cs="Times New Roman"/>
          <w:color w:val="auto"/>
          <w:sz w:val="24"/>
          <w:szCs w:val="24"/>
          <w:lang w:eastAsia="de-DE"/>
        </w:rPr>
      </w:pPr>
    </w:p>
    <w:p w:rsidR="00E104E3" w:rsidRDefault="00E104E3" w:rsidP="00E104E3">
      <w:pPr>
        <w:spacing w:before="100" w:beforeAutospacing="1" w:after="0"/>
        <w:jc w:val="left"/>
        <w:rPr>
          <w:rFonts w:ascii="Times New Roman" w:eastAsia="Times New Roman" w:hAnsi="Times New Roman" w:cs="Times New Roman"/>
          <w:color w:val="auto"/>
          <w:sz w:val="24"/>
          <w:szCs w:val="24"/>
          <w:lang w:eastAsia="de-DE"/>
        </w:rPr>
      </w:pPr>
    </w:p>
    <w:p w:rsidR="00E104E3" w:rsidRPr="00903EAE" w:rsidRDefault="00E104E3" w:rsidP="00903EAE">
      <w:pPr>
        <w:spacing w:before="100" w:beforeAutospacing="1" w:after="0"/>
        <w:rPr>
          <w:rFonts w:asciiTheme="majorHAnsi" w:eastAsia="Times New Roman" w:hAnsiTheme="majorHAnsi" w:cstheme="minorHAnsi"/>
          <w:color w:val="auto"/>
          <w:lang w:eastAsia="de-DE"/>
        </w:rPr>
      </w:pPr>
      <w:r w:rsidRPr="00903EAE">
        <w:rPr>
          <w:rFonts w:asciiTheme="majorHAnsi" w:eastAsia="Times New Roman" w:hAnsiTheme="majorHAnsi" w:cstheme="minorHAnsi"/>
          <w:b/>
          <w:bCs/>
          <w:color w:val="auto"/>
          <w:lang w:eastAsia="de-DE"/>
        </w:rPr>
        <w:lastRenderedPageBreak/>
        <w:t>Erwartungshorizont (Inhaltlich)</w:t>
      </w:r>
    </w:p>
    <w:p w:rsidR="00E104E3" w:rsidRPr="00903EAE" w:rsidRDefault="00E104E3" w:rsidP="00903EAE">
      <w:pPr>
        <w:spacing w:before="100" w:beforeAutospacing="1" w:after="0"/>
        <w:rPr>
          <w:rFonts w:asciiTheme="majorHAnsi" w:eastAsia="Times New Roman" w:hAnsiTheme="majorHAnsi" w:cstheme="minorHAnsi"/>
          <w:color w:val="auto"/>
          <w:lang w:eastAsia="de-DE"/>
        </w:rPr>
      </w:pPr>
      <w:r w:rsidRPr="00903EAE">
        <w:rPr>
          <w:rFonts w:asciiTheme="majorHAnsi" w:eastAsia="Times New Roman" w:hAnsiTheme="majorHAnsi" w:cstheme="minorHAnsi"/>
          <w:color w:val="auto"/>
          <w:lang w:eastAsia="de-DE"/>
        </w:rPr>
        <w:t>1b) Beobachtung: Bei Aluminium ist erst nach einiger Zeit eine heftige Gas- und Schaumbildung zu erkennen. Bei Eisen steigen vereinzelt kleine Gasbläschen auf. Bei Kupfer ist keine sichtbare Reaktion zu erkennen. Bei Zink steigen viele kleine Gasbläschen auf. Magnesium löst sich unter heftiger Gasbildung in kürzester Zeit auf. Die Lösung ist klar.</w:t>
      </w:r>
    </w:p>
    <w:p w:rsidR="00E104E3" w:rsidRPr="00903EAE" w:rsidRDefault="00E104E3" w:rsidP="00903EAE">
      <w:pPr>
        <w:spacing w:before="100" w:beforeAutospacing="1" w:after="0"/>
        <w:rPr>
          <w:rFonts w:asciiTheme="majorHAnsi" w:eastAsia="Times New Roman" w:hAnsiTheme="majorHAnsi" w:cstheme="minorHAnsi"/>
          <w:color w:val="auto"/>
          <w:lang w:eastAsia="de-DE"/>
        </w:rPr>
      </w:pPr>
      <w:r w:rsidRPr="00903EAE">
        <w:rPr>
          <w:rFonts w:asciiTheme="majorHAnsi" w:eastAsia="Times New Roman" w:hAnsiTheme="majorHAnsi" w:cstheme="minorHAnsi"/>
          <w:color w:val="auto"/>
          <w:lang w:eastAsia="de-DE"/>
        </w:rPr>
        <w:t>c) Magnesium reagiert am heftigsten mit der verd. Säure. Ist die Reaktion mit Aluminium erst einmal gestartet ist diese Reaktion am zweit heftigsten. Danach folgt Zink, dann Eisen. Kupfer reagiert gar nicht mit der verd. Säure.</w:t>
      </w:r>
    </w:p>
    <w:p w:rsidR="00E104E3" w:rsidRPr="00903EAE" w:rsidRDefault="00E104E3" w:rsidP="00903EAE">
      <w:pPr>
        <w:spacing w:before="100" w:beforeAutospacing="1" w:after="0"/>
        <w:rPr>
          <w:rFonts w:asciiTheme="majorHAnsi" w:eastAsia="Times New Roman" w:hAnsiTheme="majorHAnsi" w:cstheme="minorHAnsi"/>
          <w:color w:val="auto"/>
          <w:lang w:eastAsia="de-DE"/>
        </w:rPr>
      </w:pPr>
      <w:r w:rsidRPr="00903EAE">
        <w:rPr>
          <w:rFonts w:asciiTheme="majorHAnsi" w:eastAsia="Times New Roman" w:hAnsiTheme="majorHAnsi" w:cstheme="minorHAnsi"/>
          <w:color w:val="auto"/>
          <w:lang w:eastAsia="de-DE"/>
        </w:rPr>
        <w:t xml:space="preserve">d) Die Affinitätsreihe von Metallen mit Sauerstoff zeigt die gleiche Abfolge von Metallen. Somit kann man die Affinitätsreihe erweitern auf das Bestreben von Metallen mit Sauerstoff sowie mit Säuren zu reagieren </w:t>
      </w:r>
      <w:proofErr w:type="gramStart"/>
      <w:r w:rsidRPr="00903EAE">
        <w:rPr>
          <w:rFonts w:asciiTheme="majorHAnsi" w:eastAsia="Times New Roman" w:hAnsiTheme="majorHAnsi" w:cstheme="minorHAnsi"/>
          <w:color w:val="auto"/>
          <w:lang w:eastAsia="de-DE"/>
        </w:rPr>
        <w:t>erweitern</w:t>
      </w:r>
      <w:proofErr w:type="gramEnd"/>
      <w:r w:rsidRPr="00903EAE">
        <w:rPr>
          <w:rFonts w:asciiTheme="majorHAnsi" w:eastAsia="Times New Roman" w:hAnsiTheme="majorHAnsi" w:cstheme="minorHAnsi"/>
          <w:color w:val="auto"/>
          <w:lang w:eastAsia="de-DE"/>
        </w:rPr>
        <w:t xml:space="preserve"> (Elektrochemische Spannungsreihe).</w:t>
      </w:r>
    </w:p>
    <w:p w:rsidR="00E104E3" w:rsidRPr="00903EAE" w:rsidRDefault="00E104E3" w:rsidP="00903EAE">
      <w:pPr>
        <w:spacing w:before="100" w:beforeAutospacing="1" w:after="0"/>
        <w:rPr>
          <w:rFonts w:asciiTheme="majorHAnsi" w:eastAsia="Times New Roman" w:hAnsiTheme="majorHAnsi" w:cstheme="minorHAnsi"/>
          <w:color w:val="auto"/>
          <w:lang w:eastAsia="de-DE"/>
        </w:rPr>
      </w:pPr>
      <w:r w:rsidRPr="00903EAE">
        <w:rPr>
          <w:rFonts w:asciiTheme="majorHAnsi" w:eastAsia="Times New Roman" w:hAnsiTheme="majorHAnsi" w:cstheme="minorHAnsi"/>
          <w:color w:val="auto"/>
          <w:lang w:eastAsia="de-DE"/>
        </w:rPr>
        <w:t>2a) Ein möglicher Nachweise ist die Knallgasprobe, welche Wasserstoff nachweist. Sie wird durchgeführt in dem das aufgefangene Gas an eine Flamme gehalten wird. Ein „</w:t>
      </w:r>
      <w:proofErr w:type="spellStart"/>
      <w:r w:rsidRPr="00903EAE">
        <w:rPr>
          <w:rFonts w:asciiTheme="majorHAnsi" w:eastAsia="Times New Roman" w:hAnsiTheme="majorHAnsi" w:cstheme="minorHAnsi"/>
          <w:color w:val="auto"/>
          <w:lang w:eastAsia="de-DE"/>
        </w:rPr>
        <w:t>Plopp</w:t>
      </w:r>
      <w:proofErr w:type="spellEnd"/>
      <w:r w:rsidRPr="00903EAE">
        <w:rPr>
          <w:rFonts w:asciiTheme="majorHAnsi" w:eastAsia="Times New Roman" w:hAnsiTheme="majorHAnsi" w:cstheme="minorHAnsi"/>
          <w:color w:val="auto"/>
          <w:lang w:eastAsia="de-DE"/>
        </w:rPr>
        <w:t xml:space="preserve">“-Geräusch zeigt die Anwesenheit von Wasserstoff an. Dieser Nachweis ist positiv. Es bildet sich Wasserstoff bei der Reaktion. Weitere Nachweisversuche sind die </w:t>
      </w:r>
      <w:proofErr w:type="spellStart"/>
      <w:r w:rsidRPr="00903EAE">
        <w:rPr>
          <w:rFonts w:asciiTheme="majorHAnsi" w:eastAsia="Times New Roman" w:hAnsiTheme="majorHAnsi" w:cstheme="minorHAnsi"/>
          <w:color w:val="auto"/>
          <w:lang w:eastAsia="de-DE"/>
        </w:rPr>
        <w:t>Glimmsparnprobe</w:t>
      </w:r>
      <w:proofErr w:type="spellEnd"/>
      <w:r w:rsidRPr="00903EAE">
        <w:rPr>
          <w:rFonts w:asciiTheme="majorHAnsi" w:eastAsia="Times New Roman" w:hAnsiTheme="majorHAnsi" w:cstheme="minorHAnsi"/>
          <w:color w:val="auto"/>
          <w:lang w:eastAsia="de-DE"/>
        </w:rPr>
        <w:t xml:space="preserve"> und der CO</w:t>
      </w:r>
      <w:r w:rsidRPr="00903EAE">
        <w:rPr>
          <w:rFonts w:asciiTheme="majorHAnsi" w:eastAsia="Times New Roman" w:hAnsiTheme="majorHAnsi" w:cstheme="minorHAnsi"/>
          <w:color w:val="auto"/>
          <w:vertAlign w:val="subscript"/>
          <w:lang w:eastAsia="de-DE"/>
        </w:rPr>
        <w:t>2</w:t>
      </w:r>
      <w:r w:rsidRPr="00903EAE">
        <w:rPr>
          <w:rFonts w:asciiTheme="majorHAnsi" w:eastAsia="Times New Roman" w:hAnsiTheme="majorHAnsi" w:cstheme="minorHAnsi"/>
          <w:color w:val="auto"/>
          <w:lang w:eastAsia="de-DE"/>
        </w:rPr>
        <w:t xml:space="preserve">- Nachweis mittels Kalkwasser. </w:t>
      </w:r>
    </w:p>
    <w:p w:rsidR="00E104E3" w:rsidRPr="00903EAE" w:rsidRDefault="00E104E3" w:rsidP="00903EAE">
      <w:pPr>
        <w:spacing w:before="100" w:beforeAutospacing="1" w:after="0"/>
        <w:rPr>
          <w:rFonts w:asciiTheme="majorHAnsi" w:eastAsia="Times New Roman" w:hAnsiTheme="majorHAnsi" w:cstheme="minorHAnsi"/>
          <w:color w:val="auto"/>
          <w:lang w:eastAsia="de-DE"/>
        </w:rPr>
      </w:pPr>
      <w:r w:rsidRPr="00903EAE">
        <w:rPr>
          <w:rFonts w:asciiTheme="majorHAnsi" w:eastAsia="Times New Roman" w:hAnsiTheme="majorHAnsi" w:cstheme="minorHAnsi"/>
          <w:color w:val="auto"/>
          <w:lang w:eastAsia="de-DE"/>
        </w:rPr>
        <w:t xml:space="preserve">3) Beobachtung: Die Lösung mit dem Universalindikator ist vor der Reaktion rot, danach grün. </w:t>
      </w:r>
    </w:p>
    <w:p w:rsidR="00E104E3" w:rsidRPr="00903EAE" w:rsidRDefault="00E104E3" w:rsidP="00903EAE">
      <w:pPr>
        <w:spacing w:before="100" w:beforeAutospacing="1" w:after="0"/>
        <w:rPr>
          <w:rFonts w:asciiTheme="majorHAnsi" w:eastAsia="Times New Roman" w:hAnsiTheme="majorHAnsi" w:cstheme="minorHAnsi"/>
          <w:color w:val="auto"/>
          <w:lang w:eastAsia="de-DE"/>
        </w:rPr>
      </w:pPr>
      <w:r w:rsidRPr="00903EAE">
        <w:rPr>
          <w:rFonts w:asciiTheme="majorHAnsi" w:eastAsia="Times New Roman" w:hAnsiTheme="majorHAnsi" w:cstheme="minorHAnsi"/>
          <w:color w:val="auto"/>
          <w:lang w:eastAsia="de-DE"/>
        </w:rPr>
        <w:t xml:space="preserve">Deutung: verd. Salzsäure ist stark sauer. Nach der Reaktion ist die Lösung neutral. Die </w:t>
      </w:r>
      <w:proofErr w:type="spellStart"/>
      <w:r w:rsidRPr="00903EAE">
        <w:rPr>
          <w:rFonts w:asciiTheme="majorHAnsi" w:eastAsia="Times New Roman" w:hAnsiTheme="majorHAnsi" w:cstheme="minorHAnsi"/>
          <w:color w:val="auto"/>
          <w:lang w:eastAsia="de-DE"/>
        </w:rPr>
        <w:t>Oxon</w:t>
      </w:r>
      <w:r w:rsidRPr="00903EAE">
        <w:rPr>
          <w:rFonts w:asciiTheme="majorHAnsi" w:eastAsia="Times New Roman" w:hAnsiTheme="majorHAnsi" w:cstheme="minorHAnsi"/>
          <w:color w:val="auto"/>
          <w:lang w:eastAsia="de-DE"/>
        </w:rPr>
        <w:t>i</w:t>
      </w:r>
      <w:r w:rsidRPr="00903EAE">
        <w:rPr>
          <w:rFonts w:asciiTheme="majorHAnsi" w:eastAsia="Times New Roman" w:hAnsiTheme="majorHAnsi" w:cstheme="minorHAnsi"/>
          <w:color w:val="auto"/>
          <w:lang w:eastAsia="de-DE"/>
        </w:rPr>
        <w:t>umionen</w:t>
      </w:r>
      <w:proofErr w:type="spellEnd"/>
      <w:r w:rsidRPr="00903EAE">
        <w:rPr>
          <w:rFonts w:asciiTheme="majorHAnsi" w:eastAsia="Times New Roman" w:hAnsiTheme="majorHAnsi" w:cstheme="minorHAnsi"/>
          <w:color w:val="auto"/>
          <w:lang w:eastAsia="de-DE"/>
        </w:rPr>
        <w:t xml:space="preserve"> reagieren mit dem Metall.</w:t>
      </w:r>
    </w:p>
    <w:p w:rsidR="00E104E3" w:rsidRPr="00903EAE" w:rsidRDefault="00E104E3" w:rsidP="00903EAE">
      <w:pPr>
        <w:spacing w:before="100" w:beforeAutospacing="1" w:after="0"/>
        <w:rPr>
          <w:rFonts w:asciiTheme="majorHAnsi" w:eastAsia="Times New Roman" w:hAnsiTheme="majorHAnsi" w:cstheme="minorHAnsi"/>
          <w:color w:val="auto"/>
          <w:lang w:eastAsia="de-DE"/>
        </w:rPr>
      </w:pPr>
      <w:r w:rsidRPr="00903EAE">
        <w:rPr>
          <w:rFonts w:asciiTheme="majorHAnsi" w:eastAsia="Times New Roman" w:hAnsiTheme="majorHAnsi" w:cstheme="minorHAnsi"/>
          <w:color w:val="auto"/>
          <w:lang w:eastAsia="de-DE"/>
        </w:rPr>
        <w:t>4a) Nach dem Verdampfen der Flüssigkeit ist ein weißer kristalliner Feststoff zu erkennen. U</w:t>
      </w:r>
      <w:r w:rsidRPr="00903EAE">
        <w:rPr>
          <w:rFonts w:asciiTheme="majorHAnsi" w:eastAsia="Times New Roman" w:hAnsiTheme="majorHAnsi" w:cstheme="minorHAnsi"/>
          <w:color w:val="auto"/>
          <w:lang w:eastAsia="de-DE"/>
        </w:rPr>
        <w:t>n</w:t>
      </w:r>
      <w:r w:rsidRPr="00903EAE">
        <w:rPr>
          <w:rFonts w:asciiTheme="majorHAnsi" w:eastAsia="Times New Roman" w:hAnsiTheme="majorHAnsi" w:cstheme="minorHAnsi"/>
          <w:color w:val="auto"/>
          <w:lang w:eastAsia="de-DE"/>
        </w:rPr>
        <w:t xml:space="preserve">ter einem Mikroskop lässt sich eine Kristalline Struktur erkennen. Die Substanz ist wasserlöslich und die Lösung ist leitfähig und hat </w:t>
      </w:r>
      <w:proofErr w:type="spellStart"/>
      <w:r w:rsidRPr="00903EAE">
        <w:rPr>
          <w:rFonts w:asciiTheme="majorHAnsi" w:eastAsia="Times New Roman" w:hAnsiTheme="majorHAnsi" w:cstheme="minorHAnsi"/>
          <w:color w:val="auto"/>
          <w:lang w:eastAsia="de-DE"/>
        </w:rPr>
        <w:t>hat</w:t>
      </w:r>
      <w:proofErr w:type="spellEnd"/>
      <w:r w:rsidRPr="00903EAE">
        <w:rPr>
          <w:rFonts w:asciiTheme="majorHAnsi" w:eastAsia="Times New Roman" w:hAnsiTheme="majorHAnsi" w:cstheme="minorHAnsi"/>
          <w:color w:val="auto"/>
          <w:lang w:eastAsia="de-DE"/>
        </w:rPr>
        <w:t xml:space="preserve"> einen hohen Schmelzpunkt. Da dies Eigenschaften eines Salzes </w:t>
      </w:r>
      <w:proofErr w:type="gramStart"/>
      <w:r w:rsidRPr="00903EAE">
        <w:rPr>
          <w:rFonts w:asciiTheme="majorHAnsi" w:eastAsia="Times New Roman" w:hAnsiTheme="majorHAnsi" w:cstheme="minorHAnsi"/>
          <w:color w:val="auto"/>
          <w:lang w:eastAsia="de-DE"/>
        </w:rPr>
        <w:t>sind ,</w:t>
      </w:r>
      <w:proofErr w:type="gramEnd"/>
      <w:r w:rsidRPr="00903EAE">
        <w:rPr>
          <w:rFonts w:asciiTheme="majorHAnsi" w:eastAsia="Times New Roman" w:hAnsiTheme="majorHAnsi" w:cstheme="minorHAnsi"/>
          <w:color w:val="auto"/>
          <w:lang w:eastAsia="de-DE"/>
        </w:rPr>
        <w:t xml:space="preserve"> könnte es sich bei dem Produkt um ein Salz handeln.</w:t>
      </w:r>
    </w:p>
    <w:p w:rsidR="00E104E3" w:rsidRPr="00903EAE" w:rsidRDefault="00E104E3" w:rsidP="00903EAE">
      <w:pPr>
        <w:spacing w:before="100" w:beforeAutospacing="1" w:after="0"/>
        <w:rPr>
          <w:rFonts w:asciiTheme="majorHAnsi" w:eastAsia="Times New Roman" w:hAnsiTheme="majorHAnsi" w:cstheme="minorHAnsi"/>
          <w:color w:val="auto"/>
          <w:lang w:eastAsia="de-DE"/>
        </w:rPr>
      </w:pPr>
      <w:r w:rsidRPr="00903EAE">
        <w:rPr>
          <w:rFonts w:asciiTheme="majorHAnsi" w:eastAsia="Times New Roman" w:hAnsiTheme="majorHAnsi" w:cstheme="minorHAnsi"/>
          <w:color w:val="auto"/>
          <w:lang w:eastAsia="de-DE"/>
        </w:rPr>
        <w:t>b)</w:t>
      </w:r>
      <w:r w:rsidR="001506E3" w:rsidRPr="00903EAE">
        <w:rPr>
          <w:rFonts w:asciiTheme="majorHAnsi" w:eastAsia="Times New Roman" w:hAnsiTheme="majorHAnsi" w:cstheme="minorHAnsi"/>
          <w:color w:val="auto"/>
          <w:lang w:eastAsia="de-DE"/>
        </w:rPr>
        <w:t xml:space="preserve"> </w:t>
      </w:r>
      <w:r w:rsidRPr="00903EAE">
        <w:rPr>
          <w:rFonts w:asciiTheme="majorHAnsi" w:eastAsia="Times New Roman" w:hAnsiTheme="majorHAnsi" w:cstheme="minorHAnsi"/>
          <w:color w:val="auto"/>
          <w:lang w:eastAsia="de-DE"/>
        </w:rPr>
        <w:t xml:space="preserve"> </w:t>
      </w:r>
      <m:oMath>
        <m:r>
          <w:rPr>
            <w:rFonts w:ascii="Cambria Math" w:eastAsia="Times New Roman" w:hAnsiTheme="majorHAnsi" w:cstheme="minorHAnsi"/>
            <w:color w:val="auto"/>
            <w:lang w:eastAsia="de-DE"/>
          </w:rPr>
          <m:t xml:space="preserve"> 2 </m:t>
        </m:r>
        <m:sSub>
          <m:sSubPr>
            <m:ctrlPr>
              <w:rPr>
                <w:rFonts w:ascii="Cambria Math" w:eastAsia="Times New Roman" w:hAnsiTheme="majorHAnsi" w:cstheme="minorHAnsi"/>
                <w:i/>
                <w:color w:val="auto"/>
                <w:lang w:eastAsia="de-DE"/>
              </w:rPr>
            </m:ctrlPr>
          </m:sSubPr>
          <m:e>
            <m:sSub>
              <m:sSubPr>
                <m:ctrlPr>
                  <w:rPr>
                    <w:rFonts w:ascii="Cambria Math" w:eastAsia="Times New Roman" w:hAnsiTheme="majorHAnsi" w:cstheme="minorHAnsi"/>
                    <w:i/>
                    <w:color w:val="auto"/>
                    <w:lang w:eastAsia="de-DE"/>
                  </w:rPr>
                </m:ctrlPr>
              </m:sSubPr>
              <m:e>
                <m:r>
                  <w:rPr>
                    <w:rFonts w:ascii="Cambria Math" w:eastAsia="Times New Roman" w:hAnsi="Cambria Math" w:cstheme="minorHAnsi"/>
                    <w:color w:val="auto"/>
                    <w:lang w:eastAsia="de-DE"/>
                  </w:rPr>
                  <m:t>H</m:t>
                </m:r>
              </m:e>
              <m:sub>
                <m:r>
                  <w:rPr>
                    <w:rFonts w:ascii="Cambria Math" w:eastAsia="Times New Roman" w:hAnsiTheme="majorHAnsi" w:cstheme="minorHAnsi"/>
                    <w:color w:val="auto"/>
                    <w:lang w:eastAsia="de-DE"/>
                  </w:rPr>
                  <m:t>3</m:t>
                </m:r>
              </m:sub>
            </m:sSub>
            <m:sSup>
              <m:sSupPr>
                <m:ctrlPr>
                  <w:rPr>
                    <w:rFonts w:ascii="Cambria Math" w:eastAsia="Times New Roman" w:hAnsiTheme="majorHAnsi" w:cstheme="minorHAnsi"/>
                    <w:i/>
                    <w:color w:val="auto"/>
                    <w:lang w:eastAsia="de-DE"/>
                  </w:rPr>
                </m:ctrlPr>
              </m:sSupPr>
              <m:e>
                <m:r>
                  <w:rPr>
                    <w:rFonts w:ascii="Cambria Math" w:eastAsia="Times New Roman" w:hAnsi="Cambria Math" w:cstheme="minorHAnsi"/>
                    <w:color w:val="auto"/>
                    <w:lang w:eastAsia="de-DE"/>
                  </w:rPr>
                  <m:t>O</m:t>
                </m:r>
              </m:e>
              <m:sup>
                <m:r>
                  <w:rPr>
                    <w:rFonts w:ascii="Cambria Math" w:eastAsia="Times New Roman" w:hAnsiTheme="majorHAnsi" w:cstheme="minorHAnsi"/>
                    <w:color w:val="auto"/>
                    <w:lang w:eastAsia="de-DE"/>
                  </w:rPr>
                  <m:t xml:space="preserve">+ </m:t>
                </m:r>
              </m:sup>
            </m:sSup>
          </m:e>
          <m:sub>
            <m:r>
              <w:rPr>
                <w:rFonts w:ascii="Cambria Math" w:eastAsia="Times New Roman" w:hAnsiTheme="majorHAnsi" w:cstheme="minorHAnsi"/>
                <w:color w:val="auto"/>
                <w:lang w:eastAsia="de-DE"/>
              </w:rPr>
              <m:t>(</m:t>
            </m:r>
            <m:r>
              <w:rPr>
                <w:rFonts w:ascii="Cambria Math" w:eastAsia="Times New Roman" w:hAnsi="Cambria Math" w:cstheme="minorHAnsi"/>
                <w:color w:val="auto"/>
                <w:lang w:eastAsia="de-DE"/>
              </w:rPr>
              <m:t>aq</m:t>
            </m:r>
            <m:r>
              <w:rPr>
                <w:rFonts w:ascii="Cambria Math" w:eastAsia="Times New Roman" w:hAnsiTheme="majorHAnsi" w:cstheme="minorHAnsi"/>
                <w:color w:val="auto"/>
                <w:lang w:eastAsia="de-DE"/>
              </w:rPr>
              <m:t>)</m:t>
            </m:r>
          </m:sub>
        </m:sSub>
        <m:r>
          <w:rPr>
            <w:rFonts w:ascii="Cambria Math" w:eastAsia="Times New Roman" w:hAnsiTheme="majorHAnsi" w:cstheme="minorHAnsi"/>
            <w:color w:val="auto"/>
            <w:lang w:eastAsia="de-DE"/>
          </w:rPr>
          <m:t xml:space="preserve">+ 2 </m:t>
        </m:r>
        <m:sSub>
          <m:sSubPr>
            <m:ctrlPr>
              <w:rPr>
                <w:rFonts w:ascii="Cambria Math" w:eastAsia="Times New Roman" w:hAnsiTheme="majorHAnsi" w:cstheme="minorHAnsi"/>
                <w:i/>
                <w:color w:val="auto"/>
                <w:lang w:eastAsia="de-DE"/>
              </w:rPr>
            </m:ctrlPr>
          </m:sSubPr>
          <m:e>
            <m:sSup>
              <m:sSupPr>
                <m:ctrlPr>
                  <w:rPr>
                    <w:rFonts w:ascii="Cambria Math" w:eastAsia="Times New Roman" w:hAnsiTheme="majorHAnsi" w:cstheme="minorHAnsi"/>
                    <w:i/>
                    <w:color w:val="auto"/>
                    <w:lang w:eastAsia="de-DE"/>
                  </w:rPr>
                </m:ctrlPr>
              </m:sSupPr>
              <m:e>
                <m:r>
                  <w:rPr>
                    <w:rFonts w:ascii="Cambria Math" w:eastAsia="Times New Roman" w:hAnsi="Cambria Math" w:cstheme="minorHAnsi"/>
                    <w:color w:val="auto"/>
                    <w:lang w:eastAsia="de-DE"/>
                  </w:rPr>
                  <m:t>Cl</m:t>
                </m:r>
              </m:e>
              <m:sup>
                <m:r>
                  <w:rPr>
                    <w:rFonts w:asciiTheme="majorHAnsi" w:eastAsia="Times New Roman" w:hAnsiTheme="majorHAnsi" w:cstheme="minorHAnsi"/>
                    <w:color w:val="auto"/>
                    <w:lang w:eastAsia="de-DE"/>
                  </w:rPr>
                  <m:t>-</m:t>
                </m:r>
              </m:sup>
            </m:sSup>
          </m:e>
          <m:sub>
            <m:r>
              <w:rPr>
                <w:rFonts w:ascii="Cambria Math" w:eastAsia="Times New Roman" w:hAnsiTheme="majorHAnsi" w:cstheme="minorHAnsi"/>
                <w:color w:val="auto"/>
                <w:lang w:eastAsia="de-DE"/>
              </w:rPr>
              <m:t>(</m:t>
            </m:r>
            <m:r>
              <w:rPr>
                <w:rFonts w:ascii="Cambria Math" w:eastAsia="Times New Roman" w:hAnsi="Cambria Math" w:cstheme="minorHAnsi"/>
                <w:color w:val="auto"/>
                <w:lang w:eastAsia="de-DE"/>
              </w:rPr>
              <m:t>aq</m:t>
            </m:r>
            <m:r>
              <w:rPr>
                <w:rFonts w:ascii="Cambria Math" w:eastAsia="Times New Roman" w:hAnsiTheme="majorHAnsi" w:cstheme="minorHAnsi"/>
                <w:color w:val="auto"/>
                <w:lang w:eastAsia="de-DE"/>
              </w:rPr>
              <m:t>)</m:t>
            </m:r>
          </m:sub>
        </m:sSub>
        <m:r>
          <w:rPr>
            <w:rFonts w:ascii="Cambria Math" w:eastAsia="Times New Roman" w:hAnsiTheme="majorHAnsi" w:cstheme="minorHAnsi"/>
            <w:color w:val="auto"/>
            <w:lang w:eastAsia="de-DE"/>
          </w:rPr>
          <m:t xml:space="preserve">+ </m:t>
        </m:r>
        <m:sSub>
          <m:sSubPr>
            <m:ctrlPr>
              <w:rPr>
                <w:rFonts w:ascii="Cambria Math" w:eastAsia="Times New Roman" w:hAnsiTheme="majorHAnsi" w:cstheme="minorHAnsi"/>
                <w:i/>
                <w:color w:val="auto"/>
                <w:lang w:eastAsia="de-DE"/>
              </w:rPr>
            </m:ctrlPr>
          </m:sSubPr>
          <m:e>
            <m:r>
              <w:rPr>
                <w:rFonts w:ascii="Cambria Math" w:eastAsia="Times New Roman" w:hAnsi="Cambria Math" w:cstheme="minorHAnsi"/>
                <w:color w:val="auto"/>
                <w:lang w:eastAsia="de-DE"/>
              </w:rPr>
              <m:t>Mg</m:t>
            </m:r>
          </m:e>
          <m:sub>
            <m:r>
              <w:rPr>
                <w:rFonts w:ascii="Cambria Math" w:eastAsia="Times New Roman" w:hAnsiTheme="majorHAnsi" w:cstheme="minorHAnsi"/>
                <w:color w:val="auto"/>
                <w:lang w:eastAsia="de-DE"/>
              </w:rPr>
              <m:t>(</m:t>
            </m:r>
            <m:r>
              <w:rPr>
                <w:rFonts w:ascii="Cambria Math" w:eastAsia="Times New Roman" w:hAnsi="Cambria Math" w:cstheme="minorHAnsi"/>
                <w:color w:val="auto"/>
                <w:lang w:eastAsia="de-DE"/>
              </w:rPr>
              <m:t>s</m:t>
            </m:r>
            <m:r>
              <w:rPr>
                <w:rFonts w:ascii="Cambria Math" w:eastAsia="Times New Roman" w:hAnsiTheme="majorHAnsi" w:cstheme="minorHAnsi"/>
                <w:color w:val="auto"/>
                <w:lang w:eastAsia="de-DE"/>
              </w:rPr>
              <m:t>)</m:t>
            </m:r>
          </m:sub>
        </m:sSub>
        <m:box>
          <m:boxPr>
            <m:opEmu m:val="1"/>
            <m:ctrlPr>
              <w:rPr>
                <w:rFonts w:ascii="Cambria Math" w:eastAsia="Times New Roman" w:hAnsiTheme="majorHAnsi" w:cstheme="minorHAnsi"/>
                <w:i/>
                <w:color w:val="auto"/>
                <w:lang w:eastAsia="de-DE"/>
              </w:rPr>
            </m:ctrlPr>
          </m:boxPr>
          <m:e>
            <m:groupChr>
              <m:groupChrPr>
                <m:chr m:val="→"/>
                <m:pos m:val="top"/>
                <m:ctrlPr>
                  <w:rPr>
                    <w:rFonts w:ascii="Cambria Math" w:eastAsia="Times New Roman" w:hAnsiTheme="majorHAnsi" w:cstheme="minorHAnsi"/>
                    <w:i/>
                    <w:color w:val="auto"/>
                    <w:lang w:eastAsia="de-DE"/>
                  </w:rPr>
                </m:ctrlPr>
              </m:groupChrPr>
              <m:e/>
            </m:groupChr>
          </m:e>
        </m:box>
        <m:sSub>
          <m:sSubPr>
            <m:ctrlPr>
              <w:rPr>
                <w:rFonts w:ascii="Cambria Math" w:eastAsia="Times New Roman" w:hAnsiTheme="majorHAnsi" w:cstheme="minorHAnsi"/>
                <w:i/>
                <w:color w:val="auto"/>
                <w:lang w:eastAsia="de-DE"/>
              </w:rPr>
            </m:ctrlPr>
          </m:sSubPr>
          <m:e>
            <m:sSup>
              <m:sSupPr>
                <m:ctrlPr>
                  <w:rPr>
                    <w:rFonts w:ascii="Cambria Math" w:eastAsia="Times New Roman" w:hAnsiTheme="majorHAnsi" w:cstheme="minorHAnsi"/>
                    <w:i/>
                    <w:color w:val="auto"/>
                    <w:lang w:eastAsia="de-DE"/>
                  </w:rPr>
                </m:ctrlPr>
              </m:sSupPr>
              <m:e>
                <m:r>
                  <w:rPr>
                    <w:rFonts w:ascii="Cambria Math" w:eastAsia="Times New Roman" w:hAnsi="Cambria Math" w:cstheme="minorHAnsi"/>
                    <w:color w:val="auto"/>
                    <w:lang w:eastAsia="de-DE"/>
                  </w:rPr>
                  <m:t>Mg</m:t>
                </m:r>
              </m:e>
              <m:sup>
                <m:r>
                  <w:rPr>
                    <w:rFonts w:ascii="Cambria Math" w:eastAsia="Times New Roman" w:hAnsiTheme="majorHAnsi" w:cstheme="minorHAnsi"/>
                    <w:color w:val="auto"/>
                    <w:lang w:eastAsia="de-DE"/>
                  </w:rPr>
                  <m:t>2+</m:t>
                </m:r>
              </m:sup>
            </m:sSup>
          </m:e>
          <m:sub>
            <m:r>
              <w:rPr>
                <w:rFonts w:ascii="Cambria Math" w:eastAsia="Times New Roman" w:hAnsiTheme="majorHAnsi" w:cstheme="minorHAnsi"/>
                <w:color w:val="auto"/>
                <w:lang w:eastAsia="de-DE"/>
              </w:rPr>
              <m:t>(</m:t>
            </m:r>
            <m:r>
              <w:rPr>
                <w:rFonts w:ascii="Cambria Math" w:eastAsia="Times New Roman" w:hAnsi="Cambria Math" w:cstheme="minorHAnsi"/>
                <w:color w:val="auto"/>
                <w:lang w:eastAsia="de-DE"/>
              </w:rPr>
              <m:t>aq</m:t>
            </m:r>
            <m:r>
              <w:rPr>
                <w:rFonts w:ascii="Cambria Math" w:eastAsia="Times New Roman" w:hAnsiTheme="majorHAnsi" w:cstheme="minorHAnsi"/>
                <w:color w:val="auto"/>
                <w:lang w:eastAsia="de-DE"/>
              </w:rPr>
              <m:t>)</m:t>
            </m:r>
          </m:sub>
        </m:sSub>
        <m:r>
          <w:rPr>
            <w:rFonts w:ascii="Cambria Math" w:eastAsia="Times New Roman" w:hAnsiTheme="majorHAnsi" w:cstheme="minorHAnsi"/>
            <w:color w:val="auto"/>
            <w:lang w:eastAsia="de-DE"/>
          </w:rPr>
          <m:t xml:space="preserve">+ </m:t>
        </m:r>
        <m:sSub>
          <m:sSubPr>
            <m:ctrlPr>
              <w:rPr>
                <w:rFonts w:ascii="Cambria Math" w:eastAsia="Times New Roman" w:hAnsiTheme="majorHAnsi" w:cstheme="minorHAnsi"/>
                <w:i/>
                <w:color w:val="auto"/>
                <w:lang w:eastAsia="de-DE"/>
              </w:rPr>
            </m:ctrlPr>
          </m:sSubPr>
          <m:e>
            <m:sSub>
              <m:sSubPr>
                <m:ctrlPr>
                  <w:rPr>
                    <w:rFonts w:ascii="Cambria Math" w:eastAsia="Times New Roman" w:hAnsiTheme="majorHAnsi" w:cstheme="minorHAnsi"/>
                    <w:i/>
                    <w:color w:val="auto"/>
                    <w:lang w:eastAsia="de-DE"/>
                  </w:rPr>
                </m:ctrlPr>
              </m:sSubPr>
              <m:e>
                <m:r>
                  <w:rPr>
                    <w:rFonts w:ascii="Cambria Math" w:eastAsia="Times New Roman" w:hAnsi="Cambria Math" w:cstheme="minorHAnsi"/>
                    <w:color w:val="auto"/>
                    <w:lang w:eastAsia="de-DE"/>
                  </w:rPr>
                  <m:t>H</m:t>
                </m:r>
              </m:e>
              <m:sub>
                <m:r>
                  <w:rPr>
                    <w:rFonts w:ascii="Cambria Math" w:eastAsia="Times New Roman" w:hAnsiTheme="majorHAnsi" w:cstheme="minorHAnsi"/>
                    <w:color w:val="auto"/>
                    <w:lang w:eastAsia="de-DE"/>
                  </w:rPr>
                  <m:t>2</m:t>
                </m:r>
              </m:sub>
            </m:sSub>
          </m:e>
          <m:sub>
            <m:r>
              <w:rPr>
                <w:rFonts w:ascii="Cambria Math" w:eastAsia="Times New Roman" w:hAnsiTheme="majorHAnsi" w:cstheme="minorHAnsi"/>
                <w:color w:val="auto"/>
                <w:lang w:eastAsia="de-DE"/>
              </w:rPr>
              <m:t>(</m:t>
            </m:r>
            <m:r>
              <w:rPr>
                <w:rFonts w:ascii="Cambria Math" w:eastAsia="Times New Roman" w:hAnsi="Cambria Math" w:cstheme="minorHAnsi"/>
                <w:color w:val="auto"/>
                <w:lang w:eastAsia="de-DE"/>
              </w:rPr>
              <m:t>g</m:t>
            </m:r>
            <m:r>
              <w:rPr>
                <w:rFonts w:ascii="Cambria Math" w:eastAsia="Times New Roman" w:hAnsiTheme="majorHAnsi" w:cstheme="minorHAnsi"/>
                <w:color w:val="auto"/>
                <w:lang w:eastAsia="de-DE"/>
              </w:rPr>
              <m:t>)</m:t>
            </m:r>
          </m:sub>
        </m:sSub>
        <m:r>
          <w:rPr>
            <w:rFonts w:ascii="Cambria Math" w:eastAsia="Times New Roman" w:hAnsiTheme="majorHAnsi" w:cstheme="minorHAnsi"/>
            <w:color w:val="auto"/>
            <w:lang w:eastAsia="de-DE"/>
          </w:rPr>
          <m:t xml:space="preserve">+ </m:t>
        </m:r>
        <m:sSub>
          <m:sSubPr>
            <m:ctrlPr>
              <w:rPr>
                <w:rFonts w:ascii="Cambria Math" w:eastAsia="Times New Roman" w:hAnsiTheme="majorHAnsi" w:cstheme="minorHAnsi"/>
                <w:i/>
                <w:color w:val="auto"/>
                <w:lang w:eastAsia="de-DE"/>
              </w:rPr>
            </m:ctrlPr>
          </m:sSubPr>
          <m:e>
            <m:sSup>
              <m:sSupPr>
                <m:ctrlPr>
                  <w:rPr>
                    <w:rFonts w:ascii="Cambria Math" w:eastAsia="Times New Roman" w:hAnsiTheme="majorHAnsi" w:cstheme="minorHAnsi"/>
                    <w:i/>
                    <w:color w:val="auto"/>
                    <w:lang w:eastAsia="de-DE"/>
                  </w:rPr>
                </m:ctrlPr>
              </m:sSupPr>
              <m:e>
                <m:r>
                  <w:rPr>
                    <w:rFonts w:ascii="Cambria Math" w:eastAsia="Times New Roman" w:hAnsiTheme="majorHAnsi" w:cstheme="minorHAnsi"/>
                    <w:color w:val="auto"/>
                    <w:lang w:eastAsia="de-DE"/>
                  </w:rPr>
                  <m:t xml:space="preserve">2 </m:t>
                </m:r>
                <m:r>
                  <w:rPr>
                    <w:rFonts w:ascii="Cambria Math" w:eastAsia="Times New Roman" w:hAnsi="Cambria Math" w:cstheme="minorHAnsi"/>
                    <w:color w:val="auto"/>
                    <w:lang w:eastAsia="de-DE"/>
                  </w:rPr>
                  <m:t>Cl</m:t>
                </m:r>
              </m:e>
              <m:sup>
                <m:r>
                  <w:rPr>
                    <w:rFonts w:asciiTheme="majorHAnsi" w:eastAsia="Times New Roman" w:hAnsiTheme="majorHAnsi" w:cstheme="minorHAnsi"/>
                    <w:color w:val="auto"/>
                    <w:lang w:eastAsia="de-DE"/>
                  </w:rPr>
                  <m:t>-</m:t>
                </m:r>
              </m:sup>
            </m:sSup>
          </m:e>
          <m:sub>
            <m:r>
              <w:rPr>
                <w:rFonts w:ascii="Cambria Math" w:eastAsia="Times New Roman" w:hAnsiTheme="majorHAnsi" w:cstheme="minorHAnsi"/>
                <w:color w:val="auto"/>
                <w:lang w:eastAsia="de-DE"/>
              </w:rPr>
              <m:t>(</m:t>
            </m:r>
            <m:r>
              <w:rPr>
                <w:rFonts w:ascii="Cambria Math" w:eastAsia="Times New Roman" w:hAnsi="Cambria Math" w:cstheme="minorHAnsi"/>
                <w:color w:val="auto"/>
                <w:lang w:eastAsia="de-DE"/>
              </w:rPr>
              <m:t>aq</m:t>
            </m:r>
            <m:r>
              <w:rPr>
                <w:rFonts w:ascii="Cambria Math" w:eastAsia="Times New Roman" w:hAnsiTheme="majorHAnsi" w:cstheme="minorHAnsi"/>
                <w:color w:val="auto"/>
                <w:lang w:eastAsia="de-DE"/>
              </w:rPr>
              <m:t>)</m:t>
            </m:r>
          </m:sub>
        </m:sSub>
        <m:r>
          <w:rPr>
            <w:rFonts w:ascii="Cambria Math" w:eastAsia="Times New Roman" w:hAnsiTheme="majorHAnsi" w:cstheme="minorHAnsi"/>
            <w:color w:val="auto"/>
            <w:lang w:eastAsia="de-DE"/>
          </w:rPr>
          <m:t xml:space="preserve">+2 </m:t>
        </m:r>
        <m:sSub>
          <m:sSubPr>
            <m:ctrlPr>
              <w:rPr>
                <w:rFonts w:ascii="Cambria Math" w:eastAsia="Times New Roman" w:hAnsiTheme="majorHAnsi" w:cstheme="minorHAnsi"/>
                <w:i/>
                <w:color w:val="auto"/>
                <w:lang w:eastAsia="de-DE"/>
              </w:rPr>
            </m:ctrlPr>
          </m:sSubPr>
          <m:e>
            <m:sSub>
              <m:sSubPr>
                <m:ctrlPr>
                  <w:rPr>
                    <w:rFonts w:ascii="Cambria Math" w:eastAsia="Times New Roman" w:hAnsiTheme="majorHAnsi" w:cstheme="minorHAnsi"/>
                    <w:i/>
                    <w:color w:val="auto"/>
                    <w:lang w:eastAsia="de-DE"/>
                  </w:rPr>
                </m:ctrlPr>
              </m:sSubPr>
              <m:e>
                <m:r>
                  <w:rPr>
                    <w:rFonts w:ascii="Cambria Math" w:eastAsia="Times New Roman" w:hAnsi="Cambria Math" w:cstheme="minorHAnsi"/>
                    <w:color w:val="auto"/>
                    <w:lang w:eastAsia="de-DE"/>
                  </w:rPr>
                  <m:t>H</m:t>
                </m:r>
              </m:e>
              <m:sub>
                <m:r>
                  <w:rPr>
                    <w:rFonts w:ascii="Cambria Math" w:eastAsia="Times New Roman" w:hAnsiTheme="majorHAnsi" w:cstheme="minorHAnsi"/>
                    <w:color w:val="auto"/>
                    <w:lang w:eastAsia="de-DE"/>
                  </w:rPr>
                  <m:t>2</m:t>
                </m:r>
              </m:sub>
            </m:sSub>
            <m:r>
              <w:rPr>
                <w:rFonts w:ascii="Cambria Math" w:eastAsia="Times New Roman" w:hAnsi="Cambria Math" w:cstheme="minorHAnsi"/>
                <w:color w:val="auto"/>
                <w:lang w:eastAsia="de-DE"/>
              </w:rPr>
              <m:t>O</m:t>
            </m:r>
          </m:e>
          <m:sub>
            <m:r>
              <w:rPr>
                <w:rFonts w:ascii="Cambria Math" w:eastAsia="Times New Roman" w:hAnsiTheme="majorHAnsi" w:cstheme="minorHAnsi"/>
                <w:color w:val="auto"/>
                <w:lang w:eastAsia="de-DE"/>
              </w:rPr>
              <m:t>(</m:t>
            </m:r>
            <m:r>
              <w:rPr>
                <w:rFonts w:ascii="Cambria Math" w:eastAsia="Times New Roman" w:hAnsi="Cambria Math" w:cstheme="minorHAnsi"/>
                <w:color w:val="auto"/>
                <w:lang w:eastAsia="de-DE"/>
              </w:rPr>
              <m:t>l</m:t>
            </m:r>
            <m:r>
              <w:rPr>
                <w:rFonts w:ascii="Cambria Math" w:eastAsia="Times New Roman" w:hAnsiTheme="majorHAnsi" w:cstheme="minorHAnsi"/>
                <w:color w:val="auto"/>
                <w:lang w:eastAsia="de-DE"/>
              </w:rPr>
              <m:t>)</m:t>
            </m:r>
          </m:sub>
        </m:sSub>
      </m:oMath>
    </w:p>
    <w:p w:rsidR="00E104E3" w:rsidRPr="00903EAE" w:rsidRDefault="00E104E3" w:rsidP="00903EAE">
      <w:pPr>
        <w:spacing w:before="100" w:beforeAutospacing="1" w:after="0"/>
        <w:rPr>
          <w:rFonts w:asciiTheme="majorHAnsi" w:eastAsia="Times New Roman" w:hAnsiTheme="majorHAnsi" w:cstheme="minorHAnsi"/>
          <w:color w:val="auto"/>
          <w:lang w:eastAsia="de-DE"/>
        </w:rPr>
      </w:pPr>
    </w:p>
    <w:p w:rsidR="00E104E3" w:rsidRDefault="00E104E3" w:rsidP="00903EAE">
      <w:pPr>
        <w:spacing w:line="276" w:lineRule="auto"/>
        <w:rPr>
          <w:rFonts w:asciiTheme="majorHAnsi" w:eastAsiaTheme="majorEastAsia" w:hAnsiTheme="majorHAnsi" w:cstheme="majorBidi"/>
          <w:b/>
          <w:bCs/>
          <w:sz w:val="28"/>
          <w:szCs w:val="28"/>
        </w:rPr>
      </w:pPr>
      <w:r w:rsidRPr="00903EAE">
        <w:rPr>
          <w:rFonts w:asciiTheme="majorHAnsi" w:hAnsiTheme="majorHAnsi"/>
        </w:rPr>
        <w:br w:type="page"/>
      </w:r>
    </w:p>
    <w:p w:rsidR="0049087A" w:rsidRDefault="00F74A95" w:rsidP="00F74A95">
      <w:pPr>
        <w:pStyle w:val="berschrift1"/>
      </w:pPr>
      <w:bookmarkStart w:id="10" w:name="_Toc338333985"/>
      <w:r>
        <w:lastRenderedPageBreak/>
        <w:t>Literaturverzeichnis</w:t>
      </w:r>
      <w:bookmarkEnd w:id="10"/>
    </w:p>
    <w:p w:rsidR="009D1958" w:rsidRDefault="009D1958" w:rsidP="009D1958">
      <w:r w:rsidRPr="009D1958">
        <w:t xml:space="preserve">Häusler K., </w:t>
      </w:r>
      <w:proofErr w:type="spellStart"/>
      <w:r w:rsidRPr="009D1958">
        <w:t>Rampf</w:t>
      </w:r>
      <w:proofErr w:type="spellEnd"/>
      <w:r w:rsidRPr="009D1958">
        <w:t xml:space="preserve"> H., Reichelt R., (1995) Experimente für den Chemieunterricht. </w:t>
      </w:r>
      <w:proofErr w:type="spellStart"/>
      <w:r w:rsidRPr="009D1958">
        <w:t>Oldenbourg</w:t>
      </w:r>
      <w:proofErr w:type="spellEnd"/>
      <w:r w:rsidRPr="009D1958">
        <w:t>: München (S.113)</w:t>
      </w:r>
    </w:p>
    <w:p w:rsidR="009D1958" w:rsidRDefault="009D1958" w:rsidP="009D1958">
      <w:pPr>
        <w:tabs>
          <w:tab w:val="left" w:pos="1701"/>
          <w:tab w:val="left" w:pos="1985"/>
        </w:tabs>
      </w:pPr>
      <w:proofErr w:type="spellStart"/>
      <w:r w:rsidRPr="007F5C8E">
        <w:rPr>
          <w:rFonts w:eastAsia="Calibri" w:cs="Times New Roman"/>
          <w:color w:val="1D1B11"/>
        </w:rPr>
        <w:t>Raabits</w:t>
      </w:r>
      <w:proofErr w:type="spellEnd"/>
      <w:r w:rsidRPr="007F5C8E">
        <w:rPr>
          <w:rFonts w:eastAsia="Calibri" w:cs="Times New Roman"/>
          <w:color w:val="1D1B11"/>
        </w:rPr>
        <w:t xml:space="preserve"> Chemie (2010). Raabe Verlag: Stuttgart</w:t>
      </w:r>
    </w:p>
    <w:p w:rsidR="009D1958" w:rsidRDefault="009D1958" w:rsidP="009D1958">
      <w:pPr>
        <w:tabs>
          <w:tab w:val="left" w:pos="1701"/>
          <w:tab w:val="left" w:pos="1985"/>
        </w:tabs>
      </w:pPr>
      <w:r>
        <w:t xml:space="preserve"> Wiberg, N. (2007). Lehrbuch der Anorganischen Chemie. Berlin, New York, Walt de </w:t>
      </w:r>
      <w:proofErr w:type="spellStart"/>
      <w:r>
        <w:t>Gruyter</w:t>
      </w:r>
      <w:proofErr w:type="spellEnd"/>
      <w:r>
        <w:t>. 102nd (S. 1142.)</w:t>
      </w:r>
    </w:p>
    <w:p w:rsidR="009D1958" w:rsidRPr="009D1958" w:rsidRDefault="009D1958" w:rsidP="009D1958"/>
    <w:p w:rsidR="004E53AB" w:rsidRDefault="004E53AB" w:rsidP="00903EAE">
      <w:pPr>
        <w:spacing w:before="100" w:beforeAutospacing="1" w:after="119" w:line="240" w:lineRule="auto"/>
        <w:jc w:val="left"/>
        <w:rPr>
          <w:rFonts w:ascii="Times New Roman" w:eastAsia="Times New Roman" w:hAnsi="Times New Roman" w:cs="Times New Roman"/>
          <w:color w:val="auto"/>
          <w:sz w:val="24"/>
          <w:szCs w:val="24"/>
          <w:lang w:eastAsia="de-DE"/>
        </w:rPr>
      </w:pPr>
    </w:p>
    <w:p w:rsidR="004E53AB" w:rsidRDefault="004E53AB" w:rsidP="00903EAE">
      <w:pPr>
        <w:spacing w:before="100" w:beforeAutospacing="1" w:after="119" w:line="240" w:lineRule="auto"/>
        <w:jc w:val="left"/>
        <w:rPr>
          <w:rFonts w:ascii="Times New Roman" w:eastAsia="Times New Roman" w:hAnsi="Times New Roman" w:cs="Times New Roman"/>
          <w:color w:val="auto"/>
          <w:sz w:val="24"/>
          <w:szCs w:val="24"/>
          <w:lang w:eastAsia="de-DE"/>
        </w:rPr>
      </w:pPr>
    </w:p>
    <w:p w:rsidR="004E53AB" w:rsidRDefault="004E53AB" w:rsidP="00903EAE">
      <w:pPr>
        <w:spacing w:before="100" w:beforeAutospacing="1" w:after="119" w:line="240" w:lineRule="auto"/>
        <w:jc w:val="left"/>
        <w:rPr>
          <w:rFonts w:ascii="Times New Roman" w:eastAsia="Times New Roman" w:hAnsi="Times New Roman" w:cs="Times New Roman"/>
          <w:color w:val="auto"/>
          <w:sz w:val="24"/>
          <w:szCs w:val="24"/>
          <w:lang w:eastAsia="de-DE"/>
        </w:rPr>
      </w:pPr>
    </w:p>
    <w:p w:rsidR="004E53AB" w:rsidRDefault="004E53AB" w:rsidP="00903EAE">
      <w:pPr>
        <w:spacing w:before="100" w:beforeAutospacing="1" w:after="119" w:line="240" w:lineRule="auto"/>
        <w:jc w:val="left"/>
        <w:rPr>
          <w:rFonts w:ascii="Times New Roman" w:eastAsia="Times New Roman" w:hAnsi="Times New Roman" w:cs="Times New Roman"/>
          <w:color w:val="auto"/>
          <w:sz w:val="24"/>
          <w:szCs w:val="24"/>
          <w:lang w:eastAsia="de-DE"/>
        </w:rPr>
      </w:pPr>
    </w:p>
    <w:p w:rsidR="004E53AB" w:rsidRDefault="004E53AB" w:rsidP="00903EAE">
      <w:pPr>
        <w:spacing w:before="100" w:beforeAutospacing="1" w:after="119" w:line="240" w:lineRule="auto"/>
        <w:jc w:val="left"/>
        <w:rPr>
          <w:rFonts w:ascii="Times New Roman" w:eastAsia="Times New Roman" w:hAnsi="Times New Roman" w:cs="Times New Roman"/>
          <w:color w:val="auto"/>
          <w:sz w:val="24"/>
          <w:szCs w:val="24"/>
          <w:lang w:eastAsia="de-DE"/>
        </w:rPr>
      </w:pPr>
    </w:p>
    <w:p w:rsidR="004E53AB" w:rsidRDefault="004E53AB" w:rsidP="00903EAE">
      <w:pPr>
        <w:spacing w:before="100" w:beforeAutospacing="1" w:after="119" w:line="240" w:lineRule="auto"/>
        <w:jc w:val="left"/>
        <w:rPr>
          <w:rFonts w:ascii="Times New Roman" w:eastAsia="Times New Roman" w:hAnsi="Times New Roman" w:cs="Times New Roman"/>
          <w:color w:val="auto"/>
          <w:sz w:val="24"/>
          <w:szCs w:val="24"/>
          <w:lang w:eastAsia="de-DE"/>
        </w:rPr>
      </w:pPr>
    </w:p>
    <w:p w:rsidR="004E53AB" w:rsidRDefault="004E53AB" w:rsidP="00903EAE">
      <w:pPr>
        <w:spacing w:before="100" w:beforeAutospacing="1" w:after="119" w:line="240" w:lineRule="auto"/>
        <w:jc w:val="left"/>
        <w:rPr>
          <w:rFonts w:ascii="Times New Roman" w:eastAsia="Times New Roman" w:hAnsi="Times New Roman" w:cs="Times New Roman"/>
          <w:color w:val="auto"/>
          <w:sz w:val="24"/>
          <w:szCs w:val="24"/>
          <w:lang w:eastAsia="de-DE"/>
        </w:rPr>
      </w:pPr>
    </w:p>
    <w:p w:rsidR="004E53AB" w:rsidRDefault="004E53AB" w:rsidP="00903EAE">
      <w:pPr>
        <w:spacing w:before="100" w:beforeAutospacing="1" w:after="119" w:line="240" w:lineRule="auto"/>
        <w:jc w:val="left"/>
        <w:rPr>
          <w:rFonts w:ascii="Times New Roman" w:eastAsia="Times New Roman" w:hAnsi="Times New Roman" w:cs="Times New Roman"/>
          <w:color w:val="auto"/>
          <w:sz w:val="24"/>
          <w:szCs w:val="24"/>
          <w:lang w:eastAsia="de-DE"/>
        </w:rPr>
      </w:pPr>
    </w:p>
    <w:p w:rsidR="004E53AB" w:rsidRDefault="004E53AB" w:rsidP="00903EAE">
      <w:pPr>
        <w:spacing w:before="100" w:beforeAutospacing="1" w:after="119" w:line="240" w:lineRule="auto"/>
        <w:jc w:val="left"/>
        <w:rPr>
          <w:rFonts w:ascii="Times New Roman" w:eastAsia="Times New Roman" w:hAnsi="Times New Roman" w:cs="Times New Roman"/>
          <w:color w:val="auto"/>
          <w:sz w:val="24"/>
          <w:szCs w:val="24"/>
          <w:lang w:eastAsia="de-DE"/>
        </w:rPr>
      </w:pPr>
    </w:p>
    <w:p w:rsidR="004E53AB" w:rsidRDefault="004E53AB" w:rsidP="00903EAE">
      <w:pPr>
        <w:spacing w:before="100" w:beforeAutospacing="1" w:after="119" w:line="240" w:lineRule="auto"/>
        <w:jc w:val="left"/>
        <w:rPr>
          <w:rFonts w:ascii="Times New Roman" w:eastAsia="Times New Roman" w:hAnsi="Times New Roman" w:cs="Times New Roman"/>
          <w:color w:val="auto"/>
          <w:sz w:val="24"/>
          <w:szCs w:val="24"/>
          <w:lang w:eastAsia="de-DE"/>
        </w:rPr>
      </w:pPr>
    </w:p>
    <w:p w:rsidR="004E53AB" w:rsidRDefault="004E53AB" w:rsidP="00903EAE">
      <w:pPr>
        <w:spacing w:before="100" w:beforeAutospacing="1" w:after="119" w:line="240" w:lineRule="auto"/>
        <w:jc w:val="left"/>
        <w:rPr>
          <w:rFonts w:ascii="Times New Roman" w:eastAsia="Times New Roman" w:hAnsi="Times New Roman" w:cs="Times New Roman"/>
          <w:color w:val="auto"/>
          <w:sz w:val="24"/>
          <w:szCs w:val="24"/>
          <w:lang w:eastAsia="de-DE"/>
        </w:rPr>
      </w:pPr>
    </w:p>
    <w:p w:rsidR="004E53AB" w:rsidRDefault="004E53AB" w:rsidP="00903EAE">
      <w:pPr>
        <w:spacing w:before="100" w:beforeAutospacing="1" w:after="119" w:line="240" w:lineRule="auto"/>
        <w:jc w:val="left"/>
        <w:rPr>
          <w:rFonts w:ascii="Times New Roman" w:eastAsia="Times New Roman" w:hAnsi="Times New Roman" w:cs="Times New Roman"/>
          <w:color w:val="auto"/>
          <w:sz w:val="24"/>
          <w:szCs w:val="24"/>
          <w:lang w:eastAsia="de-DE"/>
        </w:rPr>
      </w:pPr>
    </w:p>
    <w:p w:rsidR="004E53AB" w:rsidRDefault="004E53AB" w:rsidP="00903EAE">
      <w:pPr>
        <w:spacing w:before="100" w:beforeAutospacing="1" w:after="119" w:line="240" w:lineRule="auto"/>
        <w:jc w:val="left"/>
        <w:rPr>
          <w:rFonts w:ascii="Times New Roman" w:eastAsia="Times New Roman" w:hAnsi="Times New Roman" w:cs="Times New Roman"/>
          <w:color w:val="auto"/>
          <w:sz w:val="24"/>
          <w:szCs w:val="24"/>
          <w:lang w:eastAsia="de-DE"/>
        </w:rPr>
      </w:pPr>
    </w:p>
    <w:p w:rsidR="004E53AB" w:rsidRDefault="004E53AB" w:rsidP="00903EAE">
      <w:pPr>
        <w:spacing w:before="100" w:beforeAutospacing="1" w:after="119" w:line="240" w:lineRule="auto"/>
        <w:jc w:val="left"/>
        <w:rPr>
          <w:rFonts w:ascii="Times New Roman" w:eastAsia="Times New Roman" w:hAnsi="Times New Roman" w:cs="Times New Roman"/>
          <w:color w:val="auto"/>
          <w:sz w:val="24"/>
          <w:szCs w:val="24"/>
          <w:lang w:eastAsia="de-DE"/>
        </w:rPr>
      </w:pPr>
    </w:p>
    <w:p w:rsidR="004E53AB" w:rsidRDefault="004E53AB" w:rsidP="00903EAE">
      <w:pPr>
        <w:spacing w:before="100" w:beforeAutospacing="1" w:after="119" w:line="240" w:lineRule="auto"/>
        <w:jc w:val="left"/>
        <w:rPr>
          <w:rFonts w:ascii="Times New Roman" w:eastAsia="Times New Roman" w:hAnsi="Times New Roman" w:cs="Times New Roman"/>
          <w:color w:val="auto"/>
          <w:sz w:val="24"/>
          <w:szCs w:val="24"/>
          <w:lang w:eastAsia="de-DE"/>
        </w:rPr>
      </w:pPr>
    </w:p>
    <w:p w:rsidR="004E53AB" w:rsidRDefault="004E53AB" w:rsidP="00903EAE">
      <w:pPr>
        <w:spacing w:before="100" w:beforeAutospacing="1" w:after="119" w:line="240" w:lineRule="auto"/>
        <w:jc w:val="left"/>
        <w:rPr>
          <w:rFonts w:ascii="Times New Roman" w:eastAsia="Times New Roman" w:hAnsi="Times New Roman" w:cs="Times New Roman"/>
          <w:color w:val="auto"/>
          <w:sz w:val="24"/>
          <w:szCs w:val="24"/>
          <w:lang w:eastAsia="de-DE"/>
        </w:rPr>
      </w:pPr>
    </w:p>
    <w:p w:rsidR="004E53AB" w:rsidRDefault="004E53AB" w:rsidP="00903EAE">
      <w:pPr>
        <w:spacing w:before="100" w:beforeAutospacing="1" w:after="119" w:line="240" w:lineRule="auto"/>
        <w:jc w:val="left"/>
        <w:rPr>
          <w:rFonts w:ascii="Times New Roman" w:eastAsia="Times New Roman" w:hAnsi="Times New Roman" w:cs="Times New Roman"/>
          <w:color w:val="auto"/>
          <w:sz w:val="24"/>
          <w:szCs w:val="24"/>
          <w:lang w:eastAsia="de-DE"/>
        </w:rPr>
      </w:pPr>
    </w:p>
    <w:p w:rsidR="004E53AB" w:rsidRDefault="004E53AB" w:rsidP="00903EAE">
      <w:pPr>
        <w:spacing w:before="100" w:beforeAutospacing="1" w:after="119" w:line="240" w:lineRule="auto"/>
        <w:jc w:val="left"/>
        <w:rPr>
          <w:rFonts w:ascii="Times New Roman" w:eastAsia="Times New Roman" w:hAnsi="Times New Roman" w:cs="Times New Roman"/>
          <w:color w:val="auto"/>
          <w:sz w:val="24"/>
          <w:szCs w:val="24"/>
          <w:lang w:eastAsia="de-DE"/>
        </w:rPr>
      </w:pPr>
    </w:p>
    <w:p w:rsidR="004E53AB" w:rsidRDefault="004E53AB" w:rsidP="00903EAE">
      <w:pPr>
        <w:spacing w:before="100" w:beforeAutospacing="1" w:after="119" w:line="240" w:lineRule="auto"/>
        <w:jc w:val="left"/>
        <w:rPr>
          <w:rFonts w:ascii="Times New Roman" w:eastAsia="Times New Roman" w:hAnsi="Times New Roman" w:cs="Times New Roman"/>
          <w:color w:val="auto"/>
          <w:sz w:val="24"/>
          <w:szCs w:val="24"/>
          <w:lang w:eastAsia="de-DE"/>
        </w:rPr>
      </w:pPr>
    </w:p>
    <w:p w:rsidR="00F74A95" w:rsidRPr="00F74A95" w:rsidRDefault="00F74A95" w:rsidP="00F74A95"/>
    <w:sectPr w:rsidR="00F74A95" w:rsidRPr="00F74A95" w:rsidSect="004A375F">
      <w:headerReference w:type="default" r:id="rId54"/>
      <w:pgSz w:w="11906" w:h="16838"/>
      <w:pgMar w:top="1417" w:right="1417" w:bottom="709" w:left="1417" w:header="708" w:footer="708" w:gutter="0"/>
      <w:pgNumType w:start="1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3D06" w:rsidRDefault="005B3D06" w:rsidP="0086227B">
      <w:pPr>
        <w:spacing w:after="0" w:line="240" w:lineRule="auto"/>
      </w:pPr>
      <w:r>
        <w:separator/>
      </w:r>
    </w:p>
  </w:endnote>
  <w:endnote w:type="continuationSeparator" w:id="0">
    <w:p w:rsidR="005B3D06" w:rsidRDefault="005B3D06" w:rsidP="00862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roman"/>
    <w:pitch w:val="default"/>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3D06" w:rsidRDefault="005B3D06" w:rsidP="0086227B">
      <w:pPr>
        <w:spacing w:after="0" w:line="240" w:lineRule="auto"/>
      </w:pPr>
      <w:r>
        <w:separator/>
      </w:r>
    </w:p>
  </w:footnote>
  <w:footnote w:type="continuationSeparator" w:id="0">
    <w:p w:rsidR="005B3D06" w:rsidRDefault="005B3D06" w:rsidP="008622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375F" w:rsidRPr="00AC1FE7" w:rsidRDefault="004A375F" w:rsidP="004A375F">
    <w:pPr>
      <w:pStyle w:val="Kopfzeile"/>
      <w:tabs>
        <w:tab w:val="left" w:pos="0"/>
        <w:tab w:val="left" w:pos="284"/>
      </w:tabs>
      <w:jc w:val="right"/>
      <w:rPr>
        <w:sz w:val="20"/>
        <w:szCs w:val="20"/>
      </w:rPr>
    </w:pPr>
    <w:r>
      <w:fldChar w:fldCharType="begin"/>
    </w:r>
    <w:r>
      <w:instrText xml:space="preserve"> STYLEREF  "Überschrift 1" \n  \* MERGEFORMAT </w:instrText>
    </w:r>
    <w:r>
      <w:fldChar w:fldCharType="separate"/>
    </w:r>
    <w:r w:rsidR="00CE36E1" w:rsidRPr="00CE36E1">
      <w:rPr>
        <w:b/>
        <w:bCs/>
        <w:noProof/>
        <w:sz w:val="20"/>
      </w:rPr>
      <w:t>1</w:t>
    </w:r>
    <w:r>
      <w:rPr>
        <w:b/>
        <w:bCs/>
        <w:noProof/>
        <w:sz w:val="20"/>
      </w:rPr>
      <w:fldChar w:fldCharType="end"/>
    </w:r>
    <w:r w:rsidRPr="00AC1FE7">
      <w:rPr>
        <w:rFonts w:cs="Arial"/>
        <w:sz w:val="20"/>
        <w:szCs w:val="20"/>
      </w:rPr>
      <w:t xml:space="preserve"> </w:t>
    </w:r>
    <w:r>
      <w:fldChar w:fldCharType="begin"/>
    </w:r>
    <w:r>
      <w:instrText xml:space="preserve"> STYLEREF  "Überschrift 1"  \* MERGEFORMAT </w:instrText>
    </w:r>
    <w:r>
      <w:fldChar w:fldCharType="separate"/>
    </w:r>
    <w:r w:rsidR="00CE36E1">
      <w:rPr>
        <w:noProof/>
      </w:rPr>
      <w:t>Beschreibung des Themas und zugehörige Lernziele</w:t>
    </w:r>
    <w:r>
      <w:rPr>
        <w:noProof/>
      </w:rPr>
      <w:fldChar w:fldCharType="end"/>
    </w:r>
    <w:r w:rsidRPr="00AC1FE7">
      <w:rPr>
        <w:sz w:val="20"/>
        <w:szCs w:val="20"/>
      </w:rPr>
      <w:tab/>
    </w:r>
    <w:r w:rsidRPr="00AC1FE7">
      <w:rPr>
        <w:sz w:val="20"/>
        <w:szCs w:val="20"/>
      </w:rPr>
      <w:tab/>
    </w:r>
    <w:r>
      <w:rPr>
        <w:rStyle w:val="Seitenzahl"/>
      </w:rPr>
      <w:fldChar w:fldCharType="begin"/>
    </w:r>
    <w:r>
      <w:rPr>
        <w:rStyle w:val="Seitenzahl"/>
      </w:rPr>
      <w:instrText xml:space="preserve"> PAGE </w:instrText>
    </w:r>
    <w:r>
      <w:rPr>
        <w:rStyle w:val="Seitenzahl"/>
      </w:rPr>
      <w:fldChar w:fldCharType="separate"/>
    </w:r>
    <w:r w:rsidR="00CE36E1">
      <w:rPr>
        <w:rStyle w:val="Seitenzahl"/>
        <w:noProof/>
      </w:rPr>
      <w:t>2</w:t>
    </w:r>
    <w:r>
      <w:rPr>
        <w:rStyle w:val="Seitenzahl"/>
      </w:rPr>
      <w:fldChar w:fldCharType="end"/>
    </w:r>
  </w:p>
  <w:p w:rsidR="004A375F" w:rsidRPr="00AC1FE7" w:rsidRDefault="004A375F" w:rsidP="004A375F">
    <w:pPr>
      <w:pStyle w:val="Kopfzeile"/>
      <w:rPr>
        <w:sz w:val="20"/>
        <w:szCs w:val="20"/>
      </w:rPr>
    </w:pPr>
    <w:r w:rsidRPr="00AC1FE7">
      <w:rPr>
        <w:noProof/>
        <w:sz w:val="20"/>
        <w:szCs w:val="20"/>
        <w:lang w:eastAsia="de-DE"/>
      </w:rPr>
      <w:pict>
        <v:shapetype id="_x0000_t32" coordsize="21600,21600" o:spt="32" o:oned="t" path="m,l21600,21600e" filled="f">
          <v:path arrowok="t" fillok="f" o:connecttype="none"/>
          <o:lock v:ext="edit" shapetype="t"/>
        </v:shapetype>
        <v:shape id="_x0000_s2054" type="#_x0000_t32" style="position:absolute;left:0;text-align:left;margin-left:-3.35pt;margin-top:3.05pt;width:462pt;height:.05pt;flip:x;z-index:251668480" o:connectortype="straight"/>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762" w:rsidRPr="004A375F" w:rsidRDefault="00480762" w:rsidP="004A375F">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375F" w:rsidRPr="00AC1FE7" w:rsidRDefault="004A375F" w:rsidP="004A375F">
    <w:pPr>
      <w:pStyle w:val="Kopfzeile"/>
      <w:tabs>
        <w:tab w:val="left" w:pos="0"/>
        <w:tab w:val="left" w:pos="284"/>
      </w:tabs>
      <w:jc w:val="right"/>
      <w:rPr>
        <w:sz w:val="20"/>
        <w:szCs w:val="20"/>
      </w:rPr>
    </w:pPr>
    <w:r>
      <w:fldChar w:fldCharType="begin"/>
    </w:r>
    <w:r>
      <w:instrText xml:space="preserve"> STYLEREF  "Überschrift 1" \n  \* MERGEFORMAT </w:instrText>
    </w:r>
    <w:r>
      <w:fldChar w:fldCharType="separate"/>
    </w:r>
    <w:r w:rsidR="00CE36E1" w:rsidRPr="00CE36E1">
      <w:rPr>
        <w:b/>
        <w:bCs/>
        <w:noProof/>
        <w:sz w:val="20"/>
      </w:rPr>
      <w:t>6</w:t>
    </w:r>
    <w:r>
      <w:rPr>
        <w:b/>
        <w:bCs/>
        <w:noProof/>
        <w:sz w:val="20"/>
      </w:rPr>
      <w:fldChar w:fldCharType="end"/>
    </w:r>
    <w:r w:rsidRPr="00AC1FE7">
      <w:rPr>
        <w:rFonts w:cs="Arial"/>
        <w:sz w:val="20"/>
        <w:szCs w:val="20"/>
      </w:rPr>
      <w:t xml:space="preserve"> </w:t>
    </w:r>
    <w:r>
      <w:fldChar w:fldCharType="begin"/>
    </w:r>
    <w:r>
      <w:instrText xml:space="preserve"> STYLEREF  "Überschrift 1"  \* MERGEFORMAT </w:instrText>
    </w:r>
    <w:r>
      <w:fldChar w:fldCharType="separate"/>
    </w:r>
    <w:r w:rsidR="00CE36E1">
      <w:rPr>
        <w:noProof/>
      </w:rPr>
      <w:t>Literaturverzeichnis</w:t>
    </w:r>
    <w:r>
      <w:rPr>
        <w:noProof/>
      </w:rPr>
      <w:fldChar w:fldCharType="end"/>
    </w:r>
    <w:r w:rsidRPr="00AC1FE7">
      <w:rPr>
        <w:sz w:val="20"/>
        <w:szCs w:val="20"/>
      </w:rPr>
      <w:tab/>
    </w:r>
    <w:r w:rsidRPr="00AC1FE7">
      <w:rPr>
        <w:sz w:val="20"/>
        <w:szCs w:val="20"/>
      </w:rPr>
      <w:tab/>
    </w:r>
    <w:r>
      <w:rPr>
        <w:rStyle w:val="Seitenzahl"/>
      </w:rPr>
      <w:fldChar w:fldCharType="begin"/>
    </w:r>
    <w:r>
      <w:rPr>
        <w:rStyle w:val="Seitenzahl"/>
      </w:rPr>
      <w:instrText xml:space="preserve"> PAGE </w:instrText>
    </w:r>
    <w:r>
      <w:rPr>
        <w:rStyle w:val="Seitenzahl"/>
      </w:rPr>
      <w:fldChar w:fldCharType="separate"/>
    </w:r>
    <w:r w:rsidR="00CE36E1">
      <w:rPr>
        <w:rStyle w:val="Seitenzahl"/>
        <w:noProof/>
      </w:rPr>
      <w:t>20</w:t>
    </w:r>
    <w:r>
      <w:rPr>
        <w:rStyle w:val="Seitenzahl"/>
      </w:rPr>
      <w:fldChar w:fldCharType="end"/>
    </w:r>
  </w:p>
  <w:p w:rsidR="004A375F" w:rsidRPr="00AC1FE7" w:rsidRDefault="004A375F" w:rsidP="004A375F">
    <w:pPr>
      <w:pStyle w:val="Kopfzeile"/>
      <w:rPr>
        <w:sz w:val="20"/>
        <w:szCs w:val="20"/>
      </w:rPr>
    </w:pPr>
    <w:r w:rsidRPr="00AC1FE7">
      <w:rPr>
        <w:noProof/>
        <w:sz w:val="20"/>
        <w:szCs w:val="20"/>
        <w:lang w:eastAsia="de-DE"/>
      </w:rPr>
      <w:pict>
        <v:shapetype id="_x0000_t32" coordsize="21600,21600" o:spt="32" o:oned="t" path="m,l21600,21600e" filled="f">
          <v:path arrowok="t" fillok="f" o:connecttype="none"/>
          <o:lock v:ext="edit" shapetype="t"/>
        </v:shapetype>
        <v:shape id="_x0000_s2056" type="#_x0000_t32" style="position:absolute;left:0;text-align:left;margin-left:-3.35pt;margin-top:3.05pt;width:462pt;height:.05pt;flip:x;z-index:251670528" o:connectortype="straigh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49422180"/>
    <w:multiLevelType w:val="multilevel"/>
    <w:tmpl w:val="6C30E53C"/>
    <w:lvl w:ilvl="0">
      <w:start w:val="1"/>
      <w:numFmt w:val="decimal"/>
      <w:pStyle w:val="berschrift1"/>
      <w:lvlText w:val="%1"/>
      <w:lvlJc w:val="left"/>
      <w:pPr>
        <w:ind w:left="432" w:hanging="432"/>
      </w:pPr>
      <w:rPr>
        <w:rFonts w:hint="default"/>
        <w:color w:val="auto"/>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7">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6"/>
  </w:num>
  <w:num w:numId="3">
    <w:abstractNumId w:val="6"/>
  </w:num>
  <w:num w:numId="4">
    <w:abstractNumId w:val="6"/>
  </w:num>
  <w:num w:numId="5">
    <w:abstractNumId w:val="6"/>
  </w:num>
  <w:num w:numId="6">
    <w:abstractNumId w:val="6"/>
  </w:num>
  <w:num w:numId="7">
    <w:abstractNumId w:val="6"/>
  </w:num>
  <w:num w:numId="8">
    <w:abstractNumId w:val="6"/>
  </w:num>
  <w:num w:numId="9">
    <w:abstractNumId w:val="6"/>
  </w:num>
  <w:num w:numId="10">
    <w:abstractNumId w:val="6"/>
  </w:num>
  <w:num w:numId="11">
    <w:abstractNumId w:val="3"/>
  </w:num>
  <w:num w:numId="12">
    <w:abstractNumId w:val="0"/>
  </w:num>
  <w:num w:numId="13">
    <w:abstractNumId w:val="5"/>
  </w:num>
  <w:num w:numId="14">
    <w:abstractNumId w:val="4"/>
  </w:num>
  <w:num w:numId="15">
    <w:abstractNumId w:val="7"/>
  </w:num>
  <w:num w:numId="16">
    <w:abstractNumId w:val="1"/>
  </w:num>
  <w:num w:numId="17">
    <w:abstractNumId w:val="8"/>
  </w:num>
  <w:num w:numId="18">
    <w:abstractNumId w:val="2"/>
  </w:num>
  <w:num w:numId="19">
    <w:abstractNumId w:val="6"/>
    <w:lvlOverride w:ilvl="0">
      <w:startOverride w:val="3"/>
    </w:lvlOverride>
  </w:num>
  <w:num w:numId="20">
    <w:abstractNumId w:val="6"/>
    <w:lvlOverride w:ilvl="0">
      <w:startOverride w:val="4"/>
    </w:lvlOverride>
    <w:lvlOverride w:ilvl="1">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autoHyphenation/>
  <w:hyphenationZone w:val="425"/>
  <w:drawingGridHorizontalSpacing w:val="110"/>
  <w:displayHorizontalDrawingGridEvery w:val="2"/>
  <w:characterSpacingControl w:val="doNotCompress"/>
  <w:hdrShapeDefaults>
    <o:shapedefaults v:ext="edit" spidmax="2057"/>
    <o:shapelayout v:ext="edit">
      <o:idmap v:ext="edit" data="2"/>
      <o:rules v:ext="edit">
        <o:r id="V:Rule1" type="connector" idref="#_x0000_s2054"/>
        <o:r id="V:Rule2" type="connector" idref="#_x0000_s2056"/>
      </o:rules>
    </o:shapelayout>
  </w:hdrShapeDefaults>
  <w:footnotePr>
    <w:footnote w:id="-1"/>
    <w:footnote w:id="0"/>
  </w:footnotePr>
  <w:endnotePr>
    <w:endnote w:id="-1"/>
    <w:endnote w:id="0"/>
  </w:endnotePr>
  <w:compat>
    <w:compatSetting w:name="compatibilityMode" w:uri="http://schemas.microsoft.com/office/word" w:val="12"/>
  </w:compat>
  <w:rsids>
    <w:rsidRoot w:val="0086227B"/>
    <w:rsid w:val="00007E3F"/>
    <w:rsid w:val="00011800"/>
    <w:rsid w:val="00011F86"/>
    <w:rsid w:val="000131E1"/>
    <w:rsid w:val="000137A3"/>
    <w:rsid w:val="00014E7D"/>
    <w:rsid w:val="00022871"/>
    <w:rsid w:val="00041562"/>
    <w:rsid w:val="00056798"/>
    <w:rsid w:val="0006287D"/>
    <w:rsid w:val="0006684E"/>
    <w:rsid w:val="00066DE1"/>
    <w:rsid w:val="00067AEC"/>
    <w:rsid w:val="00070DF9"/>
    <w:rsid w:val="00072812"/>
    <w:rsid w:val="000757C5"/>
    <w:rsid w:val="0007729E"/>
    <w:rsid w:val="00090FEE"/>
    <w:rsid w:val="000972FF"/>
    <w:rsid w:val="000C4EB4"/>
    <w:rsid w:val="000D10FB"/>
    <w:rsid w:val="000D7381"/>
    <w:rsid w:val="000E0EBE"/>
    <w:rsid w:val="000E21A7"/>
    <w:rsid w:val="000E6E84"/>
    <w:rsid w:val="000E7DB1"/>
    <w:rsid w:val="000F1BEB"/>
    <w:rsid w:val="000F2DB0"/>
    <w:rsid w:val="000F5EEC"/>
    <w:rsid w:val="001022B4"/>
    <w:rsid w:val="001057BA"/>
    <w:rsid w:val="0012481E"/>
    <w:rsid w:val="00125157"/>
    <w:rsid w:val="0013621E"/>
    <w:rsid w:val="0014108C"/>
    <w:rsid w:val="001506E3"/>
    <w:rsid w:val="00153EA8"/>
    <w:rsid w:val="00157F3D"/>
    <w:rsid w:val="001767A1"/>
    <w:rsid w:val="001A7524"/>
    <w:rsid w:val="001C5EFC"/>
    <w:rsid w:val="00206D6B"/>
    <w:rsid w:val="00227348"/>
    <w:rsid w:val="0023241F"/>
    <w:rsid w:val="002365C1"/>
    <w:rsid w:val="002375EF"/>
    <w:rsid w:val="00254F3F"/>
    <w:rsid w:val="0028080E"/>
    <w:rsid w:val="002944CF"/>
    <w:rsid w:val="002A716F"/>
    <w:rsid w:val="002B0B14"/>
    <w:rsid w:val="002D0739"/>
    <w:rsid w:val="002E0F34"/>
    <w:rsid w:val="002E2DD3"/>
    <w:rsid w:val="002E38A0"/>
    <w:rsid w:val="002E5FCC"/>
    <w:rsid w:val="002F38EE"/>
    <w:rsid w:val="0033677B"/>
    <w:rsid w:val="00336B3B"/>
    <w:rsid w:val="00337B69"/>
    <w:rsid w:val="00344BB7"/>
    <w:rsid w:val="00345293"/>
    <w:rsid w:val="00345F54"/>
    <w:rsid w:val="0038284A"/>
    <w:rsid w:val="003837C2"/>
    <w:rsid w:val="00384682"/>
    <w:rsid w:val="003B3A85"/>
    <w:rsid w:val="003B49C6"/>
    <w:rsid w:val="003C5747"/>
    <w:rsid w:val="003D3E87"/>
    <w:rsid w:val="003D529E"/>
    <w:rsid w:val="003E69AB"/>
    <w:rsid w:val="00401750"/>
    <w:rsid w:val="00403EAE"/>
    <w:rsid w:val="004102B8"/>
    <w:rsid w:val="0041565C"/>
    <w:rsid w:val="00434D4E"/>
    <w:rsid w:val="00434F30"/>
    <w:rsid w:val="00442EB1"/>
    <w:rsid w:val="00480762"/>
    <w:rsid w:val="00486C9F"/>
    <w:rsid w:val="0049087A"/>
    <w:rsid w:val="004944F3"/>
    <w:rsid w:val="004A35CD"/>
    <w:rsid w:val="004A375F"/>
    <w:rsid w:val="004B200E"/>
    <w:rsid w:val="004B3E0E"/>
    <w:rsid w:val="004B41DA"/>
    <w:rsid w:val="004C64A6"/>
    <w:rsid w:val="004C6D68"/>
    <w:rsid w:val="004C7341"/>
    <w:rsid w:val="004D2994"/>
    <w:rsid w:val="004D52A9"/>
    <w:rsid w:val="004E53AB"/>
    <w:rsid w:val="004F1A17"/>
    <w:rsid w:val="00503C6A"/>
    <w:rsid w:val="005115B1"/>
    <w:rsid w:val="00511B2E"/>
    <w:rsid w:val="005131C3"/>
    <w:rsid w:val="005228A9"/>
    <w:rsid w:val="005239CC"/>
    <w:rsid w:val="005240FE"/>
    <w:rsid w:val="00526F69"/>
    <w:rsid w:val="00530A18"/>
    <w:rsid w:val="005406D7"/>
    <w:rsid w:val="00544922"/>
    <w:rsid w:val="0055343B"/>
    <w:rsid w:val="005650D4"/>
    <w:rsid w:val="005669B2"/>
    <w:rsid w:val="00573704"/>
    <w:rsid w:val="00574063"/>
    <w:rsid w:val="005745F8"/>
    <w:rsid w:val="0057596C"/>
    <w:rsid w:val="0058443A"/>
    <w:rsid w:val="00595177"/>
    <w:rsid w:val="005978FA"/>
    <w:rsid w:val="005A2E89"/>
    <w:rsid w:val="005B23FC"/>
    <w:rsid w:val="005B3D06"/>
    <w:rsid w:val="005E1939"/>
    <w:rsid w:val="005E38E6"/>
    <w:rsid w:val="005E3970"/>
    <w:rsid w:val="005F2176"/>
    <w:rsid w:val="0061591C"/>
    <w:rsid w:val="00626874"/>
    <w:rsid w:val="0063180A"/>
    <w:rsid w:val="00631F0F"/>
    <w:rsid w:val="00635133"/>
    <w:rsid w:val="00637239"/>
    <w:rsid w:val="00654117"/>
    <w:rsid w:val="00672281"/>
    <w:rsid w:val="00677680"/>
    <w:rsid w:val="00681739"/>
    <w:rsid w:val="00690534"/>
    <w:rsid w:val="006943C9"/>
    <w:rsid w:val="006968E6"/>
    <w:rsid w:val="00696D97"/>
    <w:rsid w:val="006A0F35"/>
    <w:rsid w:val="006B3EC2"/>
    <w:rsid w:val="006C231E"/>
    <w:rsid w:val="006C5B0D"/>
    <w:rsid w:val="006C7B24"/>
    <w:rsid w:val="006E0B58"/>
    <w:rsid w:val="006E32AF"/>
    <w:rsid w:val="006E66EA"/>
    <w:rsid w:val="006F4715"/>
    <w:rsid w:val="00707392"/>
    <w:rsid w:val="0072123D"/>
    <w:rsid w:val="00735E68"/>
    <w:rsid w:val="00746128"/>
    <w:rsid w:val="00746773"/>
    <w:rsid w:val="00753B2C"/>
    <w:rsid w:val="00755A3D"/>
    <w:rsid w:val="00775EEC"/>
    <w:rsid w:val="0078071E"/>
    <w:rsid w:val="00790D3B"/>
    <w:rsid w:val="007A7FA8"/>
    <w:rsid w:val="007C4D74"/>
    <w:rsid w:val="007C5ADB"/>
    <w:rsid w:val="007D485D"/>
    <w:rsid w:val="007D63AE"/>
    <w:rsid w:val="007E586C"/>
    <w:rsid w:val="007E7412"/>
    <w:rsid w:val="00801678"/>
    <w:rsid w:val="0080374F"/>
    <w:rsid w:val="008042F5"/>
    <w:rsid w:val="00815FB9"/>
    <w:rsid w:val="0082230A"/>
    <w:rsid w:val="00837114"/>
    <w:rsid w:val="0085662B"/>
    <w:rsid w:val="0086227B"/>
    <w:rsid w:val="008664DF"/>
    <w:rsid w:val="00875E5B"/>
    <w:rsid w:val="0088451A"/>
    <w:rsid w:val="0088646B"/>
    <w:rsid w:val="00896D5A"/>
    <w:rsid w:val="008A5D98"/>
    <w:rsid w:val="008B5C95"/>
    <w:rsid w:val="008B7FD6"/>
    <w:rsid w:val="008C71EE"/>
    <w:rsid w:val="008D67B2"/>
    <w:rsid w:val="008E12F8"/>
    <w:rsid w:val="008E1A25"/>
    <w:rsid w:val="008E345D"/>
    <w:rsid w:val="008F4876"/>
    <w:rsid w:val="00903EAE"/>
    <w:rsid w:val="00905459"/>
    <w:rsid w:val="00913D97"/>
    <w:rsid w:val="009164EC"/>
    <w:rsid w:val="009327DC"/>
    <w:rsid w:val="009334BE"/>
    <w:rsid w:val="0094350A"/>
    <w:rsid w:val="00946F4E"/>
    <w:rsid w:val="00954DC8"/>
    <w:rsid w:val="00971E91"/>
    <w:rsid w:val="009735A3"/>
    <w:rsid w:val="00973F3F"/>
    <w:rsid w:val="00975773"/>
    <w:rsid w:val="00977ED8"/>
    <w:rsid w:val="0098168E"/>
    <w:rsid w:val="00993407"/>
    <w:rsid w:val="00994634"/>
    <w:rsid w:val="009B0D3F"/>
    <w:rsid w:val="009C6F21"/>
    <w:rsid w:val="009C7687"/>
    <w:rsid w:val="009D150C"/>
    <w:rsid w:val="009D1958"/>
    <w:rsid w:val="009D4BD9"/>
    <w:rsid w:val="009D5301"/>
    <w:rsid w:val="009F0619"/>
    <w:rsid w:val="009F0CE9"/>
    <w:rsid w:val="009F5A39"/>
    <w:rsid w:val="009F61D4"/>
    <w:rsid w:val="00A006C3"/>
    <w:rsid w:val="00A0582F"/>
    <w:rsid w:val="00A05C2F"/>
    <w:rsid w:val="00A2136F"/>
    <w:rsid w:val="00A2301A"/>
    <w:rsid w:val="00A5465A"/>
    <w:rsid w:val="00A7223F"/>
    <w:rsid w:val="00A75F0A"/>
    <w:rsid w:val="00A773AF"/>
    <w:rsid w:val="00A778C9"/>
    <w:rsid w:val="00A90BD6"/>
    <w:rsid w:val="00A9233D"/>
    <w:rsid w:val="00A96F52"/>
    <w:rsid w:val="00AA604B"/>
    <w:rsid w:val="00AA612B"/>
    <w:rsid w:val="00AB5B04"/>
    <w:rsid w:val="00AC1FCB"/>
    <w:rsid w:val="00AD0730"/>
    <w:rsid w:val="00AD0C24"/>
    <w:rsid w:val="00AD7D1F"/>
    <w:rsid w:val="00AE1230"/>
    <w:rsid w:val="00AE38EA"/>
    <w:rsid w:val="00B02829"/>
    <w:rsid w:val="00B05C72"/>
    <w:rsid w:val="00B21F20"/>
    <w:rsid w:val="00B433C0"/>
    <w:rsid w:val="00B51643"/>
    <w:rsid w:val="00B51B39"/>
    <w:rsid w:val="00B571E6"/>
    <w:rsid w:val="00B619BB"/>
    <w:rsid w:val="00B901F6"/>
    <w:rsid w:val="00B93BBF"/>
    <w:rsid w:val="00B96C3C"/>
    <w:rsid w:val="00BA0E9B"/>
    <w:rsid w:val="00BC4F56"/>
    <w:rsid w:val="00BD1D31"/>
    <w:rsid w:val="00BF1490"/>
    <w:rsid w:val="00BF2E3A"/>
    <w:rsid w:val="00BF7B08"/>
    <w:rsid w:val="00C10E22"/>
    <w:rsid w:val="00C12650"/>
    <w:rsid w:val="00C23319"/>
    <w:rsid w:val="00C364B2"/>
    <w:rsid w:val="00C428C7"/>
    <w:rsid w:val="00C42F2B"/>
    <w:rsid w:val="00C460EB"/>
    <w:rsid w:val="00C51D56"/>
    <w:rsid w:val="00C66D91"/>
    <w:rsid w:val="00C72862"/>
    <w:rsid w:val="00CA6231"/>
    <w:rsid w:val="00CE1F14"/>
    <w:rsid w:val="00CE22C9"/>
    <w:rsid w:val="00CE36E1"/>
    <w:rsid w:val="00CE7C07"/>
    <w:rsid w:val="00CF0B61"/>
    <w:rsid w:val="00CF79FE"/>
    <w:rsid w:val="00D06001"/>
    <w:rsid w:val="00D069A2"/>
    <w:rsid w:val="00D1194E"/>
    <w:rsid w:val="00D15285"/>
    <w:rsid w:val="00D407E8"/>
    <w:rsid w:val="00D46F31"/>
    <w:rsid w:val="00D60010"/>
    <w:rsid w:val="00D76B7F"/>
    <w:rsid w:val="00D76EE6"/>
    <w:rsid w:val="00D90F31"/>
    <w:rsid w:val="00D92822"/>
    <w:rsid w:val="00DC151D"/>
    <w:rsid w:val="00DE18A7"/>
    <w:rsid w:val="00E104E3"/>
    <w:rsid w:val="00E22516"/>
    <w:rsid w:val="00E22D23"/>
    <w:rsid w:val="00E26180"/>
    <w:rsid w:val="00E272BD"/>
    <w:rsid w:val="00E76EF8"/>
    <w:rsid w:val="00E82ADF"/>
    <w:rsid w:val="00E84393"/>
    <w:rsid w:val="00E84FC2"/>
    <w:rsid w:val="00E866D8"/>
    <w:rsid w:val="00E91F32"/>
    <w:rsid w:val="00E91F82"/>
    <w:rsid w:val="00E96AD6"/>
    <w:rsid w:val="00EA7A7D"/>
    <w:rsid w:val="00EB3DFE"/>
    <w:rsid w:val="00EB3EA7"/>
    <w:rsid w:val="00EB6DB7"/>
    <w:rsid w:val="00ED07C2"/>
    <w:rsid w:val="00EE1EFF"/>
    <w:rsid w:val="00EF161C"/>
    <w:rsid w:val="00EF5479"/>
    <w:rsid w:val="00F10338"/>
    <w:rsid w:val="00F17765"/>
    <w:rsid w:val="00F17797"/>
    <w:rsid w:val="00F2604C"/>
    <w:rsid w:val="00F26486"/>
    <w:rsid w:val="00F3487A"/>
    <w:rsid w:val="00F50EB9"/>
    <w:rsid w:val="00F74A95"/>
    <w:rsid w:val="00F849B0"/>
    <w:rsid w:val="00FA18E0"/>
    <w:rsid w:val="00FA58C5"/>
    <w:rsid w:val="00FB3D74"/>
    <w:rsid w:val="00FC02BE"/>
    <w:rsid w:val="00FD644E"/>
    <w:rsid w:val="00FE54D8"/>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1"/>
      <o:rules v:ext="edit">
        <o:r id="V:Rule1" type="connector" idref="#_x0000_s1153"/>
        <o:r id="V:Rule2" type="connector" idref="#_x0000_s115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raster">
    <w:name w:val="Table Grid"/>
    <w:basedOn w:val="NormaleTabelle"/>
    <w:rsid w:val="00913D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 w:type="character" w:styleId="Seitenzahl">
    <w:name w:val="page number"/>
    <w:basedOn w:val="Absatz-Standardschriftart"/>
    <w:rsid w:val="004A375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715588">
      <w:bodyDiv w:val="1"/>
      <w:marLeft w:val="0"/>
      <w:marRight w:val="0"/>
      <w:marTop w:val="0"/>
      <w:marBottom w:val="0"/>
      <w:divBdr>
        <w:top w:val="none" w:sz="0" w:space="0" w:color="auto"/>
        <w:left w:val="none" w:sz="0" w:space="0" w:color="auto"/>
        <w:bottom w:val="none" w:sz="0" w:space="0" w:color="auto"/>
        <w:right w:val="none" w:sz="0" w:space="0" w:color="auto"/>
      </w:divBdr>
    </w:div>
    <w:div w:id="271321468">
      <w:bodyDiv w:val="1"/>
      <w:marLeft w:val="0"/>
      <w:marRight w:val="0"/>
      <w:marTop w:val="0"/>
      <w:marBottom w:val="0"/>
      <w:divBdr>
        <w:top w:val="none" w:sz="0" w:space="0" w:color="auto"/>
        <w:left w:val="none" w:sz="0" w:space="0" w:color="auto"/>
        <w:bottom w:val="none" w:sz="0" w:space="0" w:color="auto"/>
        <w:right w:val="none" w:sz="0" w:space="0" w:color="auto"/>
      </w:divBdr>
    </w:div>
    <w:div w:id="374308517">
      <w:bodyDiv w:val="1"/>
      <w:marLeft w:val="0"/>
      <w:marRight w:val="0"/>
      <w:marTop w:val="0"/>
      <w:marBottom w:val="0"/>
      <w:divBdr>
        <w:top w:val="none" w:sz="0" w:space="0" w:color="auto"/>
        <w:left w:val="none" w:sz="0" w:space="0" w:color="auto"/>
        <w:bottom w:val="none" w:sz="0" w:space="0" w:color="auto"/>
        <w:right w:val="none" w:sz="0" w:space="0" w:color="auto"/>
      </w:divBdr>
    </w:div>
    <w:div w:id="703091922">
      <w:bodyDiv w:val="1"/>
      <w:marLeft w:val="0"/>
      <w:marRight w:val="0"/>
      <w:marTop w:val="0"/>
      <w:marBottom w:val="0"/>
      <w:divBdr>
        <w:top w:val="none" w:sz="0" w:space="0" w:color="auto"/>
        <w:left w:val="none" w:sz="0" w:space="0" w:color="auto"/>
        <w:bottom w:val="none" w:sz="0" w:space="0" w:color="auto"/>
        <w:right w:val="none" w:sz="0" w:space="0" w:color="auto"/>
      </w:divBdr>
    </w:div>
    <w:div w:id="1098333822">
      <w:bodyDiv w:val="1"/>
      <w:marLeft w:val="0"/>
      <w:marRight w:val="0"/>
      <w:marTop w:val="0"/>
      <w:marBottom w:val="0"/>
      <w:divBdr>
        <w:top w:val="none" w:sz="0" w:space="0" w:color="auto"/>
        <w:left w:val="none" w:sz="0" w:space="0" w:color="auto"/>
        <w:bottom w:val="none" w:sz="0" w:space="0" w:color="auto"/>
        <w:right w:val="none" w:sz="0" w:space="0" w:color="auto"/>
      </w:divBdr>
    </w:div>
    <w:div w:id="1150556035">
      <w:bodyDiv w:val="1"/>
      <w:marLeft w:val="0"/>
      <w:marRight w:val="0"/>
      <w:marTop w:val="0"/>
      <w:marBottom w:val="0"/>
      <w:divBdr>
        <w:top w:val="none" w:sz="0" w:space="0" w:color="auto"/>
        <w:left w:val="none" w:sz="0" w:space="0" w:color="auto"/>
        <w:bottom w:val="none" w:sz="0" w:space="0" w:color="auto"/>
        <w:right w:val="none" w:sz="0" w:space="0" w:color="auto"/>
      </w:divBdr>
    </w:div>
    <w:div w:id="1290547905">
      <w:bodyDiv w:val="1"/>
      <w:marLeft w:val="0"/>
      <w:marRight w:val="0"/>
      <w:marTop w:val="0"/>
      <w:marBottom w:val="0"/>
      <w:divBdr>
        <w:top w:val="none" w:sz="0" w:space="0" w:color="auto"/>
        <w:left w:val="none" w:sz="0" w:space="0" w:color="auto"/>
        <w:bottom w:val="none" w:sz="0" w:space="0" w:color="auto"/>
        <w:right w:val="none" w:sz="0" w:space="0" w:color="auto"/>
      </w:divBdr>
    </w:div>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777865301">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gif"/><Relationship Id="rId18" Type="http://schemas.openxmlformats.org/officeDocument/2006/relationships/hyperlink" Target="http://de.wikipedia.org/wiki/H-_und_P-S%C3%A4tze" TargetMode="External"/><Relationship Id="rId26" Type="http://schemas.openxmlformats.org/officeDocument/2006/relationships/image" Target="media/image6.jpeg"/><Relationship Id="rId39" Type="http://schemas.openxmlformats.org/officeDocument/2006/relationships/image" Target="media/image8.jpeg"/><Relationship Id="rId21" Type="http://schemas.openxmlformats.org/officeDocument/2006/relationships/hyperlink" Target="http://de.wikipedia.org/wiki/H-_und_P-S%C3%A4tze" TargetMode="External"/><Relationship Id="rId34" Type="http://schemas.openxmlformats.org/officeDocument/2006/relationships/hyperlink" Target="http://de.wikipedia.org/wiki/H-_und_P-S%C3%A4tze" TargetMode="External"/><Relationship Id="rId42" Type="http://schemas.openxmlformats.org/officeDocument/2006/relationships/hyperlink" Target="http://de.wikipedia.org/wiki/H-_und_P-S%C3%A4tze" TargetMode="External"/><Relationship Id="rId47" Type="http://schemas.openxmlformats.org/officeDocument/2006/relationships/hyperlink" Target="http://de.wikipedia.org/wiki/H-_und_P-S%C3%A4tze" TargetMode="External"/><Relationship Id="rId50" Type="http://schemas.openxmlformats.org/officeDocument/2006/relationships/hyperlink" Target="http://de.wikipedia.org/wiki/H-_und_P-S%C3%A4tze" TargetMode="Externa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hyperlink" Target="http://de.wikipedia.org/wiki/H-_und_P-S%C3%A4tze" TargetMode="External"/><Relationship Id="rId25" Type="http://schemas.openxmlformats.org/officeDocument/2006/relationships/hyperlink" Target="http://de.wikipedia.org/wiki/H-_und_P-S%C3%A4tze" TargetMode="External"/><Relationship Id="rId33" Type="http://schemas.openxmlformats.org/officeDocument/2006/relationships/hyperlink" Target="http://de.wikipedia.org/wiki/H-_und_P-S%C3%A4tze" TargetMode="External"/><Relationship Id="rId38" Type="http://schemas.openxmlformats.org/officeDocument/2006/relationships/hyperlink" Target="http://de.wikipedia.org/wiki/H-_und_P-S%C3%A4tze" TargetMode="External"/><Relationship Id="rId46" Type="http://schemas.openxmlformats.org/officeDocument/2006/relationships/image" Target="media/image10.gif"/><Relationship Id="rId2" Type="http://schemas.openxmlformats.org/officeDocument/2006/relationships/numbering" Target="numbering.xml"/><Relationship Id="rId16" Type="http://schemas.openxmlformats.org/officeDocument/2006/relationships/hyperlink" Target="http://de.wikipedia.org/wiki/H-_und_P-S%C3%A4tze" TargetMode="External"/><Relationship Id="rId20" Type="http://schemas.openxmlformats.org/officeDocument/2006/relationships/hyperlink" Target="http://de.wikipedia.org/wiki/H-_und_P-S%C3%A4tze" TargetMode="External"/><Relationship Id="rId29" Type="http://schemas.openxmlformats.org/officeDocument/2006/relationships/hyperlink" Target="http://de.wikipedia.org/wiki/H-_und_P-S%C3%A4tze" TargetMode="External"/><Relationship Id="rId41" Type="http://schemas.openxmlformats.org/officeDocument/2006/relationships/hyperlink" Target="http://de.wikipedia.org/wiki/H-_und_P-S%C3%A4tze" TargetMode="Externa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de.wikipedia.org/wiki/H-_und_P-S%C3%A4tze" TargetMode="External"/><Relationship Id="rId32" Type="http://schemas.openxmlformats.org/officeDocument/2006/relationships/hyperlink" Target="http://de.wikipedia.org/wiki/H-_und_P-S%C3%A4tze" TargetMode="External"/><Relationship Id="rId37" Type="http://schemas.openxmlformats.org/officeDocument/2006/relationships/hyperlink" Target="http://de.wikipedia.org/wiki/H-_und_P-S%C3%A4tze" TargetMode="External"/><Relationship Id="rId40" Type="http://schemas.openxmlformats.org/officeDocument/2006/relationships/hyperlink" Target="http://de.wikipedia.org/wiki/H-_und_P-S%C3%A4tze" TargetMode="External"/><Relationship Id="rId45" Type="http://schemas.openxmlformats.org/officeDocument/2006/relationships/image" Target="media/image9.png"/><Relationship Id="rId53"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de.wikipedia.org/wiki/H-_und_P-S%C3%A4tze" TargetMode="External"/><Relationship Id="rId23" Type="http://schemas.openxmlformats.org/officeDocument/2006/relationships/hyperlink" Target="http://de.wikipedia.org/wiki/H-_und_P-S%C3%A4tze" TargetMode="External"/><Relationship Id="rId28" Type="http://schemas.openxmlformats.org/officeDocument/2006/relationships/hyperlink" Target="http://de.wikipedia.org/wiki/H-_und_P-S%C3%A4tze" TargetMode="External"/><Relationship Id="rId36" Type="http://schemas.openxmlformats.org/officeDocument/2006/relationships/hyperlink" Target="http://de.wikipedia.org/wiki/H-_und_P-S%C3%A4tze" TargetMode="External"/><Relationship Id="rId49" Type="http://schemas.openxmlformats.org/officeDocument/2006/relationships/hyperlink" Target="http://de.wikipedia.org/wiki/H-_und_P-S%C3%A4tze" TargetMode="External"/><Relationship Id="rId10" Type="http://schemas.openxmlformats.org/officeDocument/2006/relationships/image" Target="media/image2.jpeg"/><Relationship Id="rId19" Type="http://schemas.openxmlformats.org/officeDocument/2006/relationships/hyperlink" Target="http://de.wikipedia.org/wiki/H-_und_P-S%C3%A4tze" TargetMode="External"/><Relationship Id="rId31" Type="http://schemas.openxmlformats.org/officeDocument/2006/relationships/hyperlink" Target="http://de.wikipedia.org/wiki/H-_und_P-S%C3%A4tze" TargetMode="External"/><Relationship Id="rId44" Type="http://schemas.openxmlformats.org/officeDocument/2006/relationships/hyperlink" Target="http://de.wikipedia.org/wiki/H-_und_P-S%C3%A4tze" TargetMode="External"/><Relationship Id="rId52"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de.wikipedia.org/wiki/H-_und_P-S%C3%A4tze" TargetMode="External"/><Relationship Id="rId22" Type="http://schemas.openxmlformats.org/officeDocument/2006/relationships/hyperlink" Target="http://de.wikipedia.org/wiki/H-_und_P-S%C3%A4tze" TargetMode="External"/><Relationship Id="rId27" Type="http://schemas.openxmlformats.org/officeDocument/2006/relationships/hyperlink" Target="http://de.wikipedia.org/wiki/H-_und_P-S%C3%A4tze" TargetMode="External"/><Relationship Id="rId30" Type="http://schemas.openxmlformats.org/officeDocument/2006/relationships/image" Target="media/image7.gif"/><Relationship Id="rId35" Type="http://schemas.openxmlformats.org/officeDocument/2006/relationships/hyperlink" Target="http://de.wikipedia.org/wiki/H-_und_P-S%C3%A4tze" TargetMode="External"/><Relationship Id="rId43" Type="http://schemas.openxmlformats.org/officeDocument/2006/relationships/hyperlink" Target="http://de.wikipedia.org/wiki/H-_und_P-S%C3%A4tze" TargetMode="External"/><Relationship Id="rId48" Type="http://schemas.openxmlformats.org/officeDocument/2006/relationships/hyperlink" Target="http://de.wikipedia.org/wiki/H-_und_P-S%C3%A4tze"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de.wikipedia.org/wiki/H-_und_P-S%C3%A4tze" TargetMode="External"/><Relationship Id="rId3" Type="http://schemas.openxmlformats.org/officeDocument/2006/relationships/styles" Target="styles.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1F6E88AE-5EDC-4707-80A4-395FF386D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3670</Words>
  <Characters>23127</Characters>
  <Application>Microsoft Office Word</Application>
  <DocSecurity>0</DocSecurity>
  <Lines>192</Lines>
  <Paragraphs>53</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26744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Timm Wilke</cp:lastModifiedBy>
  <cp:revision>23</cp:revision>
  <cp:lastPrinted>2012-10-09T18:17:00Z</cp:lastPrinted>
  <dcterms:created xsi:type="dcterms:W3CDTF">2012-10-07T11:00:00Z</dcterms:created>
  <dcterms:modified xsi:type="dcterms:W3CDTF">2012-10-18T12:33:00Z</dcterms:modified>
</cp:coreProperties>
</file>